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3"/>
        <w:rPr>
          <w:sz w:val="20"/>
          <w:highlight w:val="none"/>
        </w:rPr>
      </w:pPr>
    </w:p>
    <w:p>
      <w:pPr>
        <w:pStyle w:val="4"/>
        <w:rPr>
          <w:highlight w:val="none"/>
        </w:rPr>
      </w:pPr>
    </w:p>
    <w:p>
      <w:pPr>
        <w:pStyle w:val="3"/>
        <w:rPr>
          <w:sz w:val="20"/>
          <w:highlight w:val="none"/>
        </w:rPr>
      </w:pPr>
    </w:p>
    <w:p>
      <w:pPr>
        <w:pStyle w:val="4"/>
        <w:rPr>
          <w:sz w:val="20"/>
          <w:highlight w:val="none"/>
        </w:rPr>
      </w:pPr>
    </w:p>
    <w:p>
      <w:pPr>
        <w:pStyle w:val="6"/>
        <w:rPr>
          <w:highlight w:val="none"/>
        </w:rPr>
      </w:pPr>
    </w:p>
    <w:p>
      <w:pPr>
        <w:pStyle w:val="3"/>
        <w:spacing w:before="7"/>
        <w:rPr>
          <w:sz w:val="28"/>
          <w:highlight w:val="none"/>
        </w:rPr>
      </w:pPr>
    </w:p>
    <w:p>
      <w:pPr>
        <w:keepNext w:val="0"/>
        <w:keepLines w:val="0"/>
        <w:pageBreakBefore w:val="0"/>
        <w:widowControl w:val="0"/>
        <w:kinsoku/>
        <w:wordWrap/>
        <w:overflowPunct/>
        <w:topLinePunct w:val="0"/>
        <w:autoSpaceDE w:val="0"/>
        <w:autoSpaceDN w:val="0"/>
        <w:bidi w:val="0"/>
        <w:adjustRightInd/>
        <w:snapToGrid/>
        <w:spacing w:before="60"/>
        <w:ind w:left="0" w:leftChars="0" w:right="0" w:firstLine="0" w:firstLineChars="0"/>
        <w:jc w:val="center"/>
        <w:textAlignment w:val="auto"/>
        <w:rPr>
          <w:rFonts w:hint="eastAsia" w:ascii="黑体" w:hAnsi="黑体" w:eastAsia="黑体" w:cs="黑体"/>
          <w:snapToGrid w:val="0"/>
          <w:color w:val="000000"/>
          <w:w w:val="150"/>
          <w:kern w:val="0"/>
          <w:sz w:val="24"/>
          <w:szCs w:val="24"/>
          <w:highlight w:val="none"/>
          <w:u w:val="none"/>
          <w:lang w:val="en-US" w:eastAsia="zh-CN" w:bidi="zh-CN"/>
        </w:rPr>
      </w:pPr>
      <w:r>
        <w:rPr>
          <w:rFonts w:hint="eastAsia" w:ascii="黑体" w:hAnsi="黑体" w:eastAsia="黑体" w:cs="黑体"/>
          <w:snapToGrid w:val="0"/>
          <w:color w:val="000000"/>
          <w:w w:val="150"/>
          <w:kern w:val="0"/>
          <w:sz w:val="24"/>
          <w:szCs w:val="24"/>
          <w:highlight w:val="none"/>
          <w:u w:val="none"/>
          <w:lang w:val="zh-CN" w:eastAsia="zh-CN" w:bidi="zh-CN"/>
        </w:rPr>
        <w:t>衡阳市新垅路新建工程(酃湖大道～良树塘路)</w:t>
      </w:r>
      <w:r>
        <w:rPr>
          <w:rFonts w:hint="eastAsia" w:ascii="黑体" w:hAnsi="黑体" w:eastAsia="黑体" w:cs="黑体"/>
          <w:snapToGrid w:val="0"/>
          <w:color w:val="000000"/>
          <w:w w:val="150"/>
          <w:kern w:val="0"/>
          <w:sz w:val="24"/>
          <w:szCs w:val="24"/>
          <w:highlight w:val="none"/>
          <w:u w:val="none"/>
          <w:lang w:val="en-US" w:eastAsia="zh-CN" w:bidi="zh-CN"/>
        </w:rPr>
        <w:t>项目</w:t>
      </w:r>
    </w:p>
    <w:p>
      <w:pPr>
        <w:keepNext w:val="0"/>
        <w:keepLines w:val="0"/>
        <w:pageBreakBefore w:val="0"/>
        <w:widowControl w:val="0"/>
        <w:kinsoku/>
        <w:wordWrap/>
        <w:overflowPunct/>
        <w:topLinePunct w:val="0"/>
        <w:autoSpaceDE w:val="0"/>
        <w:autoSpaceDN w:val="0"/>
        <w:bidi w:val="0"/>
        <w:adjustRightInd/>
        <w:snapToGrid/>
        <w:spacing w:before="60"/>
        <w:ind w:left="0" w:leftChars="0" w:right="0" w:firstLine="562" w:firstLineChars="200"/>
        <w:jc w:val="distribute"/>
        <w:textAlignment w:val="auto"/>
        <w:rPr>
          <w:sz w:val="52"/>
          <w:highlight w:val="none"/>
        </w:rPr>
      </w:pPr>
      <w:r>
        <w:rPr>
          <w:b/>
          <w:bCs/>
          <w:w w:val="100"/>
          <w:sz w:val="28"/>
          <w:highlight w:val="none"/>
        </w:rPr>
        <w:t xml:space="preserve"> </w:t>
      </w:r>
      <w:r>
        <w:rPr>
          <w:b/>
          <w:bCs/>
          <w:sz w:val="56"/>
          <w:szCs w:val="56"/>
          <w:highlight w:val="none"/>
        </w:rPr>
        <w:t>水 土 保 持 监 测 实 施 方 案</w:t>
      </w:r>
      <w:r>
        <w:rPr>
          <w:sz w:val="52"/>
          <w:highlight w:val="none"/>
        </w:rPr>
        <w:t xml:space="preserve"> </w:t>
      </w:r>
    </w:p>
    <w:p>
      <w:pPr>
        <w:pStyle w:val="3"/>
        <w:rPr>
          <w:sz w:val="20"/>
          <w:highlight w:val="none"/>
        </w:rPr>
      </w:pPr>
    </w:p>
    <w:p>
      <w:pPr>
        <w:pStyle w:val="3"/>
        <w:rPr>
          <w:sz w:val="20"/>
          <w:highlight w:val="none"/>
        </w:rPr>
      </w:pPr>
    </w:p>
    <w:p>
      <w:pPr>
        <w:pStyle w:val="3"/>
        <w:rPr>
          <w:sz w:val="20"/>
          <w:highlight w:val="none"/>
        </w:rPr>
      </w:pPr>
    </w:p>
    <w:p>
      <w:pPr>
        <w:pStyle w:val="3"/>
        <w:rPr>
          <w:sz w:val="20"/>
          <w:highlight w:val="none"/>
        </w:rPr>
      </w:pPr>
    </w:p>
    <w:p>
      <w:pPr>
        <w:pStyle w:val="3"/>
        <w:rPr>
          <w:sz w:val="20"/>
          <w:highlight w:val="none"/>
        </w:rPr>
      </w:pPr>
    </w:p>
    <w:p>
      <w:pPr>
        <w:pStyle w:val="3"/>
        <w:rPr>
          <w:sz w:val="20"/>
          <w:highlight w:val="none"/>
        </w:rPr>
      </w:pPr>
    </w:p>
    <w:p>
      <w:pPr>
        <w:pStyle w:val="3"/>
        <w:rPr>
          <w:sz w:val="20"/>
          <w:highlight w:val="none"/>
        </w:rPr>
      </w:pPr>
    </w:p>
    <w:p>
      <w:pPr>
        <w:pStyle w:val="3"/>
        <w:rPr>
          <w:sz w:val="20"/>
          <w:highlight w:val="none"/>
        </w:rPr>
      </w:pPr>
    </w:p>
    <w:p>
      <w:pPr>
        <w:pStyle w:val="3"/>
        <w:rPr>
          <w:sz w:val="20"/>
          <w:highlight w:val="none"/>
        </w:rPr>
      </w:pPr>
    </w:p>
    <w:p>
      <w:pPr>
        <w:pStyle w:val="4"/>
        <w:rPr>
          <w:sz w:val="20"/>
          <w:highlight w:val="none"/>
        </w:rPr>
      </w:pPr>
    </w:p>
    <w:p>
      <w:pPr>
        <w:pStyle w:val="6"/>
        <w:rPr>
          <w:sz w:val="20"/>
          <w:highlight w:val="none"/>
        </w:rPr>
      </w:pPr>
    </w:p>
    <w:p>
      <w:pPr>
        <w:pStyle w:val="7"/>
        <w:rPr>
          <w:sz w:val="20"/>
          <w:highlight w:val="none"/>
        </w:rPr>
      </w:pPr>
    </w:p>
    <w:p>
      <w:pPr>
        <w:pStyle w:val="7"/>
        <w:rPr>
          <w:sz w:val="20"/>
          <w:highlight w:val="none"/>
        </w:rPr>
      </w:pPr>
    </w:p>
    <w:p>
      <w:pPr>
        <w:pStyle w:val="7"/>
        <w:ind w:left="0" w:leftChars="0" w:firstLine="0" w:firstLineChars="0"/>
        <w:rPr>
          <w:sz w:val="20"/>
          <w:highlight w:val="none"/>
        </w:rPr>
      </w:pPr>
    </w:p>
    <w:p>
      <w:pPr>
        <w:pStyle w:val="8"/>
        <w:ind w:left="0" w:leftChars="0" w:right="259" w:firstLine="0" w:firstLineChars="0"/>
        <w:jc w:val="both"/>
        <w:outlineLvl w:val="9"/>
        <w:rPr>
          <w:highlight w:val="none"/>
        </w:rPr>
      </w:pPr>
    </w:p>
    <w:p>
      <w:pPr>
        <w:keepNext w:val="0"/>
        <w:keepLines w:val="0"/>
        <w:pageBreakBefore w:val="0"/>
        <w:widowControl w:val="0"/>
        <w:kinsoku/>
        <w:wordWrap/>
        <w:overflowPunct/>
        <w:topLinePunct w:val="0"/>
        <w:autoSpaceDE w:val="0"/>
        <w:autoSpaceDN w:val="0"/>
        <w:bidi w:val="0"/>
        <w:adjustRightInd/>
        <w:snapToGrid/>
        <w:spacing w:before="0" w:line="360" w:lineRule="auto"/>
        <w:ind w:right="0" w:firstLine="1285" w:firstLineChars="400"/>
        <w:jc w:val="left"/>
        <w:textAlignment w:val="auto"/>
        <w:rPr>
          <w:rFonts w:hint="eastAsia" w:ascii="宋体" w:hAnsi="宋体" w:eastAsia="宋体" w:cs="宋体"/>
          <w:b/>
          <w:bCs/>
          <w:color w:val="auto"/>
          <w:sz w:val="32"/>
          <w:highlight w:val="none"/>
          <w:lang w:val="en-US" w:eastAsia="zh-CN"/>
        </w:rPr>
      </w:pPr>
      <w:r>
        <w:rPr>
          <w:rFonts w:hint="eastAsia" w:ascii="宋体" w:hAnsi="宋体" w:eastAsia="宋体" w:cs="宋体"/>
          <w:b/>
          <w:bCs/>
          <w:color w:val="auto"/>
          <w:sz w:val="32"/>
          <w:highlight w:val="none"/>
          <w:lang w:val="en-US" w:eastAsia="zh-CN"/>
        </w:rPr>
        <w:t>建设单位：衡阳市城市建设投资有限公司</w:t>
      </w:r>
    </w:p>
    <w:p>
      <w:pPr>
        <w:keepNext w:val="0"/>
        <w:keepLines w:val="0"/>
        <w:pageBreakBefore w:val="0"/>
        <w:widowControl w:val="0"/>
        <w:kinsoku/>
        <w:wordWrap/>
        <w:overflowPunct/>
        <w:topLinePunct w:val="0"/>
        <w:autoSpaceDE w:val="0"/>
        <w:autoSpaceDN w:val="0"/>
        <w:bidi w:val="0"/>
        <w:adjustRightInd/>
        <w:snapToGrid/>
        <w:spacing w:before="0" w:line="360" w:lineRule="auto"/>
        <w:ind w:right="0" w:firstLine="1285" w:firstLineChars="400"/>
        <w:jc w:val="left"/>
        <w:textAlignment w:val="auto"/>
        <w:rPr>
          <w:rFonts w:hint="eastAsia" w:ascii="宋体" w:hAnsi="宋体" w:eastAsia="宋体" w:cs="宋体"/>
          <w:b/>
          <w:bCs/>
          <w:color w:val="auto"/>
          <w:sz w:val="32"/>
          <w:highlight w:val="none"/>
        </w:rPr>
      </w:pPr>
      <w:r>
        <w:rPr>
          <w:rFonts w:hint="eastAsia" w:ascii="宋体" w:hAnsi="宋体" w:eastAsia="宋体" w:cs="宋体"/>
          <w:b/>
          <w:bCs/>
          <w:color w:val="auto"/>
          <w:sz w:val="32"/>
          <w:highlight w:val="none"/>
          <w:lang w:val="en-US" w:eastAsia="zh-CN"/>
        </w:rPr>
        <w:t>监测单位：</w:t>
      </w:r>
      <w:r>
        <w:rPr>
          <w:rFonts w:hint="eastAsia" w:ascii="宋体" w:hAnsi="宋体" w:eastAsia="宋体" w:cs="宋体"/>
          <w:b/>
          <w:bCs/>
          <w:color w:val="auto"/>
          <w:sz w:val="32"/>
          <w:highlight w:val="none"/>
        </w:rPr>
        <w:t>湖南</w:t>
      </w:r>
      <w:r>
        <w:rPr>
          <w:rFonts w:hint="eastAsia" w:ascii="宋体" w:hAnsi="宋体" w:eastAsia="宋体" w:cs="宋体"/>
          <w:b/>
          <w:bCs/>
          <w:color w:val="auto"/>
          <w:sz w:val="32"/>
          <w:highlight w:val="none"/>
          <w:lang w:val="en-US" w:eastAsia="zh-CN"/>
        </w:rPr>
        <w:t>华意项目管理有限</w:t>
      </w:r>
      <w:r>
        <w:rPr>
          <w:rFonts w:hint="eastAsia" w:ascii="宋体" w:hAnsi="宋体" w:eastAsia="宋体" w:cs="宋体"/>
          <w:b/>
          <w:bCs/>
          <w:color w:val="auto"/>
          <w:sz w:val="32"/>
          <w:highlight w:val="none"/>
        </w:rPr>
        <w:t>公司</w:t>
      </w:r>
    </w:p>
    <w:p>
      <w:pPr>
        <w:spacing w:before="214"/>
        <w:ind w:right="422" w:firstLine="3534" w:firstLineChars="1100"/>
        <w:jc w:val="left"/>
        <w:rPr>
          <w:sz w:val="32"/>
          <w:highlight w:val="none"/>
        </w:rPr>
      </w:pPr>
      <w:r>
        <w:rPr>
          <w:rFonts w:hint="default" w:ascii="Times New Roman" w:hAnsi="Times New Roman" w:eastAsia="宋体" w:cs="Times New Roman"/>
          <w:b/>
          <w:bCs/>
          <w:color w:val="auto"/>
          <w:sz w:val="32"/>
          <w:highlight w:val="none"/>
        </w:rPr>
        <w:t xml:space="preserve">2021 年 </w:t>
      </w:r>
      <w:r>
        <w:rPr>
          <w:rFonts w:hint="default" w:ascii="Times New Roman" w:hAnsi="Times New Roman" w:eastAsia="宋体" w:cs="Times New Roman"/>
          <w:b/>
          <w:bCs/>
          <w:color w:val="auto"/>
          <w:sz w:val="32"/>
          <w:highlight w:val="none"/>
          <w:lang w:val="en-US" w:eastAsia="zh-CN"/>
        </w:rPr>
        <w:t>12</w:t>
      </w:r>
      <w:r>
        <w:rPr>
          <w:rFonts w:hint="default" w:ascii="Times New Roman" w:hAnsi="Times New Roman" w:eastAsia="宋体" w:cs="Times New Roman"/>
          <w:b/>
          <w:bCs/>
          <w:color w:val="auto"/>
          <w:sz w:val="32"/>
          <w:highlight w:val="none"/>
        </w:rPr>
        <w:t xml:space="preserve"> 月</w:t>
      </w:r>
    </w:p>
    <w:p>
      <w:pPr>
        <w:spacing w:after="0"/>
        <w:jc w:val="center"/>
        <w:rPr>
          <w:sz w:val="32"/>
          <w:highlight w:val="none"/>
        </w:rPr>
        <w:sectPr>
          <w:pgSz w:w="11906" w:h="16838"/>
          <w:pgMar w:top="1440" w:right="1800" w:bottom="1440" w:left="1800" w:header="851" w:footer="992" w:gutter="0"/>
          <w:cols w:space="425" w:num="1"/>
          <w:docGrid w:type="lines" w:linePitch="312" w:charSpace="0"/>
        </w:sectPr>
      </w:pPr>
    </w:p>
    <w:p>
      <w:pPr>
        <w:rPr>
          <w:highlight w:val="none"/>
        </w:rPr>
        <w:sectPr>
          <w:pgSz w:w="11910" w:h="16840"/>
          <w:pgMar w:top="1440" w:right="1440" w:bottom="1440" w:left="1440" w:header="890" w:footer="0" w:gutter="0"/>
          <w:pgNumType w:fmt="decimal"/>
          <w:cols w:space="0" w:num="1"/>
          <w:rtlGutter w:val="0"/>
          <w:docGrid w:linePitch="0" w:charSpace="0"/>
        </w:sectPr>
      </w:pPr>
    </w:p>
    <w:p>
      <w:pPr>
        <w:keepNext w:val="0"/>
        <w:keepLines w:val="0"/>
        <w:pageBreakBefore w:val="0"/>
        <w:widowControl w:val="0"/>
        <w:kinsoku/>
        <w:wordWrap/>
        <w:overflowPunct/>
        <w:topLinePunct w:val="0"/>
        <w:autoSpaceDE w:val="0"/>
        <w:autoSpaceDN w:val="0"/>
        <w:bidi w:val="0"/>
        <w:adjustRightInd/>
        <w:snapToGrid/>
        <w:spacing w:before="0" w:line="360" w:lineRule="auto"/>
        <w:ind w:left="0" w:leftChars="0" w:right="0" w:firstLine="360" w:firstLineChars="100"/>
        <w:jc w:val="both"/>
        <w:textAlignment w:val="auto"/>
        <w:rPr>
          <w:rFonts w:hint="eastAsia" w:eastAsia="黑体"/>
          <w:w w:val="150"/>
          <w:sz w:val="24"/>
          <w:szCs w:val="24"/>
          <w:highlight w:val="none"/>
          <w:u w:val="none"/>
        </w:rPr>
      </w:pPr>
    </w:p>
    <w:p>
      <w:pPr>
        <w:keepNext w:val="0"/>
        <w:keepLines w:val="0"/>
        <w:pageBreakBefore w:val="0"/>
        <w:widowControl w:val="0"/>
        <w:kinsoku/>
        <w:wordWrap/>
        <w:overflowPunct/>
        <w:topLinePunct w:val="0"/>
        <w:autoSpaceDE w:val="0"/>
        <w:autoSpaceDN w:val="0"/>
        <w:bidi w:val="0"/>
        <w:adjustRightInd/>
        <w:snapToGrid/>
        <w:spacing w:before="0" w:line="360" w:lineRule="auto"/>
        <w:ind w:left="0" w:leftChars="0" w:right="0" w:firstLine="360" w:firstLineChars="100"/>
        <w:jc w:val="both"/>
        <w:textAlignment w:val="auto"/>
        <w:rPr>
          <w:rFonts w:hint="eastAsia" w:eastAsia="黑体"/>
          <w:w w:val="150"/>
          <w:sz w:val="24"/>
          <w:szCs w:val="24"/>
          <w:highlight w:val="none"/>
          <w:u w:val="none"/>
        </w:rPr>
      </w:pPr>
    </w:p>
    <w:p>
      <w:pPr>
        <w:keepNext w:val="0"/>
        <w:keepLines w:val="0"/>
        <w:pageBreakBefore w:val="0"/>
        <w:widowControl w:val="0"/>
        <w:kinsoku/>
        <w:wordWrap/>
        <w:overflowPunct/>
        <w:topLinePunct w:val="0"/>
        <w:autoSpaceDE w:val="0"/>
        <w:autoSpaceDN w:val="0"/>
        <w:bidi w:val="0"/>
        <w:adjustRightInd/>
        <w:snapToGrid/>
        <w:spacing w:before="0" w:line="360" w:lineRule="auto"/>
        <w:ind w:left="0" w:leftChars="0" w:right="0" w:firstLine="360" w:firstLineChars="100"/>
        <w:jc w:val="both"/>
        <w:textAlignment w:val="auto"/>
        <w:rPr>
          <w:rFonts w:hint="eastAsia" w:eastAsia="黑体"/>
          <w:w w:val="150"/>
          <w:sz w:val="24"/>
          <w:szCs w:val="24"/>
          <w:highlight w:val="none"/>
          <w:u w:val="none"/>
        </w:rPr>
      </w:pPr>
    </w:p>
    <w:p>
      <w:pPr>
        <w:keepNext w:val="0"/>
        <w:keepLines w:val="0"/>
        <w:pageBreakBefore w:val="0"/>
        <w:widowControl w:val="0"/>
        <w:kinsoku/>
        <w:wordWrap/>
        <w:overflowPunct/>
        <w:topLinePunct w:val="0"/>
        <w:autoSpaceDE w:val="0"/>
        <w:autoSpaceDN w:val="0"/>
        <w:bidi w:val="0"/>
        <w:adjustRightInd/>
        <w:snapToGrid/>
        <w:spacing w:before="0" w:line="360" w:lineRule="auto"/>
        <w:ind w:left="0" w:leftChars="0" w:right="0" w:firstLine="360" w:firstLineChars="100"/>
        <w:jc w:val="both"/>
        <w:textAlignment w:val="auto"/>
        <w:rPr>
          <w:rFonts w:hint="eastAsia" w:eastAsia="黑体"/>
          <w:w w:val="150"/>
          <w:sz w:val="24"/>
          <w:szCs w:val="24"/>
          <w:highlight w:val="none"/>
          <w:u w:val="none"/>
        </w:rPr>
      </w:pPr>
    </w:p>
    <w:p>
      <w:pPr>
        <w:keepNext w:val="0"/>
        <w:keepLines w:val="0"/>
        <w:pageBreakBefore w:val="0"/>
        <w:widowControl w:val="0"/>
        <w:kinsoku/>
        <w:wordWrap/>
        <w:overflowPunct/>
        <w:topLinePunct w:val="0"/>
        <w:autoSpaceDE w:val="0"/>
        <w:autoSpaceDN w:val="0"/>
        <w:bidi w:val="0"/>
        <w:adjustRightInd/>
        <w:snapToGrid/>
        <w:spacing w:before="0" w:line="360" w:lineRule="auto"/>
        <w:ind w:left="0" w:leftChars="0" w:right="0" w:firstLine="360" w:firstLineChars="100"/>
        <w:jc w:val="both"/>
        <w:textAlignment w:val="auto"/>
        <w:rPr>
          <w:rFonts w:hint="default" w:ascii="Times New Roman" w:hAnsi="Times New Roman" w:eastAsia="宋体" w:cs="Times New Roman"/>
          <w:b/>
          <w:bCs/>
          <w:color w:val="auto"/>
          <w:sz w:val="28"/>
          <w:szCs w:val="28"/>
          <w:highlight w:val="none"/>
          <w:lang w:val="en-US" w:eastAsia="zh-CN"/>
        </w:rPr>
      </w:pPr>
      <w:r>
        <w:rPr>
          <w:rFonts w:hint="eastAsia" w:eastAsia="黑体"/>
          <w:w w:val="150"/>
          <w:sz w:val="24"/>
          <w:szCs w:val="24"/>
          <w:highlight w:val="none"/>
          <w:u w:val="none"/>
        </w:rPr>
        <w:t>衡阳市新垅路新建工程</w:t>
      </w:r>
      <w:r>
        <w:rPr>
          <w:rFonts w:hint="eastAsia" w:eastAsia="黑体"/>
          <w:w w:val="150"/>
          <w:sz w:val="24"/>
          <w:szCs w:val="24"/>
          <w:highlight w:val="none"/>
        </w:rPr>
        <w:t>(酃湖大道～良树塘路)</w:t>
      </w:r>
      <w:r>
        <w:rPr>
          <w:rFonts w:hint="eastAsia" w:eastAsia="黑体"/>
          <w:w w:val="150"/>
          <w:sz w:val="24"/>
          <w:szCs w:val="24"/>
          <w:highlight w:val="none"/>
          <w:lang w:val="en-US" w:eastAsia="zh-CN"/>
        </w:rPr>
        <w:t>项目</w:t>
      </w:r>
    </w:p>
    <w:p>
      <w:pPr>
        <w:pStyle w:val="14"/>
        <w:keepNext w:val="0"/>
        <w:keepLines w:val="0"/>
        <w:pageBreakBefore w:val="0"/>
        <w:widowControl w:val="0"/>
        <w:tabs>
          <w:tab w:val="left" w:pos="420"/>
        </w:tabs>
        <w:kinsoku/>
        <w:wordWrap/>
        <w:overflowPunct/>
        <w:topLinePunct w:val="0"/>
        <w:autoSpaceDE/>
        <w:autoSpaceDN/>
        <w:bidi w:val="0"/>
        <w:adjustRightInd/>
        <w:snapToGrid/>
        <w:spacing w:after="0" w:afterLines="0" w:line="360" w:lineRule="auto"/>
        <w:ind w:left="0" w:leftChars="0" w:firstLine="0" w:firstLineChars="0"/>
        <w:jc w:val="distribute"/>
        <w:textAlignment w:val="auto"/>
        <w:rPr>
          <w:rFonts w:hint="default" w:ascii="Times New Roman" w:hAnsi="Times New Roman" w:eastAsia="黑体" w:cs="Times New Roman"/>
          <w:b w:val="0"/>
          <w:bCs w:val="0"/>
          <w:color w:val="auto"/>
          <w:kern w:val="10"/>
          <w:sz w:val="52"/>
          <w:szCs w:val="52"/>
          <w:highlight w:val="none"/>
          <w:lang w:val="en-US" w:eastAsia="zh-CN"/>
        </w:rPr>
      </w:pPr>
      <w:r>
        <w:rPr>
          <w:rFonts w:hint="default" w:ascii="Times New Roman" w:hAnsi="Times New Roman" w:eastAsia="黑体" w:cs="Times New Roman"/>
          <w:b w:val="0"/>
          <w:bCs w:val="0"/>
          <w:color w:val="auto"/>
          <w:kern w:val="10"/>
          <w:sz w:val="52"/>
          <w:szCs w:val="52"/>
          <w:highlight w:val="none"/>
          <w:lang w:val="en-US" w:eastAsia="zh-CN"/>
        </w:rPr>
        <w:t>水土保持监测</w:t>
      </w:r>
      <w:r>
        <w:rPr>
          <w:rFonts w:hint="eastAsia" w:eastAsia="黑体" w:cs="Times New Roman"/>
          <w:b w:val="0"/>
          <w:bCs w:val="0"/>
          <w:color w:val="auto"/>
          <w:kern w:val="10"/>
          <w:sz w:val="52"/>
          <w:szCs w:val="52"/>
          <w:highlight w:val="none"/>
          <w:lang w:val="en-US" w:eastAsia="zh-CN"/>
        </w:rPr>
        <w:t>实施方案</w:t>
      </w:r>
      <w:r>
        <w:rPr>
          <w:rFonts w:hint="default" w:ascii="Times New Roman" w:hAnsi="Times New Roman" w:eastAsia="黑体" w:cs="Times New Roman"/>
          <w:b w:val="0"/>
          <w:bCs w:val="0"/>
          <w:color w:val="auto"/>
          <w:kern w:val="10"/>
          <w:sz w:val="52"/>
          <w:szCs w:val="52"/>
          <w:highlight w:val="none"/>
          <w:lang w:val="en-US" w:eastAsia="zh-CN"/>
        </w:rPr>
        <w:t>责任页</w:t>
      </w:r>
    </w:p>
    <w:p>
      <w:pPr>
        <w:tabs>
          <w:tab w:val="left" w:pos="420"/>
        </w:tabs>
        <w:spacing w:line="360" w:lineRule="auto"/>
        <w:ind w:left="478" w:leftChars="198" w:hanging="3" w:firstLineChars="0"/>
        <w:jc w:val="center"/>
        <w:rPr>
          <w:rFonts w:hint="default" w:ascii="Times New Roman" w:hAnsi="Times New Roman" w:eastAsia="宋体" w:cs="Times New Roman"/>
          <w:color w:val="auto"/>
          <w:kern w:val="0"/>
          <w:sz w:val="32"/>
          <w:szCs w:val="32"/>
          <w:highlight w:val="none"/>
          <w:lang w:eastAsia="zh-CN"/>
        </w:rPr>
      </w:pPr>
      <w:r>
        <w:rPr>
          <w:rFonts w:hint="default" w:ascii="Times New Roman" w:hAnsi="Times New Roman" w:eastAsia="宋体" w:cs="Times New Roman"/>
          <w:b/>
          <w:bCs/>
          <w:color w:val="auto"/>
          <w:kern w:val="0"/>
          <w:sz w:val="28"/>
          <w:szCs w:val="28"/>
          <w:highlight w:val="none"/>
          <w:lang w:eastAsia="zh-CN"/>
        </w:rPr>
        <w:t>（湖南华意项目管理有限公司）</w:t>
      </w:r>
    </w:p>
    <w:p>
      <w:pPr>
        <w:pStyle w:val="2"/>
        <w:rPr>
          <w:rFonts w:hint="default" w:ascii="Times New Roman" w:hAnsi="Times New Roman" w:cs="Times New Roman"/>
          <w:color w:val="auto"/>
          <w:highlight w:val="none"/>
          <w:lang w:eastAsia="zh-CN"/>
        </w:rPr>
      </w:pPr>
    </w:p>
    <w:p>
      <w:pPr>
        <w:pStyle w:val="2"/>
        <w:rPr>
          <w:rFonts w:hint="default" w:ascii="Times New Roman" w:hAnsi="Times New Roman" w:cs="Times New Roman"/>
          <w:color w:val="auto"/>
          <w:highlight w:val="none"/>
          <w:lang w:eastAsia="zh-CN"/>
        </w:rPr>
      </w:pPr>
    </w:p>
    <w:p>
      <w:pPr>
        <w:rPr>
          <w:rFonts w:hint="default" w:ascii="Times New Roman" w:hAnsi="Times New Roman" w:cs="Times New Roman"/>
          <w:color w:val="auto"/>
          <w:highlight w:val="none"/>
          <w:lang w:eastAsia="zh-CN"/>
        </w:rPr>
      </w:pPr>
    </w:p>
    <w:p>
      <w:pPr>
        <w:tabs>
          <w:tab w:val="left" w:pos="420"/>
        </w:tabs>
        <w:spacing w:line="360" w:lineRule="auto"/>
        <w:ind w:left="478" w:leftChars="198" w:hanging="3" w:firstLineChars="0"/>
        <w:jc w:val="center"/>
        <w:rPr>
          <w:rFonts w:hint="default" w:ascii="Times New Roman" w:hAnsi="Times New Roman" w:eastAsia="宋体" w:cs="Times New Roman"/>
          <w:color w:val="auto"/>
          <w:kern w:val="0"/>
          <w:sz w:val="32"/>
          <w:szCs w:val="32"/>
          <w:highlight w:val="none"/>
          <w:lang w:eastAsia="zh-CN"/>
        </w:rPr>
      </w:pPr>
    </w:p>
    <w:p>
      <w:pPr>
        <w:pStyle w:val="2"/>
        <w:rPr>
          <w:rFonts w:hint="default" w:ascii="Times New Roman" w:hAnsi="Times New Roman" w:eastAsia="宋体" w:cs="Times New Roman"/>
          <w:color w:val="auto"/>
          <w:kern w:val="0"/>
          <w:sz w:val="32"/>
          <w:szCs w:val="32"/>
          <w:highlight w:val="none"/>
          <w:lang w:eastAsia="zh-CN"/>
        </w:rPr>
      </w:pPr>
    </w:p>
    <w:p>
      <w:pPr>
        <w:rPr>
          <w:rFonts w:hint="default" w:ascii="Times New Roman" w:hAnsi="Times New Roman" w:cs="Times New Roman"/>
          <w:color w:val="auto"/>
          <w:highlight w:val="none"/>
          <w:lang w:eastAsia="zh-CN"/>
        </w:rPr>
      </w:pPr>
    </w:p>
    <w:p>
      <w:pPr>
        <w:pStyle w:val="2"/>
        <w:rPr>
          <w:rFonts w:hint="default" w:ascii="Times New Roman" w:hAnsi="Times New Roman" w:cs="Times New Roman"/>
          <w:color w:val="auto"/>
          <w:highlight w:val="none"/>
          <w:lang w:eastAsia="zh-CN"/>
        </w:rPr>
      </w:pPr>
    </w:p>
    <w:p>
      <w:pPr>
        <w:rPr>
          <w:rFonts w:hint="default" w:ascii="Times New Roman" w:hAnsi="Times New Roman" w:cs="Times New Roman"/>
          <w:color w:val="auto"/>
          <w:highlight w:val="none"/>
          <w:lang w:eastAsia="zh-CN"/>
        </w:rPr>
      </w:pPr>
    </w:p>
    <w:p>
      <w:pPr>
        <w:pStyle w:val="2"/>
        <w:rPr>
          <w:rFonts w:hint="default" w:ascii="Times New Roman" w:hAnsi="Times New Roman" w:cs="Times New Roman"/>
          <w:color w:val="auto"/>
          <w:highlight w:val="none"/>
          <w:lang w:eastAsia="zh-CN"/>
        </w:rPr>
      </w:pPr>
    </w:p>
    <w:p>
      <w:pPr>
        <w:rPr>
          <w:rFonts w:hint="default" w:ascii="Times New Roman" w:hAnsi="Times New Roman" w:cs="Times New Roman"/>
          <w:color w:val="auto"/>
          <w:highlight w:val="none"/>
          <w:lang w:eastAsia="zh-CN"/>
        </w:rPr>
      </w:pPr>
    </w:p>
    <w:tbl>
      <w:tblPr>
        <w:tblStyle w:val="23"/>
        <w:tblpPr w:leftFromText="180" w:rightFromText="180" w:vertAnchor="text" w:horzAnchor="page" w:tblpX="2788" w:tblpY="387"/>
        <w:tblOverlap w:val="never"/>
        <w:tblW w:w="6537"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60"/>
        <w:gridCol w:w="1313"/>
        <w:gridCol w:w="1190"/>
        <w:gridCol w:w="1087"/>
        <w:gridCol w:w="108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exact"/>
        </w:trPr>
        <w:tc>
          <w:tcPr>
            <w:tcW w:w="1860"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b w:val="0"/>
                <w:bCs w:val="0"/>
                <w:color w:val="auto"/>
                <w:kern w:val="0"/>
                <w:sz w:val="28"/>
                <w:szCs w:val="28"/>
                <w:highlight w:val="none"/>
                <w:vertAlign w:val="baseline"/>
                <w:lang w:val="en-US" w:eastAsia="zh-CN"/>
              </w:rPr>
            </w:pPr>
            <w:r>
              <w:rPr>
                <w:rFonts w:hint="default" w:ascii="Times New Roman" w:hAnsi="Times New Roman" w:eastAsia="宋体" w:cs="Times New Roman"/>
                <w:b w:val="0"/>
                <w:bCs w:val="0"/>
                <w:color w:val="auto"/>
                <w:kern w:val="0"/>
                <w:sz w:val="28"/>
                <w:szCs w:val="28"/>
                <w:highlight w:val="none"/>
                <w:vertAlign w:val="baseline"/>
                <w:lang w:val="en-US" w:eastAsia="zh-CN"/>
              </w:rPr>
              <w:t>批     准：</w:t>
            </w:r>
          </w:p>
        </w:tc>
        <w:tc>
          <w:tcPr>
            <w:tcW w:w="1313"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r>
              <w:rPr>
                <w:rFonts w:hint="eastAsia" w:ascii="Times New Roman" w:hAnsi="Times New Roman" w:eastAsia="宋体" w:cs="Times New Roman"/>
                <w:color w:val="auto"/>
                <w:kern w:val="0"/>
                <w:sz w:val="28"/>
                <w:szCs w:val="28"/>
                <w:highlight w:val="none"/>
                <w:vertAlign w:val="baseline"/>
                <w:lang w:val="en-US" w:eastAsia="zh-CN"/>
              </w:rPr>
              <w:t>莫俊华</w:t>
            </w:r>
          </w:p>
        </w:tc>
        <w:tc>
          <w:tcPr>
            <w:tcW w:w="1190"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r>
              <w:rPr>
                <w:rFonts w:hint="default" w:ascii="Times New Roman" w:hAnsi="Times New Roman" w:eastAsia="宋体" w:cs="Times New Roman"/>
                <w:color w:val="auto"/>
                <w:kern w:val="0"/>
                <w:sz w:val="28"/>
                <w:szCs w:val="28"/>
                <w:highlight w:val="none"/>
                <w:vertAlign w:val="baseline"/>
                <w:lang w:val="en-US" w:eastAsia="zh-CN"/>
              </w:rPr>
              <w:drawing>
                <wp:inline distT="0" distB="0" distL="114300" distR="114300">
                  <wp:extent cx="617220" cy="254635"/>
                  <wp:effectExtent l="0" t="0" r="11430" b="12065"/>
                  <wp:docPr id="10" name="图片 10" descr="莫俊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莫俊华"/>
                          <pic:cNvPicPr>
                            <a:picLocks noChangeAspect="1"/>
                          </pic:cNvPicPr>
                        </pic:nvPicPr>
                        <pic:blipFill>
                          <a:blip r:embed="rId56"/>
                          <a:stretch>
                            <a:fillRect/>
                          </a:stretch>
                        </pic:blipFill>
                        <pic:spPr>
                          <a:xfrm>
                            <a:off x="0" y="0"/>
                            <a:ext cx="617220" cy="254635"/>
                          </a:xfrm>
                          <a:prstGeom prst="rect">
                            <a:avLst/>
                          </a:prstGeom>
                        </pic:spPr>
                      </pic:pic>
                    </a:graphicData>
                  </a:graphic>
                </wp:inline>
              </w:drawing>
            </w:r>
          </w:p>
        </w:tc>
        <w:tc>
          <w:tcPr>
            <w:tcW w:w="1087"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p>
        </w:tc>
        <w:tc>
          <w:tcPr>
            <w:tcW w:w="1087"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exact"/>
        </w:trPr>
        <w:tc>
          <w:tcPr>
            <w:tcW w:w="1860"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b w:val="0"/>
                <w:bCs w:val="0"/>
                <w:color w:val="auto"/>
                <w:kern w:val="0"/>
                <w:sz w:val="28"/>
                <w:szCs w:val="28"/>
                <w:highlight w:val="none"/>
                <w:vertAlign w:val="baseline"/>
                <w:lang w:val="en-US" w:eastAsia="zh-CN"/>
              </w:rPr>
            </w:pPr>
            <w:r>
              <w:rPr>
                <w:rFonts w:hint="default" w:ascii="Times New Roman" w:hAnsi="Times New Roman" w:eastAsia="宋体" w:cs="Times New Roman"/>
                <w:b w:val="0"/>
                <w:bCs w:val="0"/>
                <w:color w:val="auto"/>
                <w:kern w:val="0"/>
                <w:sz w:val="28"/>
                <w:szCs w:val="28"/>
                <w:highlight w:val="none"/>
                <w:vertAlign w:val="baseline"/>
                <w:lang w:val="en-US" w:eastAsia="zh-CN"/>
              </w:rPr>
              <w:t>审     查：</w:t>
            </w:r>
          </w:p>
        </w:tc>
        <w:tc>
          <w:tcPr>
            <w:tcW w:w="1313"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r>
              <w:rPr>
                <w:rFonts w:hint="eastAsia" w:ascii="Times New Roman" w:hAnsi="Times New Roman" w:eastAsia="宋体" w:cs="Times New Roman"/>
                <w:color w:val="auto"/>
                <w:kern w:val="0"/>
                <w:sz w:val="28"/>
                <w:szCs w:val="28"/>
                <w:highlight w:val="none"/>
                <w:vertAlign w:val="baseline"/>
                <w:lang w:val="en-US" w:eastAsia="zh-CN"/>
              </w:rPr>
              <w:t>秦佳伟</w:t>
            </w:r>
          </w:p>
        </w:tc>
        <w:tc>
          <w:tcPr>
            <w:tcW w:w="1190"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r>
              <w:rPr>
                <w:rFonts w:hint="default" w:ascii="Times New Roman" w:hAnsi="Times New Roman" w:eastAsia="宋体" w:cs="Times New Roman"/>
                <w:color w:val="auto"/>
                <w:kern w:val="0"/>
                <w:sz w:val="28"/>
                <w:szCs w:val="28"/>
                <w:highlight w:val="none"/>
                <w:vertAlign w:val="baseline"/>
                <w:lang w:val="en-US" w:eastAsia="zh-CN"/>
              </w:rPr>
              <w:drawing>
                <wp:inline distT="0" distB="0" distL="114300" distR="114300">
                  <wp:extent cx="617855" cy="247650"/>
                  <wp:effectExtent l="0" t="0" r="10795" b="0"/>
                  <wp:docPr id="11" name="图片 11" descr="秦佳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秦佳伟"/>
                          <pic:cNvPicPr>
                            <a:picLocks noChangeAspect="1"/>
                          </pic:cNvPicPr>
                        </pic:nvPicPr>
                        <pic:blipFill>
                          <a:blip r:embed="rId57"/>
                          <a:stretch>
                            <a:fillRect/>
                          </a:stretch>
                        </pic:blipFill>
                        <pic:spPr>
                          <a:xfrm>
                            <a:off x="0" y="0"/>
                            <a:ext cx="617855" cy="247650"/>
                          </a:xfrm>
                          <a:prstGeom prst="rect">
                            <a:avLst/>
                          </a:prstGeom>
                        </pic:spPr>
                      </pic:pic>
                    </a:graphicData>
                  </a:graphic>
                </wp:inline>
              </w:drawing>
            </w:r>
          </w:p>
        </w:tc>
        <w:tc>
          <w:tcPr>
            <w:tcW w:w="1087"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p>
        </w:tc>
        <w:tc>
          <w:tcPr>
            <w:tcW w:w="1087"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exact"/>
        </w:trPr>
        <w:tc>
          <w:tcPr>
            <w:tcW w:w="1860"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b w:val="0"/>
                <w:bCs w:val="0"/>
                <w:color w:val="auto"/>
                <w:kern w:val="0"/>
                <w:sz w:val="28"/>
                <w:szCs w:val="28"/>
                <w:highlight w:val="none"/>
                <w:vertAlign w:val="baseline"/>
                <w:lang w:val="en-US" w:eastAsia="zh-CN"/>
              </w:rPr>
            </w:pPr>
            <w:r>
              <w:rPr>
                <w:rFonts w:hint="default" w:ascii="Times New Roman" w:hAnsi="Times New Roman" w:eastAsia="宋体" w:cs="Times New Roman"/>
                <w:b w:val="0"/>
                <w:bCs w:val="0"/>
                <w:color w:val="auto"/>
                <w:kern w:val="0"/>
                <w:sz w:val="28"/>
                <w:szCs w:val="28"/>
                <w:highlight w:val="none"/>
                <w:vertAlign w:val="baseline"/>
                <w:lang w:val="en-US" w:eastAsia="zh-CN"/>
              </w:rPr>
              <w:t>校     核：</w:t>
            </w:r>
          </w:p>
        </w:tc>
        <w:tc>
          <w:tcPr>
            <w:tcW w:w="1313"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r>
              <w:rPr>
                <w:rFonts w:hint="eastAsia" w:ascii="Times New Roman" w:hAnsi="Times New Roman" w:eastAsia="宋体" w:cs="Times New Roman"/>
                <w:color w:val="auto"/>
                <w:kern w:val="0"/>
                <w:sz w:val="28"/>
                <w:szCs w:val="28"/>
                <w:highlight w:val="none"/>
                <w:vertAlign w:val="baseline"/>
                <w:lang w:val="en-US" w:eastAsia="zh-CN"/>
              </w:rPr>
              <w:t>阳衡辉</w:t>
            </w:r>
          </w:p>
        </w:tc>
        <w:tc>
          <w:tcPr>
            <w:tcW w:w="1190"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r>
              <w:rPr>
                <w:rFonts w:hint="default" w:ascii="Times New Roman" w:hAnsi="Times New Roman" w:eastAsia="宋体" w:cs="Times New Roman"/>
                <w:color w:val="auto"/>
                <w:kern w:val="0"/>
                <w:sz w:val="28"/>
                <w:szCs w:val="28"/>
                <w:highlight w:val="none"/>
                <w:vertAlign w:val="baseline"/>
                <w:lang w:val="en-US" w:eastAsia="zh-CN"/>
              </w:rPr>
              <w:drawing>
                <wp:inline distT="0" distB="0" distL="114300" distR="114300">
                  <wp:extent cx="617855" cy="309245"/>
                  <wp:effectExtent l="0" t="0" r="10795" b="14605"/>
                  <wp:docPr id="21" name="图片 21" descr="阳衡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阳衡辉"/>
                          <pic:cNvPicPr>
                            <a:picLocks noChangeAspect="1"/>
                          </pic:cNvPicPr>
                        </pic:nvPicPr>
                        <pic:blipFill>
                          <a:blip r:embed="rId58"/>
                          <a:stretch>
                            <a:fillRect/>
                          </a:stretch>
                        </pic:blipFill>
                        <pic:spPr>
                          <a:xfrm>
                            <a:off x="0" y="0"/>
                            <a:ext cx="617855" cy="309245"/>
                          </a:xfrm>
                          <a:prstGeom prst="rect">
                            <a:avLst/>
                          </a:prstGeom>
                        </pic:spPr>
                      </pic:pic>
                    </a:graphicData>
                  </a:graphic>
                </wp:inline>
              </w:drawing>
            </w:r>
          </w:p>
        </w:tc>
        <w:tc>
          <w:tcPr>
            <w:tcW w:w="1087"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p>
        </w:tc>
        <w:tc>
          <w:tcPr>
            <w:tcW w:w="1087"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exact"/>
        </w:trPr>
        <w:tc>
          <w:tcPr>
            <w:tcW w:w="1860"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left="0" w:leftChars="0" w:firstLine="0" w:firstLineChars="0"/>
              <w:jc w:val="distribute"/>
              <w:textAlignment w:val="auto"/>
              <w:outlineLvl w:val="9"/>
              <w:rPr>
                <w:rFonts w:hint="default" w:ascii="Times New Roman" w:hAnsi="Times New Roman" w:eastAsia="宋体" w:cs="Times New Roman"/>
                <w:b w:val="0"/>
                <w:bCs w:val="0"/>
                <w:color w:val="auto"/>
                <w:kern w:val="0"/>
                <w:sz w:val="28"/>
                <w:szCs w:val="28"/>
                <w:highlight w:val="none"/>
                <w:vertAlign w:val="baseline"/>
                <w:lang w:val="en-US" w:eastAsia="zh-CN"/>
              </w:rPr>
            </w:pPr>
            <w:r>
              <w:rPr>
                <w:rFonts w:hint="default" w:ascii="Times New Roman" w:hAnsi="Times New Roman" w:eastAsia="宋体" w:cs="Times New Roman"/>
                <w:b w:val="0"/>
                <w:bCs w:val="0"/>
                <w:color w:val="auto"/>
                <w:kern w:val="0"/>
                <w:sz w:val="28"/>
                <w:szCs w:val="28"/>
                <w:highlight w:val="none"/>
                <w:vertAlign w:val="baseline"/>
                <w:lang w:val="en-US" w:eastAsia="zh-CN"/>
              </w:rPr>
              <w:t>项目负责：</w:t>
            </w:r>
          </w:p>
        </w:tc>
        <w:tc>
          <w:tcPr>
            <w:tcW w:w="1313"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r>
              <w:rPr>
                <w:rFonts w:hint="eastAsia" w:eastAsia="宋体" w:cs="Times New Roman"/>
                <w:color w:val="auto"/>
                <w:kern w:val="0"/>
                <w:sz w:val="28"/>
                <w:szCs w:val="28"/>
                <w:highlight w:val="none"/>
                <w:vertAlign w:val="baseline"/>
                <w:lang w:val="en-US" w:eastAsia="zh-CN"/>
              </w:rPr>
              <w:t>尹靖雯</w:t>
            </w:r>
          </w:p>
        </w:tc>
        <w:tc>
          <w:tcPr>
            <w:tcW w:w="1190"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r>
              <w:rPr>
                <w:rFonts w:hint="default" w:ascii="Times New Roman" w:hAnsi="Times New Roman" w:eastAsia="宋体" w:cs="Times New Roman"/>
                <w:color w:val="auto"/>
                <w:kern w:val="0"/>
                <w:sz w:val="28"/>
                <w:szCs w:val="28"/>
                <w:highlight w:val="none"/>
                <w:vertAlign w:val="baseline"/>
                <w:lang w:val="en-US" w:eastAsia="zh-CN"/>
              </w:rPr>
              <w:drawing>
                <wp:inline distT="0" distB="0" distL="114300" distR="114300">
                  <wp:extent cx="615950" cy="454025"/>
                  <wp:effectExtent l="0" t="0" r="12700" b="3175"/>
                  <wp:docPr id="12" name="图片 12" descr="尹靖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尹靖雯"/>
                          <pic:cNvPicPr>
                            <a:picLocks noChangeAspect="1"/>
                          </pic:cNvPicPr>
                        </pic:nvPicPr>
                        <pic:blipFill>
                          <a:blip r:embed="rId59"/>
                          <a:stretch>
                            <a:fillRect/>
                          </a:stretch>
                        </pic:blipFill>
                        <pic:spPr>
                          <a:xfrm>
                            <a:off x="0" y="0"/>
                            <a:ext cx="615950" cy="454025"/>
                          </a:xfrm>
                          <a:prstGeom prst="rect">
                            <a:avLst/>
                          </a:prstGeom>
                        </pic:spPr>
                      </pic:pic>
                    </a:graphicData>
                  </a:graphic>
                </wp:inline>
              </w:drawing>
            </w:r>
          </w:p>
        </w:tc>
        <w:tc>
          <w:tcPr>
            <w:tcW w:w="1087"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p>
        </w:tc>
        <w:tc>
          <w:tcPr>
            <w:tcW w:w="1087"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exact"/>
        </w:trPr>
        <w:tc>
          <w:tcPr>
            <w:tcW w:w="1860"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b w:val="0"/>
                <w:bCs w:val="0"/>
                <w:color w:val="auto"/>
                <w:kern w:val="0"/>
                <w:sz w:val="28"/>
                <w:szCs w:val="28"/>
                <w:highlight w:val="none"/>
                <w:vertAlign w:val="baseline"/>
                <w:lang w:val="en-US" w:eastAsia="zh-CN"/>
              </w:rPr>
            </w:pPr>
            <w:r>
              <w:rPr>
                <w:rFonts w:hint="default" w:ascii="Times New Roman" w:hAnsi="Times New Roman" w:eastAsia="宋体" w:cs="Times New Roman"/>
                <w:b w:val="0"/>
                <w:bCs w:val="0"/>
                <w:color w:val="auto"/>
                <w:kern w:val="0"/>
                <w:sz w:val="28"/>
                <w:szCs w:val="28"/>
                <w:highlight w:val="none"/>
                <w:vertAlign w:val="baseline"/>
                <w:lang w:val="en-US" w:eastAsia="zh-CN"/>
              </w:rPr>
              <w:t>编     写：</w:t>
            </w:r>
          </w:p>
        </w:tc>
        <w:tc>
          <w:tcPr>
            <w:tcW w:w="1313"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r>
              <w:rPr>
                <w:rFonts w:hint="eastAsia" w:eastAsia="宋体" w:cs="Times New Roman"/>
                <w:color w:val="auto"/>
                <w:kern w:val="0"/>
                <w:sz w:val="28"/>
                <w:szCs w:val="28"/>
                <w:highlight w:val="none"/>
                <w:vertAlign w:val="baseline"/>
                <w:lang w:val="en-US" w:eastAsia="zh-CN"/>
              </w:rPr>
              <w:t>尹靖雯</w:t>
            </w:r>
          </w:p>
        </w:tc>
        <w:tc>
          <w:tcPr>
            <w:tcW w:w="1190"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r>
              <w:rPr>
                <w:rFonts w:hint="default" w:ascii="Times New Roman" w:hAnsi="Times New Roman" w:eastAsia="宋体" w:cs="Times New Roman"/>
                <w:color w:val="auto"/>
                <w:kern w:val="0"/>
                <w:sz w:val="28"/>
                <w:szCs w:val="28"/>
                <w:highlight w:val="none"/>
                <w:vertAlign w:val="baseline"/>
                <w:lang w:val="en-US" w:eastAsia="zh-CN"/>
              </w:rPr>
              <w:drawing>
                <wp:inline distT="0" distB="0" distL="114300" distR="114300">
                  <wp:extent cx="615950" cy="454025"/>
                  <wp:effectExtent l="0" t="0" r="12700" b="3175"/>
                  <wp:docPr id="27" name="图片 27" descr="尹靖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尹靖雯"/>
                          <pic:cNvPicPr>
                            <a:picLocks noChangeAspect="1"/>
                          </pic:cNvPicPr>
                        </pic:nvPicPr>
                        <pic:blipFill>
                          <a:blip r:embed="rId59"/>
                          <a:stretch>
                            <a:fillRect/>
                          </a:stretch>
                        </pic:blipFill>
                        <pic:spPr>
                          <a:xfrm>
                            <a:off x="0" y="0"/>
                            <a:ext cx="615950" cy="454025"/>
                          </a:xfrm>
                          <a:prstGeom prst="rect">
                            <a:avLst/>
                          </a:prstGeom>
                        </pic:spPr>
                      </pic:pic>
                    </a:graphicData>
                  </a:graphic>
                </wp:inline>
              </w:drawing>
            </w:r>
          </w:p>
        </w:tc>
        <w:tc>
          <w:tcPr>
            <w:tcW w:w="1087"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r>
              <w:rPr>
                <w:rFonts w:hint="eastAsia" w:eastAsia="宋体" w:cs="Times New Roman"/>
                <w:color w:val="auto"/>
                <w:kern w:val="0"/>
                <w:sz w:val="28"/>
                <w:szCs w:val="28"/>
                <w:highlight w:val="none"/>
                <w:vertAlign w:val="baseline"/>
                <w:lang w:val="en-US" w:eastAsia="zh-CN"/>
              </w:rPr>
              <w:t>蒋茂</w:t>
            </w:r>
          </w:p>
        </w:tc>
        <w:tc>
          <w:tcPr>
            <w:tcW w:w="1087"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r>
              <w:rPr>
                <w:rFonts w:hint="default" w:ascii="Times New Roman" w:hAnsi="Times New Roman" w:eastAsia="宋体" w:cs="Times New Roman"/>
                <w:color w:val="auto"/>
                <w:kern w:val="0"/>
                <w:sz w:val="28"/>
                <w:szCs w:val="28"/>
                <w:highlight w:val="none"/>
                <w:vertAlign w:val="baseline"/>
                <w:lang w:val="en-US" w:eastAsia="zh-CN"/>
              </w:rPr>
              <w:drawing>
                <wp:inline distT="0" distB="0" distL="114300" distR="114300">
                  <wp:extent cx="551815" cy="325755"/>
                  <wp:effectExtent l="0" t="0" r="635" b="17145"/>
                  <wp:docPr id="15" name="图片 15" descr="蒋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蒋茂"/>
                          <pic:cNvPicPr>
                            <a:picLocks noChangeAspect="1"/>
                          </pic:cNvPicPr>
                        </pic:nvPicPr>
                        <pic:blipFill>
                          <a:blip r:embed="rId60"/>
                          <a:stretch>
                            <a:fillRect/>
                          </a:stretch>
                        </pic:blipFill>
                        <pic:spPr>
                          <a:xfrm>
                            <a:off x="0" y="0"/>
                            <a:ext cx="551815" cy="325755"/>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exact"/>
        </w:trPr>
        <w:tc>
          <w:tcPr>
            <w:tcW w:w="1860" w:type="dxa"/>
            <w:tcBorders>
              <w:tl2br w:val="nil"/>
              <w:tr2bl w:val="nil"/>
            </w:tcBorders>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leftChars="200" w:firstLine="0" w:firstLineChars="0"/>
              <w:jc w:val="distribute"/>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p>
        </w:tc>
        <w:tc>
          <w:tcPr>
            <w:tcW w:w="1313"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bidi="zh-CN"/>
              </w:rPr>
            </w:pPr>
            <w:r>
              <w:rPr>
                <w:rFonts w:hint="eastAsia" w:eastAsia="宋体" w:cs="Times New Roman"/>
                <w:color w:val="auto"/>
                <w:kern w:val="0"/>
                <w:sz w:val="28"/>
                <w:szCs w:val="28"/>
                <w:highlight w:val="none"/>
                <w:vertAlign w:val="baseline"/>
                <w:lang w:val="en-US" w:eastAsia="zh-CN" w:bidi="zh-CN"/>
              </w:rPr>
              <w:t>钟世杰</w:t>
            </w:r>
          </w:p>
        </w:tc>
        <w:tc>
          <w:tcPr>
            <w:tcW w:w="1190"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bidi="zh-CN"/>
              </w:rPr>
            </w:pPr>
            <w:r>
              <w:rPr>
                <w:rFonts w:hint="default" w:ascii="Times New Roman" w:hAnsi="Times New Roman" w:eastAsia="宋体" w:cs="Times New Roman"/>
                <w:color w:val="auto"/>
                <w:kern w:val="0"/>
                <w:sz w:val="28"/>
                <w:szCs w:val="28"/>
                <w:highlight w:val="none"/>
                <w:vertAlign w:val="baseline"/>
                <w:lang w:val="en-US" w:eastAsia="zh-CN" w:bidi="zh-CN"/>
              </w:rPr>
              <w:drawing>
                <wp:inline distT="0" distB="0" distL="114300" distR="114300">
                  <wp:extent cx="617220" cy="295275"/>
                  <wp:effectExtent l="0" t="0" r="11430" b="9525"/>
                  <wp:docPr id="14" name="图片 14" descr="WHTHFLI8EOFK@7EOY970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WHTHFLI8EOFK@7EOY970A[0"/>
                          <pic:cNvPicPr>
                            <a:picLocks noChangeAspect="1"/>
                          </pic:cNvPicPr>
                        </pic:nvPicPr>
                        <pic:blipFill>
                          <a:blip r:embed="rId61"/>
                          <a:stretch>
                            <a:fillRect/>
                          </a:stretch>
                        </pic:blipFill>
                        <pic:spPr>
                          <a:xfrm>
                            <a:off x="0" y="0"/>
                            <a:ext cx="617220" cy="295275"/>
                          </a:xfrm>
                          <a:prstGeom prst="rect">
                            <a:avLst/>
                          </a:prstGeom>
                        </pic:spPr>
                      </pic:pic>
                    </a:graphicData>
                  </a:graphic>
                </wp:inline>
              </w:drawing>
            </w:r>
          </w:p>
        </w:tc>
        <w:tc>
          <w:tcPr>
            <w:tcW w:w="1087"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bidi="zh-CN"/>
              </w:rPr>
            </w:pPr>
            <w:r>
              <w:rPr>
                <w:rFonts w:hint="eastAsia" w:ascii="Times New Roman" w:hAnsi="Times New Roman" w:eastAsia="宋体" w:cs="Times New Roman"/>
                <w:color w:val="auto"/>
                <w:kern w:val="0"/>
                <w:sz w:val="28"/>
                <w:szCs w:val="28"/>
                <w:highlight w:val="none"/>
                <w:vertAlign w:val="baseline"/>
                <w:lang w:val="en-US" w:eastAsia="zh-CN"/>
              </w:rPr>
              <w:t>李宇航</w:t>
            </w:r>
          </w:p>
        </w:tc>
        <w:tc>
          <w:tcPr>
            <w:tcW w:w="1087"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r>
              <w:rPr>
                <w:rFonts w:hint="default" w:ascii="Times New Roman" w:hAnsi="Times New Roman" w:eastAsia="宋体" w:cs="Times New Roman"/>
                <w:color w:val="auto"/>
                <w:kern w:val="0"/>
                <w:sz w:val="28"/>
                <w:szCs w:val="28"/>
                <w:highlight w:val="none"/>
                <w:vertAlign w:val="baseline"/>
                <w:lang w:val="en-US" w:eastAsia="zh-CN"/>
              </w:rPr>
              <w:drawing>
                <wp:inline distT="0" distB="0" distL="114300" distR="114300">
                  <wp:extent cx="552450" cy="201930"/>
                  <wp:effectExtent l="0" t="0" r="0" b="7620"/>
                  <wp:docPr id="29" name="图片 29" descr="QQ截图20211230105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QQ截图20211230105028"/>
                          <pic:cNvPicPr>
                            <a:picLocks noChangeAspect="1"/>
                          </pic:cNvPicPr>
                        </pic:nvPicPr>
                        <pic:blipFill>
                          <a:blip r:embed="rId62"/>
                          <a:stretch>
                            <a:fillRect/>
                          </a:stretch>
                        </pic:blipFill>
                        <pic:spPr>
                          <a:xfrm>
                            <a:off x="0" y="0"/>
                            <a:ext cx="552450" cy="201930"/>
                          </a:xfrm>
                          <a:prstGeom prst="rect">
                            <a:avLst/>
                          </a:prstGeom>
                        </pic:spPr>
                      </pic:pic>
                    </a:graphicData>
                  </a:graphic>
                </wp:inline>
              </w:drawing>
            </w:r>
          </w:p>
        </w:tc>
      </w:tr>
    </w:tbl>
    <w:p>
      <w:pPr>
        <w:pStyle w:val="2"/>
        <w:rPr>
          <w:rFonts w:hint="eastAsia" w:ascii="黑体" w:hAnsi="黑体" w:eastAsia="黑体" w:cs="黑体"/>
          <w:highlight w:val="none"/>
          <w:lang w:val="en-US" w:eastAsia="zh-CN"/>
        </w:rPr>
      </w:pPr>
    </w:p>
    <w:p>
      <w:pPr>
        <w:pStyle w:val="3"/>
        <w:rPr>
          <w:sz w:val="20"/>
          <w:highlight w:val="none"/>
        </w:rPr>
      </w:pPr>
    </w:p>
    <w:p>
      <w:pPr>
        <w:pStyle w:val="3"/>
        <w:rPr>
          <w:sz w:val="20"/>
          <w:highlight w:val="none"/>
        </w:rPr>
      </w:pPr>
    </w:p>
    <w:p>
      <w:pPr>
        <w:pStyle w:val="3"/>
        <w:rPr>
          <w:sz w:val="20"/>
          <w:highlight w:val="none"/>
        </w:rPr>
      </w:pPr>
    </w:p>
    <w:p>
      <w:pPr>
        <w:pStyle w:val="3"/>
        <w:rPr>
          <w:sz w:val="20"/>
          <w:highlight w:val="none"/>
        </w:rPr>
      </w:pPr>
    </w:p>
    <w:p>
      <w:pPr>
        <w:pStyle w:val="3"/>
        <w:rPr>
          <w:sz w:val="20"/>
          <w:highlight w:val="none"/>
        </w:rPr>
      </w:pPr>
    </w:p>
    <w:p>
      <w:pPr>
        <w:pStyle w:val="3"/>
        <w:rPr>
          <w:sz w:val="20"/>
          <w:highlight w:val="none"/>
        </w:rPr>
      </w:pPr>
    </w:p>
    <w:p>
      <w:pPr>
        <w:pStyle w:val="3"/>
        <w:spacing w:before="6"/>
        <w:rPr>
          <w:sz w:val="21"/>
          <w:highlight w:val="none"/>
        </w:rPr>
      </w:pPr>
    </w:p>
    <w:p>
      <w:pPr>
        <w:spacing w:before="43"/>
        <w:ind w:left="113" w:right="0" w:firstLine="0"/>
        <w:jc w:val="left"/>
        <w:rPr>
          <w:sz w:val="21"/>
          <w:highlight w:val="none"/>
        </w:rPr>
      </w:pPr>
      <w:r>
        <w:rPr>
          <w:w w:val="100"/>
          <w:sz w:val="21"/>
          <w:highlight w:val="none"/>
        </w:rPr>
        <w:t xml:space="preserve"> </w:t>
      </w:r>
    </w:p>
    <w:p>
      <w:pPr>
        <w:spacing w:before="43"/>
        <w:ind w:left="113" w:right="0" w:firstLine="0"/>
        <w:jc w:val="left"/>
        <w:rPr>
          <w:sz w:val="21"/>
          <w:highlight w:val="none"/>
        </w:rPr>
      </w:pPr>
      <w:r>
        <w:rPr>
          <w:w w:val="100"/>
          <w:sz w:val="21"/>
          <w:highlight w:val="none"/>
        </w:rPr>
        <w:t xml:space="preserve"> </w:t>
      </w:r>
    </w:p>
    <w:p>
      <w:pPr>
        <w:spacing w:before="43"/>
        <w:ind w:left="113" w:right="0" w:firstLine="0"/>
        <w:jc w:val="left"/>
        <w:rPr>
          <w:sz w:val="21"/>
          <w:highlight w:val="none"/>
        </w:rPr>
      </w:pPr>
      <w:r>
        <w:rPr>
          <w:w w:val="100"/>
          <w:sz w:val="21"/>
          <w:highlight w:val="none"/>
        </w:rPr>
        <w:t xml:space="preserve"> </w:t>
      </w:r>
    </w:p>
    <w:p>
      <w:pPr>
        <w:pStyle w:val="2"/>
        <w:rPr>
          <w:highlight w:val="none"/>
        </w:rPr>
        <w:sectPr>
          <w:headerReference r:id="rId5" w:type="default"/>
          <w:footerReference r:id="rId6" w:type="default"/>
          <w:pgSz w:w="11910" w:h="16840"/>
          <w:pgMar w:top="1440" w:right="1440" w:bottom="1440" w:left="1440" w:header="890" w:footer="0" w:gutter="0"/>
          <w:pgNumType w:fmt="decimal" w:start="1"/>
          <w:cols w:space="0" w:num="1"/>
          <w:rtlGutter w:val="0"/>
          <w:docGrid w:linePitch="0" w:charSpace="0"/>
        </w:sectPr>
      </w:pPr>
    </w:p>
    <w:p>
      <w:pPr>
        <w:sectPr>
          <w:pgSz w:w="11910" w:h="16840"/>
          <w:pgMar w:top="1440" w:right="1440" w:bottom="1440" w:left="1440" w:header="890" w:footer="0" w:gutter="0"/>
          <w:pgNumType w:fmt="decimal" w:start="1"/>
          <w:cols w:space="0" w:num="1"/>
          <w:rtlGutter w:val="0"/>
          <w:docGrid w:linePitch="0" w:charSpace="0"/>
        </w:sectPr>
      </w:pPr>
    </w:p>
    <w:sdt>
      <w:sdtPr>
        <w:rPr>
          <w:rFonts w:ascii="宋体" w:hAnsi="宋体" w:eastAsia="宋体" w:cs="Times New Roman"/>
          <w:sz w:val="21"/>
          <w:szCs w:val="24"/>
          <w:lang w:val="zh-CN" w:eastAsia="zh-CN" w:bidi="zh-CN"/>
        </w:rPr>
        <w:id w:val="147453189"/>
        <w15:color w:val="DBDBDB"/>
        <w:docPartObj>
          <w:docPartGallery w:val="Table of Contents"/>
          <w:docPartUnique/>
        </w:docPartObj>
      </w:sdtPr>
      <w:sdtEndPr>
        <w:rPr>
          <w:rFonts w:ascii="宋体" w:hAnsi="宋体" w:eastAsia="宋体" w:cs="Times New Roman"/>
          <w:b/>
          <w:sz w:val="21"/>
          <w:szCs w:val="24"/>
          <w:lang w:val="zh-CN" w:eastAsia="zh-CN" w:bidi="zh-CN"/>
        </w:rPr>
      </w:sdtEndPr>
      <w:sdtContent>
        <w:p>
          <w:pPr>
            <w:spacing w:before="0" w:beforeLines="0" w:after="0" w:afterLines="0" w:line="240" w:lineRule="auto"/>
            <w:ind w:left="0" w:leftChars="0" w:right="0" w:rightChars="0" w:firstLine="0" w:firstLineChars="0"/>
            <w:jc w:val="center"/>
          </w:pPr>
          <w:r>
            <w:rPr>
              <w:rFonts w:ascii="宋体" w:hAnsi="宋体" w:eastAsia="宋体"/>
              <w:sz w:val="21"/>
            </w:rPr>
            <w:t>目录</w:t>
          </w:r>
        </w:p>
        <w:p>
          <w:pPr>
            <w:pStyle w:val="30"/>
            <w:tabs>
              <w:tab w:val="right" w:leader="dot" w:pos="9030"/>
            </w:tabs>
            <w:rPr>
              <w:b/>
            </w:rPr>
          </w:pPr>
          <w:r>
            <w:fldChar w:fldCharType="begin"/>
          </w:r>
          <w:r>
            <w:instrText xml:space="preserve">TOC \o "1-2" \h \u </w:instrText>
          </w:r>
          <w:r>
            <w:fldChar w:fldCharType="separate"/>
          </w:r>
          <w:r>
            <w:rPr>
              <w:b/>
            </w:rPr>
            <w:fldChar w:fldCharType="begin"/>
          </w:r>
          <w:r>
            <w:rPr>
              <w:b/>
            </w:rPr>
            <w:instrText xml:space="preserve"> HYPERLINK \l _Toc21090 </w:instrText>
          </w:r>
          <w:r>
            <w:rPr>
              <w:b/>
            </w:rPr>
            <w:fldChar w:fldCharType="separate"/>
          </w:r>
          <w:r>
            <w:rPr>
              <w:rFonts w:hint="eastAsia"/>
              <w:b/>
              <w:highlight w:val="none"/>
              <w:lang w:val="en-US" w:eastAsia="zh-CN"/>
            </w:rPr>
            <w:t xml:space="preserve">1 </w:t>
          </w:r>
          <w:r>
            <w:rPr>
              <w:b/>
              <w:highlight w:val="none"/>
            </w:rPr>
            <w:t>项目及项目区概况</w:t>
          </w:r>
          <w:r>
            <w:rPr>
              <w:b/>
            </w:rPr>
            <w:tab/>
          </w:r>
          <w:r>
            <w:rPr>
              <w:b/>
            </w:rPr>
            <w:fldChar w:fldCharType="begin"/>
          </w:r>
          <w:r>
            <w:rPr>
              <w:b/>
            </w:rPr>
            <w:instrText xml:space="preserve"> PAGEREF _Toc21090 \h </w:instrText>
          </w:r>
          <w:r>
            <w:rPr>
              <w:b/>
            </w:rPr>
            <w:fldChar w:fldCharType="separate"/>
          </w:r>
          <w:r>
            <w:rPr>
              <w:b/>
            </w:rPr>
            <w:t>1</w:t>
          </w:r>
          <w:r>
            <w:rPr>
              <w:b/>
            </w:rPr>
            <w:fldChar w:fldCharType="end"/>
          </w:r>
          <w:r>
            <w:rPr>
              <w:b/>
            </w:rPr>
            <w:fldChar w:fldCharType="end"/>
          </w:r>
        </w:p>
        <w:p>
          <w:pPr>
            <w:pStyle w:val="31"/>
            <w:tabs>
              <w:tab w:val="right" w:leader="dot" w:pos="9030"/>
            </w:tabs>
          </w:pPr>
          <w:r>
            <w:fldChar w:fldCharType="begin"/>
          </w:r>
          <w:r>
            <w:instrText xml:space="preserve"> HYPERLINK \l _Toc9248 </w:instrText>
          </w:r>
          <w:r>
            <w:fldChar w:fldCharType="separate"/>
          </w:r>
          <w:r>
            <w:rPr>
              <w:rFonts w:hint="eastAsia"/>
              <w:highlight w:val="none"/>
              <w:lang w:val="en-US" w:eastAsia="zh-CN"/>
            </w:rPr>
            <w:t xml:space="preserve">1.1 </w:t>
          </w:r>
          <w:r>
            <w:rPr>
              <w:highlight w:val="none"/>
            </w:rPr>
            <w:t>项目概况</w:t>
          </w:r>
          <w:r>
            <w:tab/>
          </w:r>
          <w:r>
            <w:fldChar w:fldCharType="begin"/>
          </w:r>
          <w:r>
            <w:instrText xml:space="preserve"> PAGEREF _Toc9248 \h </w:instrText>
          </w:r>
          <w:r>
            <w:fldChar w:fldCharType="separate"/>
          </w:r>
          <w:r>
            <w:t>1</w:t>
          </w:r>
          <w:r>
            <w:fldChar w:fldCharType="end"/>
          </w:r>
          <w:r>
            <w:fldChar w:fldCharType="end"/>
          </w:r>
        </w:p>
        <w:p>
          <w:pPr>
            <w:pStyle w:val="31"/>
            <w:tabs>
              <w:tab w:val="right" w:leader="dot" w:pos="9030"/>
            </w:tabs>
          </w:pPr>
          <w:r>
            <w:fldChar w:fldCharType="begin"/>
          </w:r>
          <w:r>
            <w:instrText xml:space="preserve"> HYPERLINK \l _Toc9430 </w:instrText>
          </w:r>
          <w:r>
            <w:fldChar w:fldCharType="separate"/>
          </w:r>
          <w:r>
            <w:rPr>
              <w:rFonts w:hint="eastAsia"/>
              <w:highlight w:val="none"/>
              <w:lang w:val="en-US" w:eastAsia="zh-CN"/>
            </w:rPr>
            <w:t xml:space="preserve">1.2 </w:t>
          </w:r>
          <w:r>
            <w:rPr>
              <w:highlight w:val="none"/>
            </w:rPr>
            <w:t>项目区概况</w:t>
          </w:r>
          <w:r>
            <w:tab/>
          </w:r>
          <w:r>
            <w:fldChar w:fldCharType="begin"/>
          </w:r>
          <w:r>
            <w:instrText xml:space="preserve"> PAGEREF _Toc9430 \h </w:instrText>
          </w:r>
          <w:r>
            <w:fldChar w:fldCharType="separate"/>
          </w:r>
          <w:r>
            <w:t>2</w:t>
          </w:r>
          <w:r>
            <w:fldChar w:fldCharType="end"/>
          </w:r>
          <w:r>
            <w:fldChar w:fldCharType="end"/>
          </w:r>
        </w:p>
        <w:p>
          <w:pPr>
            <w:pStyle w:val="31"/>
            <w:tabs>
              <w:tab w:val="right" w:leader="dot" w:pos="9030"/>
            </w:tabs>
          </w:pPr>
          <w:r>
            <w:fldChar w:fldCharType="begin"/>
          </w:r>
          <w:r>
            <w:instrText xml:space="preserve"> HYPERLINK \l _Toc6930 </w:instrText>
          </w:r>
          <w:r>
            <w:fldChar w:fldCharType="separate"/>
          </w:r>
          <w:r>
            <w:rPr>
              <w:rFonts w:hint="eastAsia"/>
              <w:spacing w:val="-1"/>
              <w:highlight w:val="none"/>
              <w:lang w:val="en-US" w:eastAsia="zh-CN"/>
            </w:rPr>
            <w:t xml:space="preserve">1.3 </w:t>
          </w:r>
          <w:r>
            <w:rPr>
              <w:spacing w:val="-1"/>
              <w:highlight w:val="none"/>
            </w:rPr>
            <w:t>水土流失防治布局</w:t>
          </w:r>
          <w:r>
            <w:tab/>
          </w:r>
          <w:r>
            <w:fldChar w:fldCharType="begin"/>
          </w:r>
          <w:r>
            <w:instrText xml:space="preserve"> PAGEREF _Toc6930 \h </w:instrText>
          </w:r>
          <w:r>
            <w:fldChar w:fldCharType="separate"/>
          </w:r>
          <w:r>
            <w:t>2</w:t>
          </w:r>
          <w:r>
            <w:fldChar w:fldCharType="end"/>
          </w:r>
          <w:r>
            <w:fldChar w:fldCharType="end"/>
          </w:r>
        </w:p>
        <w:p>
          <w:pPr>
            <w:pStyle w:val="31"/>
            <w:tabs>
              <w:tab w:val="right" w:leader="dot" w:pos="9030"/>
            </w:tabs>
          </w:pPr>
          <w:r>
            <w:fldChar w:fldCharType="begin"/>
          </w:r>
          <w:r>
            <w:instrText xml:space="preserve"> HYPERLINK \l _Toc181 </w:instrText>
          </w:r>
          <w:r>
            <w:fldChar w:fldCharType="separate"/>
          </w:r>
          <w:r>
            <w:rPr>
              <w:rFonts w:ascii="Arial" w:eastAsia="Arial"/>
              <w:highlight w:val="none"/>
            </w:rPr>
            <w:t xml:space="preserve">1.4 </w:t>
          </w:r>
          <w:r>
            <w:rPr>
              <w:highlight w:val="none"/>
            </w:rPr>
            <w:t>监测准备期现场调查评价</w:t>
          </w:r>
          <w:r>
            <w:tab/>
          </w:r>
          <w:r>
            <w:fldChar w:fldCharType="begin"/>
          </w:r>
          <w:r>
            <w:instrText xml:space="preserve"> PAGEREF _Toc181 \h </w:instrText>
          </w:r>
          <w:r>
            <w:fldChar w:fldCharType="separate"/>
          </w:r>
          <w:r>
            <w:t>5</w:t>
          </w:r>
          <w:r>
            <w:fldChar w:fldCharType="end"/>
          </w:r>
          <w:r>
            <w:fldChar w:fldCharType="end"/>
          </w:r>
        </w:p>
        <w:p>
          <w:pPr>
            <w:pStyle w:val="30"/>
            <w:tabs>
              <w:tab w:val="right" w:leader="dot" w:pos="9030"/>
            </w:tabs>
            <w:rPr>
              <w:b/>
            </w:rPr>
          </w:pPr>
          <w:r>
            <w:rPr>
              <w:b/>
            </w:rPr>
            <w:fldChar w:fldCharType="begin"/>
          </w:r>
          <w:r>
            <w:rPr>
              <w:b/>
            </w:rPr>
            <w:instrText xml:space="preserve"> HYPERLINK \l _Toc8822 </w:instrText>
          </w:r>
          <w:r>
            <w:rPr>
              <w:b/>
            </w:rPr>
            <w:fldChar w:fldCharType="separate"/>
          </w:r>
          <w:r>
            <w:rPr>
              <w:rFonts w:hint="eastAsia"/>
              <w:b/>
              <w:highlight w:val="none"/>
              <w:lang w:val="en-US" w:eastAsia="zh-CN"/>
            </w:rPr>
            <w:t xml:space="preserve">2 </w:t>
          </w:r>
          <w:r>
            <w:rPr>
              <w:b/>
              <w:highlight w:val="none"/>
            </w:rPr>
            <w:t>水土保持监测布局</w:t>
          </w:r>
          <w:r>
            <w:rPr>
              <w:b/>
            </w:rPr>
            <w:tab/>
          </w:r>
          <w:r>
            <w:rPr>
              <w:b/>
            </w:rPr>
            <w:fldChar w:fldCharType="begin"/>
          </w:r>
          <w:r>
            <w:rPr>
              <w:b/>
            </w:rPr>
            <w:instrText xml:space="preserve"> PAGEREF _Toc8822 \h </w:instrText>
          </w:r>
          <w:r>
            <w:rPr>
              <w:b/>
            </w:rPr>
            <w:fldChar w:fldCharType="separate"/>
          </w:r>
          <w:r>
            <w:rPr>
              <w:b/>
            </w:rPr>
            <w:t>8</w:t>
          </w:r>
          <w:r>
            <w:rPr>
              <w:b/>
            </w:rPr>
            <w:fldChar w:fldCharType="end"/>
          </w:r>
          <w:r>
            <w:rPr>
              <w:b/>
            </w:rPr>
            <w:fldChar w:fldCharType="end"/>
          </w:r>
        </w:p>
        <w:p>
          <w:pPr>
            <w:pStyle w:val="31"/>
            <w:tabs>
              <w:tab w:val="right" w:leader="dot" w:pos="9030"/>
            </w:tabs>
          </w:pPr>
          <w:r>
            <w:fldChar w:fldCharType="begin"/>
          </w:r>
          <w:r>
            <w:instrText xml:space="preserve"> HYPERLINK \l _Toc549 </w:instrText>
          </w:r>
          <w:r>
            <w:fldChar w:fldCharType="separate"/>
          </w:r>
          <w:r>
            <w:rPr>
              <w:rFonts w:hint="eastAsia"/>
              <w:spacing w:val="-1"/>
              <w:highlight w:val="none"/>
              <w:lang w:val="en-US" w:eastAsia="zh-CN"/>
            </w:rPr>
            <w:t xml:space="preserve">2.1 </w:t>
          </w:r>
          <w:r>
            <w:rPr>
              <w:spacing w:val="-1"/>
              <w:highlight w:val="none"/>
            </w:rPr>
            <w:t>监测目标和任务</w:t>
          </w:r>
          <w:r>
            <w:tab/>
          </w:r>
          <w:r>
            <w:fldChar w:fldCharType="begin"/>
          </w:r>
          <w:r>
            <w:instrText xml:space="preserve"> PAGEREF _Toc549 \h </w:instrText>
          </w:r>
          <w:r>
            <w:fldChar w:fldCharType="separate"/>
          </w:r>
          <w:r>
            <w:t>8</w:t>
          </w:r>
          <w:r>
            <w:fldChar w:fldCharType="end"/>
          </w:r>
          <w:r>
            <w:fldChar w:fldCharType="end"/>
          </w:r>
        </w:p>
        <w:p>
          <w:pPr>
            <w:pStyle w:val="31"/>
            <w:tabs>
              <w:tab w:val="right" w:leader="dot" w:pos="9030"/>
            </w:tabs>
          </w:pPr>
          <w:r>
            <w:fldChar w:fldCharType="begin"/>
          </w:r>
          <w:r>
            <w:instrText xml:space="preserve"> HYPERLINK \l _Toc7542 </w:instrText>
          </w:r>
          <w:r>
            <w:fldChar w:fldCharType="separate"/>
          </w:r>
          <w:r>
            <w:rPr>
              <w:rFonts w:hint="eastAsia"/>
              <w:highlight w:val="none"/>
              <w:lang w:val="en-US" w:eastAsia="zh-CN"/>
            </w:rPr>
            <w:t xml:space="preserve">2.2 </w:t>
          </w:r>
          <w:r>
            <w:rPr>
              <w:highlight w:val="none"/>
            </w:rPr>
            <w:t>监测范围和分区</w:t>
          </w:r>
          <w:r>
            <w:tab/>
          </w:r>
          <w:r>
            <w:fldChar w:fldCharType="begin"/>
          </w:r>
          <w:r>
            <w:instrText xml:space="preserve"> PAGEREF _Toc7542 \h </w:instrText>
          </w:r>
          <w:r>
            <w:fldChar w:fldCharType="separate"/>
          </w:r>
          <w:r>
            <w:t>8</w:t>
          </w:r>
          <w:r>
            <w:fldChar w:fldCharType="end"/>
          </w:r>
          <w:r>
            <w:fldChar w:fldCharType="end"/>
          </w:r>
        </w:p>
        <w:p>
          <w:pPr>
            <w:pStyle w:val="31"/>
            <w:tabs>
              <w:tab w:val="right" w:leader="dot" w:pos="9030"/>
            </w:tabs>
          </w:pPr>
          <w:r>
            <w:fldChar w:fldCharType="begin"/>
          </w:r>
          <w:r>
            <w:instrText xml:space="preserve"> HYPERLINK \l _Toc16598 </w:instrText>
          </w:r>
          <w:r>
            <w:fldChar w:fldCharType="separate"/>
          </w:r>
          <w:r>
            <w:rPr>
              <w:rFonts w:hint="eastAsia"/>
              <w:highlight w:val="none"/>
              <w:lang w:val="en-US" w:eastAsia="zh-CN"/>
            </w:rPr>
            <w:t xml:space="preserve">2.3 </w:t>
          </w:r>
          <w:r>
            <w:rPr>
              <w:highlight w:val="none"/>
            </w:rPr>
            <w:t>监测重点和布局</w:t>
          </w:r>
          <w:r>
            <w:tab/>
          </w:r>
          <w:r>
            <w:fldChar w:fldCharType="begin"/>
          </w:r>
          <w:r>
            <w:instrText xml:space="preserve"> PAGEREF _Toc16598 \h </w:instrText>
          </w:r>
          <w:r>
            <w:fldChar w:fldCharType="separate"/>
          </w:r>
          <w:r>
            <w:t>8</w:t>
          </w:r>
          <w:r>
            <w:fldChar w:fldCharType="end"/>
          </w:r>
          <w:r>
            <w:fldChar w:fldCharType="end"/>
          </w:r>
        </w:p>
        <w:p>
          <w:pPr>
            <w:pStyle w:val="31"/>
            <w:tabs>
              <w:tab w:val="right" w:leader="dot" w:pos="9030"/>
            </w:tabs>
          </w:pPr>
          <w:r>
            <w:fldChar w:fldCharType="begin"/>
          </w:r>
          <w:r>
            <w:instrText xml:space="preserve"> HYPERLINK \l _Toc18791 </w:instrText>
          </w:r>
          <w:r>
            <w:fldChar w:fldCharType="separate"/>
          </w:r>
          <w:r>
            <w:rPr>
              <w:highlight w:val="none"/>
            </w:rPr>
            <w:t>2.</w:t>
          </w:r>
          <w:r>
            <w:rPr>
              <w:rFonts w:hint="eastAsia"/>
              <w:highlight w:val="none"/>
              <w:lang w:val="en-US" w:eastAsia="zh-CN"/>
            </w:rPr>
            <w:t>4</w:t>
          </w:r>
          <w:r>
            <w:rPr>
              <w:highlight w:val="none"/>
            </w:rPr>
            <w:t xml:space="preserve"> 监测时段和工作进度</w:t>
          </w:r>
          <w:r>
            <w:tab/>
          </w:r>
          <w:r>
            <w:fldChar w:fldCharType="begin"/>
          </w:r>
          <w:r>
            <w:instrText xml:space="preserve"> PAGEREF _Toc18791 \h </w:instrText>
          </w:r>
          <w:r>
            <w:fldChar w:fldCharType="separate"/>
          </w:r>
          <w:r>
            <w:t>9</w:t>
          </w:r>
          <w:r>
            <w:fldChar w:fldCharType="end"/>
          </w:r>
          <w:r>
            <w:fldChar w:fldCharType="end"/>
          </w:r>
        </w:p>
        <w:p>
          <w:pPr>
            <w:pStyle w:val="30"/>
            <w:tabs>
              <w:tab w:val="right" w:leader="dot" w:pos="9030"/>
            </w:tabs>
            <w:rPr>
              <w:b/>
            </w:rPr>
          </w:pPr>
          <w:r>
            <w:rPr>
              <w:b/>
            </w:rPr>
            <w:fldChar w:fldCharType="begin"/>
          </w:r>
          <w:r>
            <w:rPr>
              <w:b/>
            </w:rPr>
            <w:instrText xml:space="preserve"> HYPERLINK \l _Toc8081 </w:instrText>
          </w:r>
          <w:r>
            <w:rPr>
              <w:b/>
            </w:rPr>
            <w:fldChar w:fldCharType="separate"/>
          </w:r>
          <w:r>
            <w:rPr>
              <w:rFonts w:hint="eastAsia"/>
              <w:b/>
              <w:highlight w:val="none"/>
              <w:lang w:val="en-US" w:eastAsia="zh-CN"/>
            </w:rPr>
            <w:t xml:space="preserve">3 </w:t>
          </w:r>
          <w:r>
            <w:rPr>
              <w:b/>
              <w:highlight w:val="none"/>
            </w:rPr>
            <w:t>监测内容和方法</w:t>
          </w:r>
          <w:r>
            <w:rPr>
              <w:b/>
            </w:rPr>
            <w:tab/>
          </w:r>
          <w:r>
            <w:rPr>
              <w:b/>
            </w:rPr>
            <w:fldChar w:fldCharType="begin"/>
          </w:r>
          <w:r>
            <w:rPr>
              <w:b/>
            </w:rPr>
            <w:instrText xml:space="preserve"> PAGEREF _Toc8081 \h </w:instrText>
          </w:r>
          <w:r>
            <w:rPr>
              <w:b/>
            </w:rPr>
            <w:fldChar w:fldCharType="separate"/>
          </w:r>
          <w:r>
            <w:rPr>
              <w:b/>
            </w:rPr>
            <w:t>11</w:t>
          </w:r>
          <w:r>
            <w:rPr>
              <w:b/>
            </w:rPr>
            <w:fldChar w:fldCharType="end"/>
          </w:r>
          <w:r>
            <w:rPr>
              <w:b/>
            </w:rPr>
            <w:fldChar w:fldCharType="end"/>
          </w:r>
        </w:p>
        <w:p>
          <w:pPr>
            <w:pStyle w:val="31"/>
            <w:tabs>
              <w:tab w:val="right" w:leader="dot" w:pos="9030"/>
            </w:tabs>
          </w:pPr>
          <w:r>
            <w:fldChar w:fldCharType="begin"/>
          </w:r>
          <w:r>
            <w:instrText xml:space="preserve"> HYPERLINK \l _Toc13743 </w:instrText>
          </w:r>
          <w:r>
            <w:fldChar w:fldCharType="separate"/>
          </w:r>
          <w:r>
            <w:rPr>
              <w:rFonts w:hint="eastAsia"/>
              <w:highlight w:val="none"/>
              <w:lang w:val="en-US" w:eastAsia="zh-CN"/>
            </w:rPr>
            <w:t xml:space="preserve">3.1 </w:t>
          </w:r>
          <w:r>
            <w:rPr>
              <w:highlight w:val="none"/>
            </w:rPr>
            <w:t>施工准备期</w:t>
          </w:r>
          <w:r>
            <w:tab/>
          </w:r>
          <w:r>
            <w:fldChar w:fldCharType="begin"/>
          </w:r>
          <w:r>
            <w:instrText xml:space="preserve"> PAGEREF _Toc13743 \h </w:instrText>
          </w:r>
          <w:r>
            <w:fldChar w:fldCharType="separate"/>
          </w:r>
          <w:r>
            <w:t>11</w:t>
          </w:r>
          <w:r>
            <w:fldChar w:fldCharType="end"/>
          </w:r>
          <w:r>
            <w:fldChar w:fldCharType="end"/>
          </w:r>
        </w:p>
        <w:p>
          <w:pPr>
            <w:pStyle w:val="31"/>
            <w:tabs>
              <w:tab w:val="right" w:leader="dot" w:pos="9030"/>
            </w:tabs>
          </w:pPr>
          <w:r>
            <w:fldChar w:fldCharType="begin"/>
          </w:r>
          <w:r>
            <w:instrText xml:space="preserve"> HYPERLINK \l _Toc12533 </w:instrText>
          </w:r>
          <w:r>
            <w:fldChar w:fldCharType="separate"/>
          </w:r>
          <w:r>
            <w:rPr>
              <w:rFonts w:hint="eastAsia"/>
              <w:highlight w:val="none"/>
              <w:lang w:val="en-US" w:eastAsia="zh-CN"/>
            </w:rPr>
            <w:t xml:space="preserve">3.2 </w:t>
          </w:r>
          <w:r>
            <w:rPr>
              <w:highlight w:val="none"/>
            </w:rPr>
            <w:t>工程建设期</w:t>
          </w:r>
          <w:r>
            <w:tab/>
          </w:r>
          <w:r>
            <w:fldChar w:fldCharType="begin"/>
          </w:r>
          <w:r>
            <w:instrText xml:space="preserve"> PAGEREF _Toc12533 \h </w:instrText>
          </w:r>
          <w:r>
            <w:fldChar w:fldCharType="separate"/>
          </w:r>
          <w:r>
            <w:t>11</w:t>
          </w:r>
          <w:r>
            <w:fldChar w:fldCharType="end"/>
          </w:r>
          <w:r>
            <w:fldChar w:fldCharType="end"/>
          </w:r>
        </w:p>
        <w:p>
          <w:pPr>
            <w:pStyle w:val="31"/>
            <w:tabs>
              <w:tab w:val="right" w:leader="dot" w:pos="9030"/>
            </w:tabs>
          </w:pPr>
          <w:r>
            <w:fldChar w:fldCharType="begin"/>
          </w:r>
          <w:r>
            <w:instrText xml:space="preserve"> HYPERLINK \l _Toc12279 </w:instrText>
          </w:r>
          <w:r>
            <w:fldChar w:fldCharType="separate"/>
          </w:r>
          <w:r>
            <w:rPr>
              <w:rFonts w:hint="eastAsia"/>
              <w:highlight w:val="none"/>
              <w:lang w:val="en-US" w:eastAsia="zh-CN"/>
            </w:rPr>
            <w:t xml:space="preserve">3.3 </w:t>
          </w:r>
          <w:r>
            <w:rPr>
              <w:highlight w:val="none"/>
            </w:rPr>
            <w:t>试运行期</w:t>
          </w:r>
          <w:r>
            <w:tab/>
          </w:r>
          <w:r>
            <w:fldChar w:fldCharType="begin"/>
          </w:r>
          <w:r>
            <w:instrText xml:space="preserve"> PAGEREF _Toc12279 \h </w:instrText>
          </w:r>
          <w:r>
            <w:fldChar w:fldCharType="separate"/>
          </w:r>
          <w:r>
            <w:t>13</w:t>
          </w:r>
          <w:r>
            <w:fldChar w:fldCharType="end"/>
          </w:r>
          <w:r>
            <w:fldChar w:fldCharType="end"/>
          </w:r>
        </w:p>
        <w:p>
          <w:pPr>
            <w:pStyle w:val="30"/>
            <w:tabs>
              <w:tab w:val="right" w:leader="dot" w:pos="9030"/>
            </w:tabs>
            <w:rPr>
              <w:b/>
            </w:rPr>
          </w:pPr>
          <w:r>
            <w:rPr>
              <w:b/>
            </w:rPr>
            <w:fldChar w:fldCharType="begin"/>
          </w:r>
          <w:r>
            <w:rPr>
              <w:b/>
            </w:rPr>
            <w:instrText xml:space="preserve"> HYPERLINK \l _Toc9059 </w:instrText>
          </w:r>
          <w:r>
            <w:rPr>
              <w:b/>
            </w:rPr>
            <w:fldChar w:fldCharType="separate"/>
          </w:r>
          <w:r>
            <w:rPr>
              <w:rFonts w:hint="eastAsia"/>
              <w:b/>
              <w:highlight w:val="none"/>
              <w:lang w:val="en-US" w:eastAsia="zh-CN"/>
            </w:rPr>
            <w:t xml:space="preserve">4 </w:t>
          </w:r>
          <w:r>
            <w:rPr>
              <w:b/>
              <w:highlight w:val="none"/>
            </w:rPr>
            <w:t>预期成果及形式</w:t>
          </w:r>
          <w:r>
            <w:rPr>
              <w:b/>
            </w:rPr>
            <w:tab/>
          </w:r>
          <w:r>
            <w:rPr>
              <w:b/>
            </w:rPr>
            <w:fldChar w:fldCharType="begin"/>
          </w:r>
          <w:r>
            <w:rPr>
              <w:b/>
            </w:rPr>
            <w:instrText xml:space="preserve"> PAGEREF _Toc9059 \h </w:instrText>
          </w:r>
          <w:r>
            <w:rPr>
              <w:b/>
            </w:rPr>
            <w:fldChar w:fldCharType="separate"/>
          </w:r>
          <w:r>
            <w:rPr>
              <w:b/>
            </w:rPr>
            <w:t>14</w:t>
          </w:r>
          <w:r>
            <w:rPr>
              <w:b/>
            </w:rPr>
            <w:fldChar w:fldCharType="end"/>
          </w:r>
          <w:r>
            <w:rPr>
              <w:b/>
            </w:rPr>
            <w:fldChar w:fldCharType="end"/>
          </w:r>
        </w:p>
        <w:p>
          <w:pPr>
            <w:pStyle w:val="31"/>
            <w:tabs>
              <w:tab w:val="right" w:leader="dot" w:pos="9030"/>
            </w:tabs>
          </w:pPr>
          <w:r>
            <w:fldChar w:fldCharType="begin"/>
          </w:r>
          <w:r>
            <w:instrText xml:space="preserve"> HYPERLINK \l _Toc28402 </w:instrText>
          </w:r>
          <w:r>
            <w:fldChar w:fldCharType="separate"/>
          </w:r>
          <w:r>
            <w:rPr>
              <w:rFonts w:hint="eastAsia"/>
              <w:highlight w:val="none"/>
              <w:lang w:val="en-US" w:eastAsia="zh-CN"/>
            </w:rPr>
            <w:t xml:space="preserve">4.1 </w:t>
          </w:r>
          <w:r>
            <w:rPr>
              <w:highlight w:val="none"/>
            </w:rPr>
            <w:t>监测记录表</w:t>
          </w:r>
          <w:r>
            <w:tab/>
          </w:r>
          <w:r>
            <w:fldChar w:fldCharType="begin"/>
          </w:r>
          <w:r>
            <w:instrText xml:space="preserve"> PAGEREF _Toc28402 \h </w:instrText>
          </w:r>
          <w:r>
            <w:fldChar w:fldCharType="separate"/>
          </w:r>
          <w:r>
            <w:t>14</w:t>
          </w:r>
          <w:r>
            <w:fldChar w:fldCharType="end"/>
          </w:r>
          <w:r>
            <w:fldChar w:fldCharType="end"/>
          </w:r>
        </w:p>
        <w:p>
          <w:pPr>
            <w:pStyle w:val="31"/>
            <w:tabs>
              <w:tab w:val="right" w:leader="dot" w:pos="9030"/>
            </w:tabs>
          </w:pPr>
          <w:r>
            <w:fldChar w:fldCharType="begin"/>
          </w:r>
          <w:r>
            <w:instrText xml:space="preserve"> HYPERLINK \l _Toc30010 </w:instrText>
          </w:r>
          <w:r>
            <w:fldChar w:fldCharType="separate"/>
          </w:r>
          <w:r>
            <w:rPr>
              <w:rFonts w:hint="eastAsia"/>
              <w:highlight w:val="none"/>
              <w:lang w:val="en-US" w:eastAsia="zh-CN"/>
            </w:rPr>
            <w:t xml:space="preserve">4.2 </w:t>
          </w:r>
          <w:r>
            <w:rPr>
              <w:highlight w:val="none"/>
            </w:rPr>
            <w:t>水土保持监测报告</w:t>
          </w:r>
          <w:r>
            <w:tab/>
          </w:r>
          <w:r>
            <w:fldChar w:fldCharType="begin"/>
          </w:r>
          <w:r>
            <w:instrText xml:space="preserve"> PAGEREF _Toc30010 \h </w:instrText>
          </w:r>
          <w:r>
            <w:fldChar w:fldCharType="separate"/>
          </w:r>
          <w:r>
            <w:t>16</w:t>
          </w:r>
          <w:r>
            <w:fldChar w:fldCharType="end"/>
          </w:r>
          <w:r>
            <w:fldChar w:fldCharType="end"/>
          </w:r>
        </w:p>
        <w:p>
          <w:pPr>
            <w:pStyle w:val="30"/>
            <w:tabs>
              <w:tab w:val="right" w:leader="dot" w:pos="9030"/>
            </w:tabs>
            <w:rPr>
              <w:b/>
            </w:rPr>
          </w:pPr>
          <w:r>
            <w:rPr>
              <w:b/>
            </w:rPr>
            <w:fldChar w:fldCharType="begin"/>
          </w:r>
          <w:r>
            <w:rPr>
              <w:b/>
            </w:rPr>
            <w:instrText xml:space="preserve"> HYPERLINK \l _Toc22582 </w:instrText>
          </w:r>
          <w:r>
            <w:rPr>
              <w:b/>
            </w:rPr>
            <w:fldChar w:fldCharType="separate"/>
          </w:r>
          <w:r>
            <w:rPr>
              <w:rFonts w:hint="eastAsia"/>
              <w:b/>
              <w:highlight w:val="none"/>
              <w:lang w:val="en-US" w:eastAsia="zh-CN"/>
            </w:rPr>
            <w:t xml:space="preserve">5 </w:t>
          </w:r>
          <w:r>
            <w:rPr>
              <w:b/>
              <w:highlight w:val="none"/>
            </w:rPr>
            <w:t>监测工作组织与质量保证体系</w:t>
          </w:r>
          <w:r>
            <w:rPr>
              <w:b/>
            </w:rPr>
            <w:tab/>
          </w:r>
          <w:r>
            <w:rPr>
              <w:b/>
            </w:rPr>
            <w:fldChar w:fldCharType="begin"/>
          </w:r>
          <w:r>
            <w:rPr>
              <w:b/>
            </w:rPr>
            <w:instrText xml:space="preserve"> PAGEREF _Toc22582 \h </w:instrText>
          </w:r>
          <w:r>
            <w:rPr>
              <w:b/>
            </w:rPr>
            <w:fldChar w:fldCharType="separate"/>
          </w:r>
          <w:r>
            <w:rPr>
              <w:b/>
            </w:rPr>
            <w:t>17</w:t>
          </w:r>
          <w:r>
            <w:rPr>
              <w:b/>
            </w:rPr>
            <w:fldChar w:fldCharType="end"/>
          </w:r>
          <w:r>
            <w:rPr>
              <w:b/>
            </w:rPr>
            <w:fldChar w:fldCharType="end"/>
          </w:r>
        </w:p>
        <w:p>
          <w:pPr>
            <w:pStyle w:val="31"/>
            <w:tabs>
              <w:tab w:val="right" w:leader="dot" w:pos="9030"/>
            </w:tabs>
          </w:pPr>
          <w:r>
            <w:fldChar w:fldCharType="begin"/>
          </w:r>
          <w:r>
            <w:instrText xml:space="preserve"> HYPERLINK \l _Toc31673 </w:instrText>
          </w:r>
          <w:r>
            <w:fldChar w:fldCharType="separate"/>
          </w:r>
          <w:r>
            <w:rPr>
              <w:rFonts w:hint="eastAsia"/>
              <w:highlight w:val="none"/>
              <w:lang w:val="en-US" w:eastAsia="zh-CN"/>
            </w:rPr>
            <w:t xml:space="preserve">5.1 </w:t>
          </w:r>
          <w:r>
            <w:rPr>
              <w:highlight w:val="none"/>
            </w:rPr>
            <w:t>监测工作组织</w:t>
          </w:r>
          <w:r>
            <w:tab/>
          </w:r>
          <w:r>
            <w:fldChar w:fldCharType="begin"/>
          </w:r>
          <w:r>
            <w:instrText xml:space="preserve"> PAGEREF _Toc31673 \h </w:instrText>
          </w:r>
          <w:r>
            <w:fldChar w:fldCharType="separate"/>
          </w:r>
          <w:r>
            <w:t>17</w:t>
          </w:r>
          <w:r>
            <w:fldChar w:fldCharType="end"/>
          </w:r>
          <w:r>
            <w:fldChar w:fldCharType="end"/>
          </w:r>
        </w:p>
        <w:p>
          <w:pPr>
            <w:pStyle w:val="31"/>
            <w:tabs>
              <w:tab w:val="right" w:leader="dot" w:pos="9030"/>
            </w:tabs>
          </w:pPr>
          <w:r>
            <w:fldChar w:fldCharType="begin"/>
          </w:r>
          <w:r>
            <w:instrText xml:space="preserve"> HYPERLINK \l _Toc25081 </w:instrText>
          </w:r>
          <w:r>
            <w:fldChar w:fldCharType="separate"/>
          </w:r>
          <w:r>
            <w:rPr>
              <w:rFonts w:hint="eastAsia"/>
              <w:highlight w:val="none"/>
              <w:lang w:val="en-US" w:eastAsia="zh-CN"/>
            </w:rPr>
            <w:t xml:space="preserve">5.2 </w:t>
          </w:r>
          <w:r>
            <w:rPr>
              <w:highlight w:val="none"/>
            </w:rPr>
            <w:t>变更控制</w:t>
          </w:r>
          <w:r>
            <w:tab/>
          </w:r>
          <w:r>
            <w:fldChar w:fldCharType="begin"/>
          </w:r>
          <w:r>
            <w:instrText xml:space="preserve"> PAGEREF _Toc25081 \h </w:instrText>
          </w:r>
          <w:r>
            <w:fldChar w:fldCharType="separate"/>
          </w:r>
          <w:r>
            <w:t>17</w:t>
          </w:r>
          <w:r>
            <w:fldChar w:fldCharType="end"/>
          </w:r>
          <w:r>
            <w:fldChar w:fldCharType="end"/>
          </w:r>
        </w:p>
        <w:p>
          <w:pPr>
            <w:pStyle w:val="31"/>
            <w:tabs>
              <w:tab w:val="right" w:leader="dot" w:pos="9030"/>
            </w:tabs>
          </w:pPr>
          <w:r>
            <w:fldChar w:fldCharType="begin"/>
          </w:r>
          <w:r>
            <w:instrText xml:space="preserve"> HYPERLINK \l _Toc23120 </w:instrText>
          </w:r>
          <w:r>
            <w:fldChar w:fldCharType="separate"/>
          </w:r>
          <w:r>
            <w:rPr>
              <w:rFonts w:hint="eastAsia"/>
              <w:highlight w:val="none"/>
              <w:lang w:val="en-US" w:eastAsia="zh-CN"/>
            </w:rPr>
            <w:t xml:space="preserve">5.3 </w:t>
          </w:r>
          <w:r>
            <w:rPr>
              <w:highlight w:val="none"/>
            </w:rPr>
            <w:t>监测质量控制体系</w:t>
          </w:r>
          <w:r>
            <w:tab/>
          </w:r>
          <w:r>
            <w:fldChar w:fldCharType="begin"/>
          </w:r>
          <w:r>
            <w:instrText xml:space="preserve"> PAGEREF _Toc23120 \h </w:instrText>
          </w:r>
          <w:r>
            <w:fldChar w:fldCharType="separate"/>
          </w:r>
          <w:r>
            <w:t>19</w:t>
          </w:r>
          <w:r>
            <w:fldChar w:fldCharType="end"/>
          </w:r>
          <w:r>
            <w:fldChar w:fldCharType="end"/>
          </w:r>
        </w:p>
        <w:p>
          <w:pPr>
            <w:pStyle w:val="30"/>
            <w:tabs>
              <w:tab w:val="right" w:leader="dot" w:pos="9030"/>
            </w:tabs>
            <w:rPr>
              <w:b/>
            </w:rPr>
          </w:pPr>
          <w:r>
            <w:rPr>
              <w:b/>
            </w:rPr>
            <w:fldChar w:fldCharType="begin"/>
          </w:r>
          <w:r>
            <w:rPr>
              <w:b/>
            </w:rPr>
            <w:instrText xml:space="preserve"> HYPERLINK \l _Toc22455 </w:instrText>
          </w:r>
          <w:r>
            <w:rPr>
              <w:b/>
            </w:rPr>
            <w:fldChar w:fldCharType="separate"/>
          </w:r>
          <w:r>
            <w:rPr>
              <w:rFonts w:hint="eastAsia"/>
              <w:b/>
              <w:highlight w:val="none"/>
              <w:lang w:val="en-US" w:eastAsia="zh-CN"/>
            </w:rPr>
            <w:t>6  附图</w:t>
          </w:r>
          <w:r>
            <w:rPr>
              <w:b/>
            </w:rPr>
            <w:tab/>
          </w:r>
          <w:r>
            <w:rPr>
              <w:b/>
            </w:rPr>
            <w:fldChar w:fldCharType="begin"/>
          </w:r>
          <w:r>
            <w:rPr>
              <w:b/>
            </w:rPr>
            <w:instrText xml:space="preserve"> PAGEREF _Toc22455 \h </w:instrText>
          </w:r>
          <w:r>
            <w:rPr>
              <w:b/>
            </w:rPr>
            <w:fldChar w:fldCharType="separate"/>
          </w:r>
          <w:r>
            <w:rPr>
              <w:b/>
            </w:rPr>
            <w:t>20</w:t>
          </w:r>
          <w:r>
            <w:rPr>
              <w:b/>
            </w:rPr>
            <w:fldChar w:fldCharType="end"/>
          </w:r>
          <w:r>
            <w:rPr>
              <w:b/>
            </w:rPr>
            <w:fldChar w:fldCharType="end"/>
          </w:r>
        </w:p>
        <w:p>
          <w:pPr>
            <w:pStyle w:val="31"/>
            <w:tabs>
              <w:tab w:val="right" w:leader="dot" w:pos="9030"/>
            </w:tabs>
          </w:pPr>
          <w:r>
            <w:fldChar w:fldCharType="begin"/>
          </w:r>
          <w:r>
            <w:instrText xml:space="preserve"> HYPERLINK \l _Toc13609 </w:instrText>
          </w:r>
          <w:r>
            <w:fldChar w:fldCharType="separate"/>
          </w:r>
          <w:r>
            <w:rPr>
              <w:rFonts w:hint="eastAsia"/>
              <w:highlight w:val="none"/>
              <w:lang w:val="en-US" w:eastAsia="zh-CN"/>
            </w:rPr>
            <w:t>6.1 批复</w:t>
          </w:r>
          <w:r>
            <w:tab/>
          </w:r>
          <w:r>
            <w:fldChar w:fldCharType="begin"/>
          </w:r>
          <w:r>
            <w:instrText xml:space="preserve"> PAGEREF _Toc13609 \h </w:instrText>
          </w:r>
          <w:r>
            <w:fldChar w:fldCharType="separate"/>
          </w:r>
          <w:r>
            <w:t>20</w:t>
          </w:r>
          <w:r>
            <w:fldChar w:fldCharType="end"/>
          </w:r>
          <w:r>
            <w:fldChar w:fldCharType="end"/>
          </w:r>
        </w:p>
        <w:p>
          <w:r>
            <w:rPr>
              <w:b/>
            </w:rPr>
            <w:fldChar w:fldCharType="end"/>
          </w:r>
        </w:p>
      </w:sdtContent>
    </w:sdt>
    <w:p>
      <w:pPr>
        <w:pStyle w:val="8"/>
        <w:bidi w:val="0"/>
        <w:rPr>
          <w:rFonts w:hint="eastAsia"/>
          <w:highlight w:val="none"/>
          <w:lang w:val="en-US" w:eastAsia="zh-CN"/>
        </w:rPr>
      </w:pPr>
      <w:bookmarkStart w:id="0" w:name="_Toc21090"/>
    </w:p>
    <w:p>
      <w:pPr>
        <w:pStyle w:val="8"/>
        <w:bidi w:val="0"/>
        <w:rPr>
          <w:rFonts w:hint="eastAsia"/>
          <w:highlight w:val="none"/>
          <w:lang w:val="en-US" w:eastAsia="zh-CN"/>
        </w:rPr>
      </w:pPr>
    </w:p>
    <w:p>
      <w:pPr>
        <w:pStyle w:val="8"/>
        <w:bidi w:val="0"/>
        <w:rPr>
          <w:rFonts w:hint="eastAsia"/>
          <w:highlight w:val="none"/>
          <w:lang w:val="en-US" w:eastAsia="zh-CN"/>
        </w:rPr>
      </w:pPr>
    </w:p>
    <w:p>
      <w:pPr>
        <w:pStyle w:val="8"/>
        <w:bidi w:val="0"/>
        <w:rPr>
          <w:rFonts w:hint="eastAsia"/>
          <w:highlight w:val="none"/>
          <w:lang w:val="en-US" w:eastAsia="zh-CN"/>
        </w:rPr>
      </w:pPr>
    </w:p>
    <w:p>
      <w:pPr>
        <w:pStyle w:val="8"/>
        <w:bidi w:val="0"/>
        <w:rPr>
          <w:rFonts w:hint="eastAsia"/>
          <w:highlight w:val="none"/>
          <w:lang w:val="en-US" w:eastAsia="zh-CN"/>
        </w:rPr>
      </w:pPr>
    </w:p>
    <w:p>
      <w:pPr>
        <w:pStyle w:val="8"/>
        <w:bidi w:val="0"/>
        <w:rPr>
          <w:rFonts w:hint="eastAsia"/>
          <w:highlight w:val="none"/>
          <w:lang w:val="en-US" w:eastAsia="zh-CN"/>
        </w:rPr>
      </w:pPr>
    </w:p>
    <w:p>
      <w:pPr>
        <w:pStyle w:val="8"/>
        <w:bidi w:val="0"/>
        <w:rPr>
          <w:rFonts w:hint="eastAsia"/>
          <w:highlight w:val="none"/>
          <w:lang w:val="en-US" w:eastAsia="zh-CN"/>
        </w:rPr>
      </w:pPr>
    </w:p>
    <w:p>
      <w:pPr>
        <w:pStyle w:val="8"/>
        <w:bidi w:val="0"/>
        <w:rPr>
          <w:rFonts w:hint="eastAsia"/>
          <w:highlight w:val="none"/>
          <w:lang w:val="en-US" w:eastAsia="zh-CN"/>
        </w:rPr>
      </w:pPr>
    </w:p>
    <w:p>
      <w:pPr>
        <w:pStyle w:val="8"/>
        <w:bidi w:val="0"/>
        <w:rPr>
          <w:rFonts w:hint="eastAsia"/>
          <w:highlight w:val="none"/>
          <w:lang w:val="en-US" w:eastAsia="zh-CN"/>
        </w:rPr>
      </w:pPr>
    </w:p>
    <w:p>
      <w:pPr>
        <w:pStyle w:val="8"/>
        <w:bidi w:val="0"/>
        <w:rPr>
          <w:rFonts w:hint="eastAsia"/>
          <w:highlight w:val="none"/>
          <w:lang w:val="en-US" w:eastAsia="zh-CN"/>
        </w:rPr>
      </w:pPr>
    </w:p>
    <w:p>
      <w:pPr>
        <w:pStyle w:val="8"/>
        <w:bidi w:val="0"/>
        <w:rPr>
          <w:rFonts w:hint="eastAsia"/>
          <w:highlight w:val="none"/>
          <w:lang w:val="en-US" w:eastAsia="zh-CN"/>
        </w:rPr>
      </w:pPr>
    </w:p>
    <w:p>
      <w:pPr>
        <w:pStyle w:val="8"/>
        <w:bidi w:val="0"/>
        <w:rPr>
          <w:rFonts w:hint="eastAsia"/>
          <w:highlight w:val="none"/>
          <w:lang w:val="en-US" w:eastAsia="zh-CN"/>
        </w:rPr>
      </w:pPr>
    </w:p>
    <w:p>
      <w:pPr>
        <w:pStyle w:val="8"/>
        <w:bidi w:val="0"/>
        <w:rPr>
          <w:rFonts w:hint="eastAsia"/>
          <w:highlight w:val="none"/>
          <w:lang w:val="en-US" w:eastAsia="zh-CN"/>
        </w:rPr>
        <w:sectPr>
          <w:footerReference r:id="rId7" w:type="default"/>
          <w:pgSz w:w="11910" w:h="16840"/>
          <w:pgMar w:top="1440" w:right="1440" w:bottom="1440" w:left="1440" w:header="890" w:footer="0" w:gutter="0"/>
          <w:pgNumType w:fmt="decimal" w:start="1"/>
          <w:cols w:space="0" w:num="1"/>
          <w:rtlGutter w:val="0"/>
          <w:docGrid w:linePitch="0" w:charSpace="0"/>
        </w:sectPr>
      </w:pPr>
    </w:p>
    <w:p>
      <w:pPr>
        <w:rPr>
          <w:rFonts w:hint="eastAsia"/>
          <w:lang w:val="en-US" w:eastAsia="zh-CN"/>
        </w:rPr>
        <w:sectPr>
          <w:pgSz w:w="11910" w:h="16840"/>
          <w:pgMar w:top="1440" w:right="1440" w:bottom="1440" w:left="1440" w:header="890" w:footer="0" w:gutter="0"/>
          <w:pgNumType w:fmt="decimal" w:start="1"/>
          <w:cols w:space="0" w:num="1"/>
          <w:rtlGutter w:val="0"/>
          <w:docGrid w:linePitch="0" w:charSpace="0"/>
        </w:sectPr>
      </w:pPr>
    </w:p>
    <w:p>
      <w:pPr>
        <w:pStyle w:val="8"/>
        <w:bidi w:val="0"/>
        <w:rPr>
          <w:sz w:val="28"/>
          <w:highlight w:val="none"/>
        </w:rPr>
      </w:pPr>
      <w:r>
        <w:rPr>
          <w:rFonts w:hint="eastAsia"/>
          <w:highlight w:val="none"/>
          <w:lang w:val="en-US" w:eastAsia="zh-CN"/>
        </w:rPr>
        <w:t xml:space="preserve">1 </w:t>
      </w:r>
      <w:r>
        <w:rPr>
          <w:highlight w:val="none"/>
        </w:rPr>
        <w:t>项目及项目区概况</w:t>
      </w:r>
      <w:bookmarkEnd w:id="0"/>
    </w:p>
    <w:p>
      <w:pPr>
        <w:pStyle w:val="9"/>
        <w:numPr>
          <w:ilvl w:val="0"/>
          <w:numId w:val="0"/>
        </w:numPr>
        <w:tabs>
          <w:tab w:val="left" w:pos="836"/>
        </w:tabs>
        <w:spacing w:before="1" w:after="0" w:line="240" w:lineRule="auto"/>
        <w:ind w:left="341" w:leftChars="0" w:right="0" w:rightChars="0"/>
        <w:jc w:val="both"/>
        <w:rPr>
          <w:highlight w:val="none"/>
        </w:rPr>
      </w:pPr>
      <w:bookmarkStart w:id="1" w:name="_Toc9248"/>
      <w:r>
        <w:rPr>
          <w:rFonts w:hint="eastAsia"/>
          <w:highlight w:val="none"/>
          <w:lang w:val="en-US" w:eastAsia="zh-CN"/>
        </w:rPr>
        <w:t xml:space="preserve">1.1 </w:t>
      </w:r>
      <w:r>
        <w:rPr>
          <w:highlight w:val="none"/>
        </w:rPr>
        <w:t>项目概况</w:t>
      </w:r>
      <w:bookmarkEnd w:id="1"/>
    </w:p>
    <w:p>
      <w:pPr>
        <w:bidi w:val="0"/>
        <w:rPr>
          <w:highlight w:val="none"/>
        </w:rPr>
      </w:pPr>
      <w:r>
        <w:rPr>
          <w:highlight w:val="none"/>
        </w:rPr>
        <w:t>项目名称：</w:t>
      </w:r>
      <w:r>
        <w:rPr>
          <w:rFonts w:hint="eastAsia"/>
          <w:highlight w:val="none"/>
        </w:rPr>
        <w:t>衡阳新垅路道路工程</w:t>
      </w:r>
      <w:r>
        <w:rPr>
          <w:highlight w:val="none"/>
        </w:rPr>
        <w:t>项目水土保持监测</w:t>
      </w:r>
    </w:p>
    <w:p>
      <w:pPr>
        <w:bidi w:val="0"/>
        <w:rPr>
          <w:highlight w:val="none"/>
        </w:rPr>
      </w:pPr>
      <w:r>
        <w:rPr>
          <w:highlight w:val="none"/>
        </w:rPr>
        <w:t>建设性质：新建建设类项目</w:t>
      </w:r>
    </w:p>
    <w:p>
      <w:pPr>
        <w:bidi w:val="0"/>
        <w:rPr>
          <w:highlight w:val="none"/>
        </w:rPr>
      </w:pPr>
      <w:r>
        <w:rPr>
          <w:highlight w:val="none"/>
        </w:rPr>
        <w:t>建设地点：</w:t>
      </w:r>
      <w:r>
        <w:rPr>
          <w:rFonts w:hint="eastAsia"/>
          <w:highlight w:val="none"/>
        </w:rPr>
        <w:t>湖南省衡阳市酃湖乡</w:t>
      </w:r>
    </w:p>
    <w:p>
      <w:pPr>
        <w:bidi w:val="0"/>
        <w:rPr>
          <w:highlight w:val="none"/>
        </w:rPr>
      </w:pPr>
      <w:r>
        <w:rPr>
          <w:highlight w:val="none"/>
        </w:rPr>
        <w:t>建设单位：</w:t>
      </w:r>
      <w:r>
        <w:rPr>
          <w:rFonts w:hint="eastAsia"/>
          <w:highlight w:val="none"/>
          <w:lang w:val="en-US" w:eastAsia="zh-CN"/>
        </w:rPr>
        <w:t>衡阳市城市建设投资</w:t>
      </w:r>
      <w:r>
        <w:rPr>
          <w:highlight w:val="none"/>
        </w:rPr>
        <w:t>有限公司</w:t>
      </w:r>
    </w:p>
    <w:p>
      <w:pPr>
        <w:bidi w:val="0"/>
        <w:rPr>
          <w:highlight w:val="none"/>
        </w:rPr>
      </w:pPr>
      <w:r>
        <w:rPr>
          <w:highlight w:val="none"/>
        </w:rPr>
        <w:t>建设目的：进入新的世纪，</w:t>
      </w:r>
      <w:r>
        <w:rPr>
          <w:rFonts w:hint="eastAsia"/>
          <w:highlight w:val="none"/>
        </w:rPr>
        <w:t>衡阳</w:t>
      </w:r>
      <w:r>
        <w:rPr>
          <w:highlight w:val="none"/>
        </w:rPr>
        <w:t>市必须走内涵发展的道路，不断改善城市环境，真正提升城市品位，塑造新的城市形象，为城市的发展打下坚实的基础。而市政基础设施建设是加快衡阳城市建设的基础，在主体骨架基础上，通过对城市路网的细部梳理，真正体现以人为本、以环境为中心，高标准的指导思想，建设好衡阳市</w:t>
      </w:r>
      <w:r>
        <w:rPr>
          <w:rFonts w:hint="eastAsia"/>
          <w:highlight w:val="none"/>
        </w:rPr>
        <w:t>新垅路</w:t>
      </w:r>
      <w:r>
        <w:rPr>
          <w:highlight w:val="none"/>
        </w:rPr>
        <w:t>，从而提高整个城市的品味，促进城市经济发展。衡阳市新垅路工程</w:t>
      </w:r>
      <w:r>
        <w:rPr>
          <w:rFonts w:hint="eastAsia"/>
          <w:highlight w:val="none"/>
        </w:rPr>
        <w:t>（酃湖大道—良树塘路）的建设可以进一步完善衡阳市中心城区路网结构，改善基础设施条件，缓解交通压力。</w:t>
      </w:r>
      <w:r>
        <w:rPr>
          <w:highlight w:val="none"/>
        </w:rPr>
        <w:t>它的建成可以拉通区域交通，大大缓解</w:t>
      </w:r>
      <w:r>
        <w:rPr>
          <w:rFonts w:hint="eastAsia"/>
          <w:highlight w:val="none"/>
        </w:rPr>
        <w:t>酃湖乡</w:t>
      </w:r>
      <w:r>
        <w:rPr>
          <w:highlight w:val="none"/>
        </w:rPr>
        <w:t>交通紧张的局面。</w:t>
      </w:r>
      <w:r>
        <w:rPr>
          <w:rFonts w:hint="eastAsia"/>
          <w:highlight w:val="none"/>
        </w:rPr>
        <w:t>项目的建设是适应衡阳市城市功能发展的需要，随着珠晖区多年的发展，人口增长，交通量增大，为了缓减交通压力，促进衡阳市经济发展，提高城市品位，亮化美化城市道路，改善市容市貌</w:t>
      </w:r>
      <w:r>
        <w:rPr>
          <w:highlight w:val="none"/>
        </w:rPr>
        <w:t>。</w:t>
      </w:r>
    </w:p>
    <w:p>
      <w:pPr>
        <w:bidi w:val="0"/>
        <w:rPr>
          <w:highlight w:val="none"/>
        </w:rPr>
      </w:pPr>
      <w:r>
        <w:rPr>
          <w:highlight w:val="none"/>
        </w:rPr>
        <w:t>所属流域：长江流域</w:t>
      </w:r>
    </w:p>
    <w:p>
      <w:pPr>
        <w:bidi w:val="0"/>
        <w:rPr>
          <w:highlight w:val="none"/>
        </w:rPr>
      </w:pPr>
      <w:r>
        <w:rPr>
          <w:highlight w:val="none"/>
        </w:rPr>
        <w:t>施工工期：工程计划 201</w:t>
      </w:r>
      <w:r>
        <w:rPr>
          <w:rFonts w:hint="eastAsia"/>
          <w:highlight w:val="none"/>
          <w:lang w:val="en-US" w:eastAsia="zh-CN"/>
        </w:rPr>
        <w:t>6</w:t>
      </w:r>
      <w:r>
        <w:rPr>
          <w:highlight w:val="none"/>
        </w:rPr>
        <w:t xml:space="preserve"> 年 </w:t>
      </w:r>
      <w:r>
        <w:rPr>
          <w:rFonts w:hint="eastAsia"/>
          <w:highlight w:val="none"/>
          <w:lang w:val="en-US" w:eastAsia="zh-CN"/>
        </w:rPr>
        <w:t>10  月</w:t>
      </w:r>
      <w:r>
        <w:rPr>
          <w:highlight w:val="none"/>
        </w:rPr>
        <w:t xml:space="preserve"> 开始施工准备，于 201</w:t>
      </w:r>
      <w:r>
        <w:rPr>
          <w:rFonts w:hint="eastAsia"/>
          <w:highlight w:val="none"/>
          <w:lang w:val="en-US" w:eastAsia="zh-CN"/>
        </w:rPr>
        <w:t>7</w:t>
      </w:r>
      <w:r>
        <w:rPr>
          <w:highlight w:val="none"/>
        </w:rPr>
        <w:t xml:space="preserve"> 年 </w:t>
      </w:r>
      <w:r>
        <w:rPr>
          <w:rFonts w:hint="eastAsia"/>
          <w:highlight w:val="none"/>
          <w:lang w:val="en-US" w:eastAsia="zh-CN"/>
        </w:rPr>
        <w:t>4</w:t>
      </w:r>
      <w:r>
        <w:rPr>
          <w:highlight w:val="none"/>
        </w:rPr>
        <w:t xml:space="preserve"> 月竣工，建设期</w:t>
      </w:r>
      <w:r>
        <w:rPr>
          <w:rFonts w:hint="eastAsia"/>
          <w:highlight w:val="none"/>
          <w:lang w:val="en-US" w:eastAsia="zh-CN"/>
        </w:rPr>
        <w:t>6</w:t>
      </w:r>
      <w:r>
        <w:rPr>
          <w:highlight w:val="none"/>
        </w:rPr>
        <w:t xml:space="preserve"> 个月。水土保持工程设计水平年为 201</w:t>
      </w:r>
      <w:r>
        <w:rPr>
          <w:rFonts w:hint="eastAsia"/>
          <w:highlight w:val="none"/>
          <w:lang w:val="en-US" w:eastAsia="zh-CN"/>
        </w:rPr>
        <w:t>8</w:t>
      </w:r>
      <w:r>
        <w:rPr>
          <w:highlight w:val="none"/>
        </w:rPr>
        <w:t xml:space="preserve"> 年。</w:t>
      </w:r>
    </w:p>
    <w:p>
      <w:pPr>
        <w:bidi w:val="0"/>
        <w:rPr>
          <w:highlight w:val="none"/>
        </w:rPr>
      </w:pPr>
      <w:r>
        <w:rPr>
          <w:highlight w:val="none"/>
        </w:rPr>
        <w:t xml:space="preserve">工程投资：本项目总投资 </w:t>
      </w:r>
      <w:r>
        <w:rPr>
          <w:rFonts w:hint="eastAsia"/>
          <w:highlight w:val="none"/>
          <w:lang w:val="en-US" w:eastAsia="zh-CN"/>
        </w:rPr>
        <w:t>1669.32</w:t>
      </w:r>
      <w:r>
        <w:rPr>
          <w:highlight w:val="none"/>
        </w:rPr>
        <w:t xml:space="preserve"> 万元，其中土建投资 </w:t>
      </w:r>
      <w:r>
        <w:rPr>
          <w:rFonts w:hint="eastAsia"/>
          <w:highlight w:val="none"/>
          <w:lang w:val="en-US" w:eastAsia="zh-CN"/>
        </w:rPr>
        <w:t>659</w:t>
      </w:r>
      <w:r>
        <w:rPr>
          <w:highlight w:val="none"/>
        </w:rPr>
        <w:t>万元。</w:t>
      </w:r>
    </w:p>
    <w:p>
      <w:pPr>
        <w:bidi w:val="0"/>
        <w:rPr>
          <w:rFonts w:hint="default"/>
          <w:highlight w:val="none"/>
          <w:lang w:val="en-US" w:eastAsia="zh-CN"/>
        </w:rPr>
      </w:pPr>
      <w:r>
        <w:rPr>
          <w:highlight w:val="none"/>
        </w:rPr>
        <w:t>水保方案批复情况：201</w:t>
      </w:r>
      <w:r>
        <w:rPr>
          <w:rFonts w:hint="eastAsia"/>
          <w:highlight w:val="none"/>
          <w:lang w:val="en-US" w:eastAsia="zh-CN"/>
        </w:rPr>
        <w:t>6</w:t>
      </w:r>
      <w:r>
        <w:rPr>
          <w:highlight w:val="none"/>
        </w:rPr>
        <w:t xml:space="preserve"> 年 </w:t>
      </w:r>
      <w:r>
        <w:rPr>
          <w:rFonts w:hint="eastAsia"/>
          <w:highlight w:val="none"/>
          <w:lang w:val="en-US" w:eastAsia="zh-CN"/>
        </w:rPr>
        <w:t>9</w:t>
      </w:r>
      <w:r>
        <w:rPr>
          <w:highlight w:val="none"/>
        </w:rPr>
        <w:t xml:space="preserve"> 月 </w:t>
      </w:r>
      <w:r>
        <w:rPr>
          <w:rFonts w:hint="eastAsia"/>
          <w:highlight w:val="none"/>
          <w:lang w:val="en-US" w:eastAsia="zh-CN"/>
        </w:rPr>
        <w:t>27</w:t>
      </w:r>
      <w:r>
        <w:rPr>
          <w:highlight w:val="none"/>
        </w:rPr>
        <w:t xml:space="preserve"> 日，衡阳市水利局以《关于</w:t>
      </w:r>
      <w:r>
        <w:rPr>
          <w:rFonts w:hint="eastAsia"/>
          <w:highlight w:val="none"/>
          <w:lang w:val="en-US" w:eastAsia="zh-CN"/>
        </w:rPr>
        <w:t>新垅路新建工程</w:t>
      </w:r>
      <w:r>
        <w:rPr>
          <w:highlight w:val="none"/>
        </w:rPr>
        <w:t>项目水土保持方案的批复》（ 衡水许[20</w:t>
      </w:r>
      <w:r>
        <w:rPr>
          <w:rFonts w:hint="eastAsia"/>
          <w:highlight w:val="none"/>
          <w:lang w:val="en-US" w:eastAsia="zh-CN"/>
        </w:rPr>
        <w:t>16</w:t>
      </w:r>
      <w:r>
        <w:rPr>
          <w:highlight w:val="none"/>
        </w:rPr>
        <w:t>]</w:t>
      </w:r>
      <w:r>
        <w:rPr>
          <w:rFonts w:hint="eastAsia"/>
          <w:highlight w:val="none"/>
          <w:lang w:val="en-US" w:eastAsia="zh-CN"/>
        </w:rPr>
        <w:t xml:space="preserve"> 32</w:t>
      </w:r>
      <w:r>
        <w:rPr>
          <w:highlight w:val="none"/>
        </w:rPr>
        <w:t xml:space="preserve"> 号）对该项目方案报告书进行了批复。</w:t>
      </w:r>
      <w:r>
        <w:rPr>
          <w:rFonts w:hint="eastAsia"/>
          <w:highlight w:val="none"/>
          <w:lang w:val="en-US" w:eastAsia="zh-CN"/>
        </w:rPr>
        <w:t xml:space="preserve">                              </w:t>
      </w:r>
    </w:p>
    <w:p>
      <w:pPr>
        <w:bidi w:val="0"/>
        <w:rPr>
          <w:highlight w:val="none"/>
        </w:rPr>
      </w:pPr>
      <w:r>
        <w:rPr>
          <w:highlight w:val="none"/>
        </w:rPr>
        <w:t>工程基本如下：</w:t>
      </w:r>
    </w:p>
    <w:p>
      <w:pPr>
        <w:bidi w:val="0"/>
        <w:rPr>
          <w:highlight w:val="none"/>
        </w:rPr>
      </w:pPr>
      <w:r>
        <w:rPr>
          <w:rFonts w:hint="eastAsia"/>
          <w:highlight w:val="none"/>
        </w:rPr>
        <w:t>工程建设内容包括道路工程、排水工程、路灯灯照明工程、交通管制设施、交通标志、标线及公交车停靠站等交通设施等程</w:t>
      </w:r>
      <w:r>
        <w:rPr>
          <w:highlight w:val="none"/>
        </w:rPr>
        <w:t>。</w:t>
      </w:r>
    </w:p>
    <w:p>
      <w:pPr>
        <w:bidi w:val="0"/>
        <w:rPr>
          <w:highlight w:val="none"/>
        </w:rPr>
      </w:pPr>
      <w:r>
        <w:rPr>
          <w:highlight w:val="none"/>
        </w:rPr>
        <w:t>工程总占地面积共计</w:t>
      </w:r>
      <w:r>
        <w:rPr>
          <w:rFonts w:hint="eastAsia"/>
          <w:highlight w:val="none"/>
          <w:lang w:val="en-US" w:eastAsia="zh-CN"/>
        </w:rPr>
        <w:t>2.01</w:t>
      </w:r>
      <w:r>
        <w:rPr>
          <w:highlight w:val="none"/>
        </w:rPr>
        <w:t>h</w:t>
      </w:r>
      <w:r>
        <w:rPr>
          <w:rFonts w:hint="eastAsia"/>
          <w:highlight w:val="none"/>
          <w:lang w:eastAsia="zh-CN"/>
        </w:rPr>
        <w:t>㎡</w:t>
      </w:r>
      <w:r>
        <w:rPr>
          <w:highlight w:val="none"/>
        </w:rPr>
        <w:t>，全为永久占地，为场区及进场道路占地， 其中建构筑物占地 3.25h</w:t>
      </w:r>
      <w:r>
        <w:rPr>
          <w:rFonts w:hint="eastAsia"/>
          <w:highlight w:val="none"/>
          <w:lang w:eastAsia="zh-CN"/>
        </w:rPr>
        <w:t>㎡</w:t>
      </w:r>
      <w:r>
        <w:rPr>
          <w:highlight w:val="none"/>
        </w:rPr>
        <w:t>，场内道路、铁路及广场铺砌面积占地 2.36h</w:t>
      </w:r>
      <w:r>
        <w:rPr>
          <w:rFonts w:hint="eastAsia"/>
          <w:highlight w:val="none"/>
          <w:lang w:eastAsia="zh-CN"/>
        </w:rPr>
        <w:t>㎡</w:t>
      </w:r>
      <w:r>
        <w:rPr>
          <w:highlight w:val="none"/>
        </w:rPr>
        <w:t>，堆场占地 0.31 h</w:t>
      </w:r>
      <w:r>
        <w:rPr>
          <w:rFonts w:hint="eastAsia"/>
          <w:highlight w:val="none"/>
          <w:lang w:eastAsia="zh-CN"/>
        </w:rPr>
        <w:t>㎡</w:t>
      </w:r>
      <w:r>
        <w:rPr>
          <w:highlight w:val="none"/>
        </w:rPr>
        <w:t>，园林绿化面积 1.10h</w:t>
      </w:r>
      <w:r>
        <w:rPr>
          <w:rFonts w:hint="eastAsia"/>
          <w:highlight w:val="none"/>
          <w:lang w:eastAsia="zh-CN"/>
        </w:rPr>
        <w:t>㎡</w:t>
      </w:r>
      <w:r>
        <w:rPr>
          <w:highlight w:val="none"/>
        </w:rPr>
        <w:t>，进场道路 0.30 h</w:t>
      </w:r>
      <w:r>
        <w:rPr>
          <w:rFonts w:hint="eastAsia"/>
          <w:highlight w:val="none"/>
          <w:lang w:eastAsia="zh-CN"/>
        </w:rPr>
        <w:t>㎡</w:t>
      </w:r>
      <w:r>
        <w:rPr>
          <w:highlight w:val="none"/>
        </w:rPr>
        <w:t>。</w:t>
      </w:r>
    </w:p>
    <w:p>
      <w:pPr>
        <w:bidi w:val="0"/>
        <w:rPr>
          <w:highlight w:val="none"/>
        </w:rPr>
        <w:sectPr>
          <w:footerReference r:id="rId8" w:type="default"/>
          <w:pgSz w:w="11910" w:h="16840"/>
          <w:pgMar w:top="1440" w:right="1440" w:bottom="1440" w:left="1440" w:header="890" w:footer="0" w:gutter="0"/>
          <w:pgNumType w:fmt="decimal" w:start="1"/>
          <w:cols w:space="0" w:num="1"/>
          <w:rtlGutter w:val="0"/>
          <w:docGrid w:linePitch="0" w:charSpace="0"/>
        </w:sectPr>
      </w:pPr>
    </w:p>
    <w:p>
      <w:pPr>
        <w:bidi w:val="0"/>
        <w:rPr>
          <w:highlight w:val="none"/>
        </w:rPr>
      </w:pPr>
      <w:r>
        <w:rPr>
          <w:highlight w:val="none"/>
        </w:rPr>
        <w:t>工程总挖方本工程开挖土石方</w:t>
      </w:r>
      <w:r>
        <w:rPr>
          <w:rFonts w:hint="eastAsia"/>
          <w:highlight w:val="none"/>
          <w:lang w:val="en-US" w:eastAsia="zh-CN"/>
        </w:rPr>
        <w:t>0.859</w:t>
      </w:r>
      <w:r>
        <w:rPr>
          <w:highlight w:val="none"/>
        </w:rPr>
        <w:t xml:space="preserve"> 万 </w:t>
      </w:r>
      <w:r>
        <w:rPr>
          <w:rFonts w:hint="eastAsia"/>
          <w:highlight w:val="none"/>
          <w:lang w:eastAsia="zh-CN"/>
        </w:rPr>
        <w:t>m³</w:t>
      </w:r>
      <w:r>
        <w:rPr>
          <w:highlight w:val="none"/>
        </w:rPr>
        <w:t xml:space="preserve">，填筑土石方 </w:t>
      </w:r>
      <w:r>
        <w:rPr>
          <w:rFonts w:hint="eastAsia"/>
          <w:highlight w:val="none"/>
          <w:lang w:val="en-US" w:eastAsia="zh-CN"/>
        </w:rPr>
        <w:t>1.850</w:t>
      </w:r>
      <w:r>
        <w:rPr>
          <w:highlight w:val="none"/>
        </w:rPr>
        <w:t xml:space="preserve"> 万 </w:t>
      </w:r>
      <w:r>
        <w:rPr>
          <w:rFonts w:hint="eastAsia"/>
          <w:highlight w:val="none"/>
          <w:lang w:eastAsia="zh-CN"/>
        </w:rPr>
        <w:t>m³</w:t>
      </w:r>
      <w:r>
        <w:rPr>
          <w:highlight w:val="none"/>
        </w:rPr>
        <w:t>，弃方</w:t>
      </w:r>
    </w:p>
    <w:p>
      <w:pPr>
        <w:bidi w:val="0"/>
        <w:ind w:left="0" w:leftChars="0" w:firstLine="0" w:firstLineChars="0"/>
        <w:rPr>
          <w:rFonts w:hint="eastAsia"/>
          <w:highlight w:val="none"/>
          <w:lang w:val="en-US" w:eastAsia="zh-CN"/>
        </w:rPr>
      </w:pPr>
      <w:r>
        <w:rPr>
          <w:rFonts w:hint="eastAsia"/>
          <w:highlight w:val="none"/>
          <w:lang w:val="en-US" w:eastAsia="zh-CN"/>
        </w:rPr>
        <w:t>0.825</w:t>
      </w:r>
      <w:r>
        <w:rPr>
          <w:highlight w:val="none"/>
        </w:rPr>
        <w:t xml:space="preserve"> 万 </w:t>
      </w:r>
      <w:r>
        <w:rPr>
          <w:rFonts w:hint="eastAsia"/>
          <w:highlight w:val="none"/>
          <w:lang w:eastAsia="zh-CN"/>
        </w:rPr>
        <w:t>m³</w:t>
      </w:r>
      <w:r>
        <w:rPr>
          <w:highlight w:val="none"/>
        </w:rPr>
        <w:t>（全为土方，全部调运至</w:t>
      </w:r>
      <w:r>
        <w:rPr>
          <w:rFonts w:hint="eastAsia"/>
          <w:highlight w:val="none"/>
          <w:lang w:val="en-US" w:eastAsia="zh-CN"/>
        </w:rPr>
        <w:t>Z1弃渣场</w:t>
      </w:r>
      <w:r>
        <w:rPr>
          <w:highlight w:val="none"/>
        </w:rPr>
        <w:t>）</w:t>
      </w:r>
      <w:r>
        <w:rPr>
          <w:rFonts w:hint="eastAsia"/>
          <w:highlight w:val="none"/>
          <w:lang w:eastAsia="zh-CN"/>
        </w:rPr>
        <w:t>。</w:t>
      </w:r>
      <w:r>
        <w:rPr>
          <w:highlight w:val="none"/>
        </w:rPr>
        <w:t>借方</w:t>
      </w:r>
      <w:r>
        <w:rPr>
          <w:rFonts w:hint="eastAsia"/>
          <w:highlight w:val="none"/>
          <w:lang w:val="en-US" w:eastAsia="zh-CN"/>
        </w:rPr>
        <w:t>1.816万</w:t>
      </w:r>
      <w:r>
        <w:rPr>
          <w:highlight w:val="none"/>
        </w:rPr>
        <w:t xml:space="preserve"> </w:t>
      </w:r>
      <w:r>
        <w:rPr>
          <w:rFonts w:hint="eastAsia"/>
          <w:highlight w:val="none"/>
          <w:lang w:eastAsia="zh-CN"/>
        </w:rPr>
        <w:t>m³，</w:t>
      </w:r>
      <w:r>
        <w:rPr>
          <w:rFonts w:hint="eastAsia"/>
          <w:highlight w:val="none"/>
          <w:lang w:val="en-US" w:eastAsia="zh-CN"/>
        </w:rPr>
        <w:t>其中需借石方0.825万</w:t>
      </w:r>
      <w:r>
        <w:rPr>
          <w:rFonts w:hint="eastAsia"/>
          <w:highlight w:val="none"/>
          <w:lang w:eastAsia="zh-CN"/>
        </w:rPr>
        <w:t>m³</w:t>
      </w:r>
      <w:r>
        <w:rPr>
          <w:rFonts w:hint="eastAsia"/>
          <w:highlight w:val="none"/>
          <w:lang w:val="en-US" w:eastAsia="zh-CN"/>
        </w:rPr>
        <w:t>。</w:t>
      </w:r>
    </w:p>
    <w:p>
      <w:pPr>
        <w:bidi w:val="0"/>
        <w:rPr>
          <w:rFonts w:hint="eastAsia" w:eastAsia="仿宋_GB2312"/>
          <w:highlight w:val="none"/>
          <w:lang w:eastAsia="zh-CN"/>
        </w:rPr>
      </w:pPr>
    </w:p>
    <w:p>
      <w:pPr>
        <w:pStyle w:val="9"/>
        <w:numPr>
          <w:ilvl w:val="0"/>
          <w:numId w:val="0"/>
        </w:numPr>
        <w:tabs>
          <w:tab w:val="left" w:pos="836"/>
        </w:tabs>
        <w:spacing w:before="72" w:after="0" w:line="240" w:lineRule="auto"/>
        <w:ind w:left="341" w:leftChars="0" w:right="0" w:rightChars="0"/>
        <w:jc w:val="left"/>
        <w:rPr>
          <w:highlight w:val="none"/>
        </w:rPr>
      </w:pPr>
      <w:bookmarkStart w:id="2" w:name="_Toc9430"/>
      <w:r>
        <w:rPr>
          <w:rFonts w:hint="eastAsia"/>
          <w:highlight w:val="none"/>
          <w:lang w:val="en-US" w:eastAsia="zh-CN"/>
        </w:rPr>
        <w:t xml:space="preserve">1.2 </w:t>
      </w:r>
      <w:r>
        <w:rPr>
          <w:highlight w:val="none"/>
        </w:rPr>
        <w:t>项目区概况</w:t>
      </w:r>
      <w:bookmarkEnd w:id="2"/>
    </w:p>
    <w:p>
      <w:pPr>
        <w:pStyle w:val="3"/>
        <w:spacing w:before="4"/>
        <w:rPr>
          <w:highlight w:val="none"/>
        </w:rPr>
      </w:pPr>
    </w:p>
    <w:p>
      <w:pPr>
        <w:bidi w:val="0"/>
        <w:rPr>
          <w:rFonts w:hint="eastAsia"/>
          <w:highlight w:val="none"/>
        </w:rPr>
      </w:pPr>
      <w:r>
        <w:rPr>
          <w:rFonts w:hint="eastAsia"/>
          <w:highlight w:val="none"/>
        </w:rPr>
        <w:t>衡阳市新垅路工程位于衡阳市珠晖区，沿线多为填土堆积区，鱼塘局部分布，水田广泛分布；拟建线路所经地段原始地貌单元为剥蚀残丘地貌。总体呈北低南高趋势，地形起伏较大，地面高程为54.10m—56.10m。</w:t>
      </w:r>
    </w:p>
    <w:p>
      <w:pPr>
        <w:bidi w:val="0"/>
        <w:rPr>
          <w:highlight w:val="none"/>
        </w:rPr>
      </w:pPr>
      <w:r>
        <w:rPr>
          <w:rFonts w:hint="eastAsia"/>
          <w:highlight w:val="none"/>
        </w:rPr>
        <w:t>衡阳市属亚热带季风湿润气候，春夏多雨、秋冬干旱，冬寒夏热。年平均气温18.1℃，最热季节7～9月。多年平均降雨量1395.1mm，蒸发量1426mm，无霜期282天，平均相对湿度78%。全年盛行北风和东北风，年平均风速1.9m/s，平均风力2.5级</w:t>
      </w:r>
      <w:r>
        <w:rPr>
          <w:highlight w:val="none"/>
        </w:rPr>
        <w:t>。</w:t>
      </w:r>
    </w:p>
    <w:p>
      <w:pPr>
        <w:bidi w:val="0"/>
        <w:rPr>
          <w:highlight w:val="none"/>
        </w:rPr>
      </w:pPr>
      <w:r>
        <w:rPr>
          <w:highlight w:val="none"/>
        </w:rPr>
        <w:t>项目区成土母岩主要为石灰岩和板页岩，成土厚薄约2～5m，土壤以黄壤、红壤、黄红壤为主。项目区属亚热带常绿落叶阔叶林区，区域内植被以天然次生植物和人工林为主。植物类型主要是常绿阔叶林、针叶阔叶林、灌丛矮林和荒草，林草覆盖率为79.4%。</w:t>
      </w:r>
    </w:p>
    <w:p>
      <w:pPr>
        <w:bidi w:val="0"/>
        <w:rPr>
          <w:highlight w:val="none"/>
        </w:rPr>
      </w:pPr>
      <w:r>
        <w:rPr>
          <w:highlight w:val="none"/>
        </w:rPr>
        <w:t>本工程属耒水流域，耒水是湘江重要支流。根据湘政函[2005]5号批复的《湖南省水功能区划》，本工程不属湖南省水功能一级区划和二级区划范围，本工程不涉饮用水水源保护区。</w:t>
      </w:r>
    </w:p>
    <w:p>
      <w:pPr>
        <w:bidi w:val="0"/>
        <w:rPr>
          <w:highlight w:val="none"/>
        </w:rPr>
      </w:pPr>
      <w:r>
        <w:rPr>
          <w:highlight w:val="none"/>
        </w:rPr>
        <w:t>根据湖南省人民政府《关于划分水土流失重点防治区的公告》（湘政函[1999]115号），本项目建设区湘中红壤丘陵重点治理区，土壤侵蚀以中度或轻度水力侵蚀为主，属水力侵蚀一级类型区中的南方红壤区，该区土壤容许流失量为500t/km²·a。</w:t>
      </w:r>
    </w:p>
    <w:p>
      <w:pPr>
        <w:pStyle w:val="9"/>
        <w:numPr>
          <w:ilvl w:val="0"/>
          <w:numId w:val="0"/>
        </w:numPr>
        <w:tabs>
          <w:tab w:val="left" w:pos="836"/>
        </w:tabs>
        <w:spacing w:before="187" w:after="0" w:line="240" w:lineRule="auto"/>
        <w:ind w:left="341" w:leftChars="0" w:right="0" w:rightChars="0"/>
        <w:jc w:val="left"/>
        <w:rPr>
          <w:spacing w:val="-1"/>
          <w:highlight w:val="none"/>
        </w:rPr>
      </w:pPr>
      <w:bookmarkStart w:id="3" w:name="_Toc6930"/>
      <w:r>
        <w:rPr>
          <w:rFonts w:hint="eastAsia"/>
          <w:spacing w:val="-1"/>
          <w:highlight w:val="none"/>
          <w:lang w:val="en-US" w:eastAsia="zh-CN"/>
        </w:rPr>
        <w:t xml:space="preserve">1.3 </w:t>
      </w:r>
      <w:r>
        <w:rPr>
          <w:spacing w:val="-1"/>
          <w:highlight w:val="none"/>
        </w:rPr>
        <w:t>水土流失防治布局</w:t>
      </w:r>
      <w:bookmarkEnd w:id="3"/>
    </w:p>
    <w:p>
      <w:pPr>
        <w:rPr>
          <w:highlight w:val="none"/>
        </w:rPr>
      </w:pPr>
    </w:p>
    <w:p>
      <w:pPr>
        <w:bidi w:val="0"/>
        <w:ind w:left="0" w:leftChars="0" w:firstLine="480" w:firstLineChars="200"/>
        <w:rPr>
          <w:highlight w:val="none"/>
        </w:rPr>
      </w:pPr>
      <w:r>
        <w:rPr>
          <w:highlight w:val="none"/>
        </w:rPr>
        <w:t>根据《开发建设项目水土流失防治标准》（GB 50434-2018），经修正本项目的防治目标值为：扰动土地治理率 95%，水土流失总治理度 92%，土壤流失控制比1.0，拦渣率 98%，林草植被恢复率 99%，林草覆盖率 27%。</w:t>
      </w:r>
    </w:p>
    <w:p>
      <w:pPr>
        <w:bidi w:val="0"/>
        <w:rPr>
          <w:rFonts w:hint="eastAsia"/>
          <w:highlight w:val="none"/>
          <w:lang w:eastAsia="zh-CN"/>
        </w:rPr>
      </w:pPr>
      <w:r>
        <w:rPr>
          <w:highlight w:val="none"/>
        </w:rPr>
        <w:t>水土保持方案按照工程措施和植物措施相结合，永久工程与临时工程、预防保护措施相结合，全面防治与重点治理相结合，安全保护和资源保护相结合的原则布设水土保持措施</w:t>
      </w:r>
      <w:r>
        <w:rPr>
          <w:rFonts w:hint="eastAsia"/>
          <w:highlight w:val="none"/>
          <w:lang w:eastAsia="zh-CN"/>
        </w:rPr>
        <w:t>。</w:t>
      </w:r>
    </w:p>
    <w:p>
      <w:pPr>
        <w:bidi w:val="0"/>
        <w:rPr>
          <w:highlight w:val="none"/>
        </w:rPr>
      </w:pPr>
      <w:r>
        <w:rPr>
          <w:highlight w:val="none"/>
        </w:rPr>
        <w:t>1、主体工程区：</w:t>
      </w:r>
      <w:r>
        <w:rPr>
          <w:rFonts w:hint="eastAsia" w:ascii="宋体" w:hAnsi="宋体"/>
          <w:highlight w:val="none"/>
        </w:rPr>
        <w:t>做好预防保护及土石方平衡和合理调运利用，优化施工工艺，尽量减少弃渣量，做好施工过程中的临时拦挡、排水和覆盖等防护，修建路基排水沟设施、做好边坡防护和公路植被绿化，美化公路景观。</w:t>
      </w:r>
    </w:p>
    <w:p>
      <w:pPr>
        <w:bidi w:val="0"/>
        <w:rPr>
          <w:highlight w:val="none"/>
        </w:rPr>
      </w:pPr>
      <w:r>
        <w:rPr>
          <w:highlight w:val="none"/>
        </w:rPr>
        <w:t>2、</w:t>
      </w:r>
      <w:r>
        <w:rPr>
          <w:rFonts w:hint="eastAsia"/>
          <w:highlight w:val="none"/>
          <w:lang w:val="en-US" w:eastAsia="zh-CN"/>
        </w:rPr>
        <w:t>附属设施区</w:t>
      </w:r>
      <w:r>
        <w:rPr>
          <w:highlight w:val="none"/>
        </w:rPr>
        <w:t>区：施工准备期主要是做好施工过程中的临时排水、沉沙、压盖等防护措施，施工结束后主体设计进行硬化。</w:t>
      </w:r>
    </w:p>
    <w:p>
      <w:pPr>
        <w:bidi w:val="0"/>
        <w:rPr>
          <w:highlight w:val="none"/>
        </w:rPr>
      </w:pPr>
      <w:r>
        <w:rPr>
          <w:highlight w:val="none"/>
        </w:rPr>
        <w:t>3、</w:t>
      </w:r>
      <w:r>
        <w:rPr>
          <w:rFonts w:hint="eastAsia"/>
          <w:highlight w:val="none"/>
          <w:lang w:val="en-US" w:eastAsia="zh-CN"/>
        </w:rPr>
        <w:t>弃渣回填</w:t>
      </w:r>
      <w:r>
        <w:rPr>
          <w:highlight w:val="none"/>
        </w:rPr>
        <w:t>区：</w:t>
      </w:r>
      <w:r>
        <w:rPr>
          <w:rFonts w:hint="eastAsia" w:ascii="宋体" w:hAnsi="宋体"/>
          <w:highlight w:val="none"/>
        </w:rPr>
        <w:t>主要通过对弃渣场设置挡渣墙，截排水沟等工程措施，及对弃渣场地进行乔灌木绿化等防护措施来实现对区内水土流失的有效防治</w:t>
      </w:r>
      <w:r>
        <w:rPr>
          <w:highlight w:val="none"/>
        </w:rPr>
        <w:t>。</w:t>
      </w:r>
    </w:p>
    <w:p>
      <w:pPr>
        <w:bidi w:val="0"/>
        <w:rPr>
          <w:highlight w:val="none"/>
        </w:rPr>
      </w:pPr>
      <w:r>
        <w:rPr>
          <w:highlight w:val="none"/>
        </w:rPr>
        <w:t>4、</w:t>
      </w:r>
      <w:r>
        <w:rPr>
          <w:rFonts w:hint="eastAsia"/>
          <w:highlight w:val="none"/>
          <w:lang w:val="en-US" w:eastAsia="zh-CN"/>
        </w:rPr>
        <w:t>取土场</w:t>
      </w:r>
      <w:r>
        <w:rPr>
          <w:highlight w:val="none"/>
        </w:rPr>
        <w:t>区：</w:t>
      </w:r>
      <w:r>
        <w:rPr>
          <w:rFonts w:hint="eastAsia" w:ascii="宋体" w:hAnsi="宋体"/>
          <w:highlight w:val="none"/>
        </w:rPr>
        <w:t>主要通过对取土场边坡进行安全防护，截排水沟等工程措施，及对弃渣场地进行乔灌木绿化等防护措施来实现对区内水土流失的有效防治</w:t>
      </w:r>
      <w:r>
        <w:rPr>
          <w:highlight w:val="none"/>
        </w:rPr>
        <w:t>。</w:t>
      </w:r>
    </w:p>
    <w:p>
      <w:pPr>
        <w:bidi w:val="0"/>
        <w:rPr>
          <w:rFonts w:hint="default"/>
          <w:highlight w:val="none"/>
          <w:lang w:val="en-US" w:eastAsia="zh-CN"/>
        </w:rPr>
      </w:pPr>
      <w:r>
        <w:rPr>
          <w:rFonts w:hint="eastAsia"/>
          <w:highlight w:val="none"/>
          <w:lang w:val="en-US" w:eastAsia="zh-CN"/>
        </w:rPr>
        <w:t>5、施工便道区：</w:t>
      </w:r>
      <w:r>
        <w:rPr>
          <w:rFonts w:hint="eastAsia" w:ascii="宋体" w:hAnsi="宋体"/>
          <w:highlight w:val="none"/>
        </w:rPr>
        <w:t>主要是做好施工过程中的临时拦挡、截排水及路基边坡防护等，施工结束后，进行场地平整，覆土复耕或种植林草。</w:t>
      </w:r>
      <w:r>
        <w:rPr>
          <w:rFonts w:hint="eastAsia"/>
          <w:highlight w:val="none"/>
          <w:lang w:val="en-US" w:eastAsia="zh-CN"/>
        </w:rPr>
        <w:t xml:space="preserve"> </w:t>
      </w:r>
    </w:p>
    <w:p>
      <w:pPr>
        <w:bidi w:val="0"/>
        <w:rPr>
          <w:rFonts w:hint="default"/>
          <w:highlight w:val="none"/>
          <w:lang w:val="en-US" w:eastAsia="zh-CN"/>
        </w:rPr>
      </w:pPr>
      <w:r>
        <w:rPr>
          <w:rFonts w:hint="eastAsia"/>
          <w:highlight w:val="none"/>
          <w:lang w:val="en-US" w:eastAsia="zh-CN"/>
        </w:rPr>
        <w:t>6、施工生产生活区</w:t>
      </w:r>
      <w:r>
        <w:rPr>
          <w:rFonts w:hint="eastAsia" w:ascii="宋体" w:hAnsi="宋体"/>
          <w:highlight w:val="none"/>
        </w:rPr>
        <w:t>主要是采取表土剥离、临时排水、拦挡及覆盖等措施，对迹地进行场地清理和平整，恢复耕作。</w:t>
      </w:r>
    </w:p>
    <w:p>
      <w:pPr>
        <w:pStyle w:val="3"/>
        <w:ind w:left="0" w:leftChars="0" w:firstLine="0" w:firstLineChars="0"/>
        <w:rPr>
          <w:rFonts w:hint="eastAsia" w:ascii="宋体" w:hAnsi="宋体" w:eastAsia="仿宋_GB2312" w:cs="Times New Roman"/>
          <w:sz w:val="24"/>
          <w:szCs w:val="24"/>
          <w:highlight w:val="none"/>
          <w:lang w:val="zh-CN" w:eastAsia="zh-CN" w:bidi="zh-CN"/>
        </w:rPr>
      </w:pPr>
      <w:r>
        <w:rPr>
          <w:rFonts w:hint="eastAsia" w:ascii="宋体" w:hAnsi="宋体" w:eastAsia="仿宋_GB2312" w:cs="Times New Roman"/>
          <w:sz w:val="24"/>
          <w:szCs w:val="24"/>
          <w:highlight w:val="none"/>
          <w:lang w:val="zh-CN" w:eastAsia="zh-CN" w:bidi="zh-CN"/>
        </w:rPr>
        <w:t>防治措施体系见图 1.1-1</w:t>
      </w:r>
    </w:p>
    <w:p>
      <w:pPr>
        <w:bidi w:val="0"/>
        <w:jc w:val="center"/>
        <w:rPr>
          <w:highlight w:val="none"/>
        </w:rPr>
      </w:pPr>
    </w:p>
    <w:p>
      <w:pPr>
        <w:bidi w:val="0"/>
        <w:jc w:val="center"/>
        <w:rPr>
          <w:highlight w:val="none"/>
        </w:rPr>
      </w:pPr>
    </w:p>
    <w:p>
      <w:pPr>
        <w:bidi w:val="0"/>
        <w:jc w:val="center"/>
        <w:rPr>
          <w:highlight w:val="none"/>
        </w:rPr>
      </w:pPr>
    </w:p>
    <w:p>
      <w:pPr>
        <w:bidi w:val="0"/>
        <w:jc w:val="center"/>
        <w:rPr>
          <w:highlight w:val="none"/>
        </w:rPr>
      </w:pPr>
    </w:p>
    <w:p>
      <w:pPr>
        <w:bidi w:val="0"/>
        <w:jc w:val="center"/>
        <w:rPr>
          <w:highlight w:val="none"/>
        </w:rPr>
      </w:pPr>
    </w:p>
    <w:p>
      <w:pPr>
        <w:bidi w:val="0"/>
        <w:jc w:val="center"/>
        <w:rPr>
          <w:highlight w:val="none"/>
        </w:rPr>
      </w:pPr>
      <w:r>
        <w:rPr>
          <w:rFonts w:hint="eastAsia"/>
          <w:highlight w:val="none"/>
          <w:lang w:eastAsia="zh-CN"/>
        </w:rPr>
        <w:drawing>
          <wp:anchor distT="0" distB="0" distL="114300" distR="114300" simplePos="0" relativeHeight="251663360" behindDoc="0" locked="0" layoutInCell="1" allowOverlap="1">
            <wp:simplePos x="0" y="0"/>
            <wp:positionH relativeFrom="column">
              <wp:posOffset>-483870</wp:posOffset>
            </wp:positionH>
            <wp:positionV relativeFrom="paragraph">
              <wp:posOffset>-6996430</wp:posOffset>
            </wp:positionV>
            <wp:extent cx="6096635" cy="7382510"/>
            <wp:effectExtent l="0" t="0" r="18415" b="8890"/>
            <wp:wrapTopAndBottom/>
            <wp:docPr id="161" name="图片 161" descr="QQ截图20211228164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QQ截图20211228164616"/>
                    <pic:cNvPicPr>
                      <a:picLocks noChangeAspect="1"/>
                    </pic:cNvPicPr>
                  </pic:nvPicPr>
                  <pic:blipFill>
                    <a:blip r:embed="rId63"/>
                    <a:stretch>
                      <a:fillRect/>
                    </a:stretch>
                  </pic:blipFill>
                  <pic:spPr>
                    <a:xfrm>
                      <a:off x="0" y="0"/>
                      <a:ext cx="6096635" cy="7382510"/>
                    </a:xfrm>
                    <a:prstGeom prst="rect">
                      <a:avLst/>
                    </a:prstGeom>
                  </pic:spPr>
                </pic:pic>
              </a:graphicData>
            </a:graphic>
          </wp:anchor>
        </w:drawing>
      </w:r>
      <w:r>
        <w:rPr>
          <w:highlight w:val="none"/>
        </w:rPr>
        <w:t>图 1.1-1</w:t>
      </w:r>
      <w:r>
        <w:rPr>
          <w:highlight w:val="none"/>
        </w:rPr>
        <w:tab/>
      </w:r>
      <w:r>
        <w:rPr>
          <w:highlight w:val="none"/>
        </w:rPr>
        <w:t>项目区水土流失防治措施体系图</w:t>
      </w:r>
    </w:p>
    <w:p>
      <w:pPr>
        <w:tabs>
          <w:tab w:val="left" w:pos="273"/>
        </w:tabs>
        <w:bidi w:val="0"/>
        <w:jc w:val="left"/>
        <w:rPr>
          <w:rFonts w:hint="eastAsia" w:eastAsia="仿宋_GB2312"/>
          <w:highlight w:val="none"/>
          <w:lang w:eastAsia="zh-CN"/>
        </w:rPr>
        <w:sectPr>
          <w:footerReference r:id="rId9" w:type="default"/>
          <w:pgSz w:w="11910" w:h="16840"/>
          <w:pgMar w:top="1440" w:right="1440" w:bottom="1440" w:left="1440" w:header="890" w:footer="0" w:gutter="0"/>
          <w:pgNumType w:fmt="decimal"/>
          <w:cols w:space="0" w:num="1"/>
          <w:rtlGutter w:val="0"/>
          <w:docGrid w:linePitch="0" w:charSpace="0"/>
        </w:sectPr>
      </w:pPr>
    </w:p>
    <w:p>
      <w:pPr>
        <w:pStyle w:val="9"/>
        <w:spacing w:before="160"/>
        <w:ind w:left="0" w:leftChars="0" w:firstLine="0" w:firstLineChars="0"/>
        <w:rPr>
          <w:highlight w:val="none"/>
        </w:rPr>
      </w:pPr>
      <w:bookmarkStart w:id="4" w:name="_Toc181"/>
      <w:r>
        <w:rPr>
          <w:rFonts w:ascii="Arial" w:eastAsia="Arial"/>
          <w:highlight w:val="none"/>
        </w:rPr>
        <w:t xml:space="preserve">1.4 </w:t>
      </w:r>
      <w:r>
        <w:rPr>
          <w:highlight w:val="none"/>
        </w:rPr>
        <w:t>监测准备期现场调查评价</w:t>
      </w:r>
      <w:bookmarkEnd w:id="4"/>
    </w:p>
    <w:p>
      <w:pPr>
        <w:bidi w:val="0"/>
        <w:rPr>
          <w:highlight w:val="none"/>
        </w:rPr>
      </w:pPr>
      <w:r>
        <w:rPr>
          <w:highlight w:val="none"/>
        </w:rPr>
        <w:t>我</w:t>
      </w:r>
      <w:r>
        <w:rPr>
          <w:rFonts w:hint="eastAsia"/>
          <w:highlight w:val="none"/>
          <w:lang w:val="en-US" w:eastAsia="zh-CN"/>
        </w:rPr>
        <w:t>公司</w:t>
      </w:r>
      <w:r>
        <w:rPr>
          <w:highlight w:val="none"/>
        </w:rPr>
        <w:t>于 20</w:t>
      </w:r>
      <w:r>
        <w:rPr>
          <w:rFonts w:hint="eastAsia"/>
          <w:highlight w:val="none"/>
          <w:lang w:val="en-US" w:eastAsia="zh-CN"/>
        </w:rPr>
        <w:t>21</w:t>
      </w:r>
      <w:r>
        <w:rPr>
          <w:highlight w:val="none"/>
        </w:rPr>
        <w:t xml:space="preserve"> 年 </w:t>
      </w:r>
      <w:r>
        <w:rPr>
          <w:rFonts w:hint="eastAsia"/>
          <w:highlight w:val="none"/>
          <w:lang w:val="en-US" w:eastAsia="zh-CN"/>
        </w:rPr>
        <w:t xml:space="preserve">12 </w:t>
      </w:r>
      <w:r>
        <w:rPr>
          <w:highlight w:val="none"/>
        </w:rPr>
        <w:t>月对整个工程进行各分区全面现场检查，场地不存在明显的水土流失，水土流失现状以微度为主。</w:t>
      </w:r>
    </w:p>
    <w:p>
      <w:pPr>
        <w:pStyle w:val="3"/>
        <w:spacing w:before="5"/>
        <w:jc w:val="both"/>
        <w:rPr>
          <w:rFonts w:hint="eastAsia" w:eastAsia="宋体"/>
          <w:highlight w:val="none"/>
          <w:lang w:eastAsia="zh-CN"/>
        </w:rPr>
      </w:pPr>
      <w:r>
        <w:rPr>
          <w:rFonts w:hint="eastAsia" w:ascii="仿宋_GB2312" w:hAnsi="仿宋_GB2312" w:eastAsia="仿宋_GB2312" w:cs="仿宋_GB2312"/>
          <w:highlight w:val="none"/>
        </w:rPr>
        <w:t>各建设区域现状见下图</w:t>
      </w:r>
      <w:r>
        <w:rPr>
          <w:highlight w:val="none"/>
        </w:rPr>
        <w:t>：</w:t>
      </w:r>
    </w:p>
    <w:p>
      <w:pPr>
        <w:spacing w:after="0"/>
        <w:ind w:left="0" w:leftChars="0" w:firstLine="0" w:firstLineChars="0"/>
        <w:rPr>
          <w:rFonts w:hint="eastAsia" w:eastAsia="仿宋_GB2312"/>
          <w:highlight w:val="none"/>
          <w:lang w:eastAsia="zh-CN"/>
        </w:rPr>
      </w:pPr>
      <w:r>
        <w:rPr>
          <w:rFonts w:hint="eastAsia" w:ascii="仿宋_GB2312" w:hAnsi="仿宋_GB2312" w:eastAsia="仿宋_GB2312" w:cs="仿宋_GB2312"/>
          <w:highlight w:val="none"/>
          <w:lang w:eastAsia="zh-CN"/>
        </w:rPr>
        <w:drawing>
          <wp:anchor distT="0" distB="0" distL="114300" distR="114300" simplePos="0" relativeHeight="251664384" behindDoc="0" locked="0" layoutInCell="1" allowOverlap="1">
            <wp:simplePos x="0" y="0"/>
            <wp:positionH relativeFrom="column">
              <wp:posOffset>701040</wp:posOffset>
            </wp:positionH>
            <wp:positionV relativeFrom="paragraph">
              <wp:posOffset>31750</wp:posOffset>
            </wp:positionV>
            <wp:extent cx="4260850" cy="3195320"/>
            <wp:effectExtent l="0" t="0" r="6350" b="5080"/>
            <wp:wrapTopAndBottom/>
            <wp:docPr id="22" name="图片 22" descr="IMG_20211218_095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IMG_20211218_095610"/>
                    <pic:cNvPicPr>
                      <a:picLocks noChangeAspect="1"/>
                    </pic:cNvPicPr>
                  </pic:nvPicPr>
                  <pic:blipFill>
                    <a:blip r:embed="rId64"/>
                    <a:stretch>
                      <a:fillRect/>
                    </a:stretch>
                  </pic:blipFill>
                  <pic:spPr>
                    <a:xfrm>
                      <a:off x="0" y="0"/>
                      <a:ext cx="4260850" cy="3195320"/>
                    </a:xfrm>
                    <a:prstGeom prst="rect">
                      <a:avLst/>
                    </a:prstGeom>
                  </pic:spPr>
                </pic:pic>
              </a:graphicData>
            </a:graphic>
          </wp:anchor>
        </w:drawing>
      </w:r>
    </w:p>
    <w:p>
      <w:pPr>
        <w:spacing w:before="122"/>
        <w:ind w:left="0" w:right="415" w:firstLine="0"/>
        <w:jc w:val="center"/>
        <w:rPr>
          <w:rFonts w:ascii="Times New Roman" w:eastAsia="Times New Roman"/>
          <w:sz w:val="21"/>
          <w:highlight w:val="none"/>
        </w:rPr>
      </w:pPr>
      <w:r>
        <w:rPr>
          <w:rFonts w:hint="eastAsia" w:eastAsia="仿宋_GB2312"/>
          <w:highlight w:val="none"/>
          <w:lang w:eastAsia="zh-CN"/>
        </w:rPr>
        <w:drawing>
          <wp:anchor distT="0" distB="0" distL="114300" distR="114300" simplePos="0" relativeHeight="251665408" behindDoc="0" locked="0" layoutInCell="1" allowOverlap="1">
            <wp:simplePos x="0" y="0"/>
            <wp:positionH relativeFrom="column">
              <wp:posOffset>678180</wp:posOffset>
            </wp:positionH>
            <wp:positionV relativeFrom="paragraph">
              <wp:posOffset>4445</wp:posOffset>
            </wp:positionV>
            <wp:extent cx="4278630" cy="3209290"/>
            <wp:effectExtent l="0" t="0" r="7620" b="10160"/>
            <wp:wrapTopAndBottom/>
            <wp:docPr id="23" name="图片 23" descr="IMG_20211218_100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IMG_20211218_100224"/>
                    <pic:cNvPicPr>
                      <a:picLocks noChangeAspect="1"/>
                    </pic:cNvPicPr>
                  </pic:nvPicPr>
                  <pic:blipFill>
                    <a:blip r:embed="rId65"/>
                    <a:stretch>
                      <a:fillRect/>
                    </a:stretch>
                  </pic:blipFill>
                  <pic:spPr>
                    <a:xfrm>
                      <a:off x="0" y="0"/>
                      <a:ext cx="4278630" cy="3209290"/>
                    </a:xfrm>
                    <a:prstGeom prst="rect">
                      <a:avLst/>
                    </a:prstGeom>
                  </pic:spPr>
                </pic:pic>
              </a:graphicData>
            </a:graphic>
          </wp:anchor>
        </w:drawing>
      </w:r>
      <w:r>
        <w:rPr>
          <w:spacing w:val="-10"/>
          <w:sz w:val="21"/>
          <w:highlight w:val="none"/>
        </w:rPr>
        <w:t xml:space="preserve">主体工程区 </w:t>
      </w:r>
      <w:r>
        <w:rPr>
          <w:rFonts w:ascii="Times New Roman" w:eastAsia="Times New Roman"/>
          <w:sz w:val="21"/>
          <w:highlight w:val="none"/>
        </w:rPr>
        <w:t>1</w:t>
      </w:r>
    </w:p>
    <w:p>
      <w:pPr>
        <w:tabs>
          <w:tab w:val="left" w:pos="4424"/>
        </w:tabs>
        <w:bidi w:val="0"/>
        <w:jc w:val="left"/>
        <w:rPr>
          <w:rFonts w:ascii="Times New Roman" w:hAnsi="Times New Roman" w:eastAsia="仿宋_GB2312" w:cs="Times New Roman"/>
          <w:sz w:val="24"/>
          <w:szCs w:val="24"/>
          <w:highlight w:val="none"/>
          <w:lang w:val="zh-CN" w:eastAsia="zh-CN" w:bidi="zh-CN"/>
        </w:rPr>
        <w:sectPr>
          <w:headerReference r:id="rId10" w:type="default"/>
          <w:footerReference r:id="rId11" w:type="default"/>
          <w:pgSz w:w="11910" w:h="16840"/>
          <w:pgMar w:top="1440" w:right="1440" w:bottom="1440" w:left="1440" w:header="890" w:footer="0" w:gutter="0"/>
          <w:pgNumType w:fmt="decimal"/>
          <w:cols w:space="0" w:num="1"/>
          <w:rtlGutter w:val="0"/>
          <w:docGrid w:linePitch="0" w:charSpace="0"/>
        </w:sectPr>
      </w:pPr>
    </w:p>
    <w:p>
      <w:pPr>
        <w:pStyle w:val="3"/>
        <w:spacing w:before="6"/>
        <w:jc w:val="center"/>
        <w:rPr>
          <w:rFonts w:ascii="Times New Roman" w:eastAsia="Times New Roman"/>
          <w:sz w:val="21"/>
          <w:highlight w:val="none"/>
        </w:rPr>
      </w:pPr>
      <w:r>
        <w:rPr>
          <w:rFonts w:hint="eastAsia" w:eastAsia="仿宋_GB2312"/>
          <w:spacing w:val="-10"/>
          <w:sz w:val="21"/>
          <w:highlight w:val="none"/>
          <w:lang w:eastAsia="zh-CN"/>
        </w:rPr>
        <w:drawing>
          <wp:anchor distT="0" distB="0" distL="114300" distR="114300" simplePos="0" relativeHeight="251666432" behindDoc="0" locked="0" layoutInCell="1" allowOverlap="1">
            <wp:simplePos x="0" y="0"/>
            <wp:positionH relativeFrom="column">
              <wp:posOffset>387985</wp:posOffset>
            </wp:positionH>
            <wp:positionV relativeFrom="paragraph">
              <wp:posOffset>4062095</wp:posOffset>
            </wp:positionV>
            <wp:extent cx="4566920" cy="3963035"/>
            <wp:effectExtent l="0" t="0" r="5080" b="18415"/>
            <wp:wrapTopAndBottom/>
            <wp:docPr id="25" name="图片 25" descr="IMG_20211218_100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IMG_20211218_100408"/>
                    <pic:cNvPicPr>
                      <a:picLocks noChangeAspect="1"/>
                    </pic:cNvPicPr>
                  </pic:nvPicPr>
                  <pic:blipFill>
                    <a:blip r:embed="rId66"/>
                    <a:stretch>
                      <a:fillRect/>
                    </a:stretch>
                  </pic:blipFill>
                  <pic:spPr>
                    <a:xfrm>
                      <a:off x="0" y="0"/>
                      <a:ext cx="4566920" cy="3963035"/>
                    </a:xfrm>
                    <a:prstGeom prst="rect">
                      <a:avLst/>
                    </a:prstGeom>
                  </pic:spPr>
                </pic:pic>
              </a:graphicData>
            </a:graphic>
          </wp:anchor>
        </w:drawing>
      </w:r>
      <w:r>
        <w:rPr>
          <w:rFonts w:hint="eastAsia" w:eastAsia="宋体"/>
          <w:sz w:val="18"/>
          <w:highlight w:val="none"/>
          <w:lang w:eastAsia="zh-CN"/>
        </w:rPr>
        <w:drawing>
          <wp:anchor distT="0" distB="0" distL="114300" distR="114300" simplePos="0" relativeHeight="251667456" behindDoc="0" locked="0" layoutInCell="1" allowOverlap="1">
            <wp:simplePos x="0" y="0"/>
            <wp:positionH relativeFrom="column">
              <wp:posOffset>408305</wp:posOffset>
            </wp:positionH>
            <wp:positionV relativeFrom="paragraph">
              <wp:posOffset>-59690</wp:posOffset>
            </wp:positionV>
            <wp:extent cx="4502785" cy="3993515"/>
            <wp:effectExtent l="0" t="0" r="12065" b="6985"/>
            <wp:wrapTopAndBottom/>
            <wp:docPr id="24" name="图片 24" descr="IMG_20211218_10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IMG_20211218_100025"/>
                    <pic:cNvPicPr>
                      <a:picLocks noChangeAspect="1"/>
                    </pic:cNvPicPr>
                  </pic:nvPicPr>
                  <pic:blipFill>
                    <a:blip r:embed="rId67"/>
                    <a:stretch>
                      <a:fillRect/>
                    </a:stretch>
                  </pic:blipFill>
                  <pic:spPr>
                    <a:xfrm>
                      <a:off x="0" y="0"/>
                      <a:ext cx="4502785" cy="3993515"/>
                    </a:xfrm>
                    <a:prstGeom prst="rect">
                      <a:avLst/>
                    </a:prstGeom>
                  </pic:spPr>
                </pic:pic>
              </a:graphicData>
            </a:graphic>
          </wp:anchor>
        </w:drawing>
      </w:r>
      <w:r>
        <w:rPr>
          <w:spacing w:val="-10"/>
          <w:sz w:val="21"/>
          <w:highlight w:val="none"/>
        </w:rPr>
        <w:t xml:space="preserve">主体工程区 </w:t>
      </w:r>
      <w:r>
        <w:rPr>
          <w:rFonts w:ascii="Times New Roman" w:eastAsia="Times New Roman"/>
          <w:sz w:val="21"/>
          <w:highlight w:val="none"/>
        </w:rPr>
        <w:t>2</w:t>
      </w:r>
    </w:p>
    <w:p>
      <w:pPr>
        <w:pStyle w:val="3"/>
        <w:spacing w:before="4"/>
        <w:rPr>
          <w:rFonts w:ascii="Times New Roman"/>
          <w:sz w:val="17"/>
          <w:highlight w:val="none"/>
        </w:rPr>
      </w:pPr>
    </w:p>
    <w:p>
      <w:pPr>
        <w:spacing w:after="0"/>
        <w:jc w:val="center"/>
        <w:rPr>
          <w:sz w:val="21"/>
          <w:highlight w:val="none"/>
        </w:rPr>
        <w:sectPr>
          <w:pgSz w:w="11910" w:h="16840"/>
          <w:pgMar w:top="1440" w:right="1440" w:bottom="1440" w:left="1440" w:header="890" w:footer="0" w:gutter="0"/>
          <w:pgNumType w:fmt="decimal"/>
          <w:cols w:space="0" w:num="1"/>
          <w:rtlGutter w:val="0"/>
          <w:docGrid w:linePitch="0" w:charSpace="0"/>
        </w:sectPr>
      </w:pPr>
    </w:p>
    <w:p>
      <w:pPr>
        <w:pStyle w:val="3"/>
        <w:spacing w:before="12"/>
        <w:rPr>
          <w:sz w:val="16"/>
          <w:highlight w:val="none"/>
        </w:rPr>
      </w:pPr>
    </w:p>
    <w:p>
      <w:pPr>
        <w:bidi w:val="0"/>
        <w:rPr>
          <w:highlight w:val="none"/>
        </w:rPr>
      </w:pPr>
      <w:r>
        <w:rPr>
          <w:highlight w:val="none"/>
        </w:rPr>
        <w:t>根据现场调查，项目主体工程区主要利用原有用地进行改造，目前场内排水设施完善。</w:t>
      </w:r>
    </w:p>
    <w:p>
      <w:pPr>
        <w:bidi w:val="0"/>
        <w:rPr>
          <w:highlight w:val="none"/>
        </w:rPr>
      </w:pPr>
      <w:r>
        <w:rPr>
          <w:highlight w:val="none"/>
        </w:rPr>
        <w:t>施工</w:t>
      </w:r>
      <w:r>
        <w:rPr>
          <w:rFonts w:hint="eastAsia"/>
          <w:highlight w:val="none"/>
          <w:lang w:val="en-US" w:eastAsia="zh-CN"/>
        </w:rPr>
        <w:t>便道</w:t>
      </w:r>
      <w:r>
        <w:rPr>
          <w:highlight w:val="none"/>
        </w:rPr>
        <w:t>区主要为施工堆料场、施工设备组装场地和机械存放地、混凝土拌和场、材料仓库、施工人员生产生活临时用房等，本方案拟将施工</w:t>
      </w:r>
      <w:r>
        <w:rPr>
          <w:rFonts w:hint="eastAsia"/>
          <w:highlight w:val="none"/>
          <w:lang w:val="en-US" w:eastAsia="zh-CN"/>
        </w:rPr>
        <w:t>便道</w:t>
      </w:r>
      <w:r>
        <w:rPr>
          <w:highlight w:val="none"/>
        </w:rPr>
        <w:t>区布置在</w:t>
      </w:r>
      <w:r>
        <w:rPr>
          <w:rFonts w:hint="eastAsia"/>
          <w:highlight w:val="none"/>
          <w:lang w:val="en-US" w:eastAsia="zh-CN"/>
        </w:rPr>
        <w:t>项目</w:t>
      </w:r>
      <w:r>
        <w:rPr>
          <w:highlight w:val="none"/>
        </w:rPr>
        <w:t xml:space="preserve">区东北侧堆场用地内，占地 </w:t>
      </w:r>
      <w:r>
        <w:rPr>
          <w:rFonts w:hint="eastAsia"/>
          <w:highlight w:val="none"/>
          <w:lang w:val="en-US" w:eastAsia="zh-CN"/>
        </w:rPr>
        <w:t>0.17</w:t>
      </w:r>
      <w:r>
        <w:rPr>
          <w:highlight w:val="none"/>
        </w:rPr>
        <w:t>h</w:t>
      </w:r>
      <w:r>
        <w:rPr>
          <w:rFonts w:hint="eastAsia"/>
          <w:highlight w:val="none"/>
          <w:lang w:eastAsia="zh-CN"/>
        </w:rPr>
        <w:t>㎡</w:t>
      </w:r>
      <w:r>
        <w:rPr>
          <w:highlight w:val="none"/>
        </w:rPr>
        <w:t>，施工结束后进行硬化。</w:t>
      </w:r>
    </w:p>
    <w:p>
      <w:pPr>
        <w:bidi w:val="0"/>
        <w:rPr>
          <w:highlight w:val="none"/>
        </w:rPr>
      </w:pPr>
      <w:r>
        <w:rPr>
          <w:highlight w:val="none"/>
        </w:rPr>
        <w:t xml:space="preserve">临时堆土区：主体设计对后期绿化所需表土进行剥离，本方案设计将表土集中堆置在项目区东侧空地内，共剥离表土 0.42 万 </w:t>
      </w:r>
      <w:r>
        <w:rPr>
          <w:rFonts w:hint="eastAsia"/>
          <w:highlight w:val="none"/>
          <w:lang w:eastAsia="zh-CN"/>
        </w:rPr>
        <w:t>m³</w:t>
      </w:r>
      <w:r>
        <w:rPr>
          <w:highlight w:val="none"/>
        </w:rPr>
        <w:t>，平均堆高 3m，表土临时堆置区占地 0.14h</w:t>
      </w:r>
      <w:r>
        <w:rPr>
          <w:rFonts w:hint="eastAsia"/>
          <w:highlight w:val="none"/>
          <w:lang w:eastAsia="zh-CN"/>
        </w:rPr>
        <w:t>㎡</w:t>
      </w:r>
      <w:r>
        <w:rPr>
          <w:highlight w:val="none"/>
        </w:rPr>
        <w:t>，施工结束后进行硬化。基础及管线回填土由于回填量较小且分散，本工程不再专门设置临时堆土区，回填土主要堆置在基础及管沟周边。</w:t>
      </w:r>
    </w:p>
    <w:p>
      <w:pPr>
        <w:spacing w:after="0" w:line="364" w:lineRule="auto"/>
        <w:jc w:val="both"/>
        <w:rPr>
          <w:highlight w:val="none"/>
        </w:rPr>
        <w:sectPr>
          <w:pgSz w:w="11910" w:h="16840"/>
          <w:pgMar w:top="1440" w:right="1440" w:bottom="1440" w:left="1440" w:header="890" w:footer="0" w:gutter="0"/>
          <w:pgNumType w:fmt="decimal"/>
          <w:cols w:space="0" w:num="1"/>
          <w:rtlGutter w:val="0"/>
          <w:docGrid w:linePitch="0" w:charSpace="0"/>
        </w:sectPr>
      </w:pPr>
    </w:p>
    <w:p>
      <w:pPr>
        <w:pStyle w:val="3"/>
        <w:spacing w:before="7"/>
        <w:rPr>
          <w:sz w:val="17"/>
          <w:highlight w:val="none"/>
        </w:rPr>
      </w:pPr>
    </w:p>
    <w:p>
      <w:pPr>
        <w:pStyle w:val="8"/>
        <w:bidi w:val="0"/>
        <w:rPr>
          <w:highlight w:val="none"/>
        </w:rPr>
      </w:pPr>
      <w:bookmarkStart w:id="5" w:name="_Toc8822"/>
      <w:r>
        <w:rPr>
          <w:rFonts w:hint="eastAsia"/>
          <w:highlight w:val="none"/>
          <w:lang w:val="en-US" w:eastAsia="zh-CN"/>
        </w:rPr>
        <w:t xml:space="preserve">2 </w:t>
      </w:r>
      <w:r>
        <w:rPr>
          <w:highlight w:val="none"/>
        </w:rPr>
        <w:t>水土保持监测布局</w:t>
      </w:r>
      <w:bookmarkEnd w:id="5"/>
    </w:p>
    <w:p>
      <w:pPr>
        <w:pStyle w:val="9"/>
        <w:numPr>
          <w:ilvl w:val="0"/>
          <w:numId w:val="0"/>
        </w:numPr>
        <w:tabs>
          <w:tab w:val="left" w:pos="836"/>
        </w:tabs>
        <w:spacing w:before="0" w:after="0" w:line="240" w:lineRule="auto"/>
        <w:ind w:right="0" w:rightChars="0" w:firstLine="298" w:firstLineChars="100"/>
        <w:jc w:val="left"/>
        <w:rPr>
          <w:rFonts w:ascii="Arial" w:eastAsia="Arial"/>
          <w:highlight w:val="none"/>
        </w:rPr>
      </w:pPr>
      <w:bookmarkStart w:id="6" w:name="_Toc549"/>
      <w:r>
        <w:rPr>
          <w:rFonts w:hint="eastAsia"/>
          <w:spacing w:val="-1"/>
          <w:highlight w:val="none"/>
          <w:lang w:val="en-US" w:eastAsia="zh-CN"/>
        </w:rPr>
        <w:t xml:space="preserve">2.1 </w:t>
      </w:r>
      <w:r>
        <w:rPr>
          <w:spacing w:val="-1"/>
          <w:highlight w:val="none"/>
        </w:rPr>
        <w:t>监测目标和任务</w:t>
      </w:r>
      <w:bookmarkEnd w:id="6"/>
    </w:p>
    <w:p>
      <w:pPr>
        <w:bidi w:val="0"/>
        <w:rPr>
          <w:highlight w:val="none"/>
        </w:rPr>
      </w:pPr>
      <w:r>
        <w:rPr>
          <w:highlight w:val="none"/>
        </w:rPr>
        <w:t>开发建设项目水土监测是从保护水土资源和维护良好的生态环境出发，运用多种手段和方法，对新增水土流失的成因、数量、强度、影响范围和后果进行监测，是防治水土流失的一项基础性工作。本工程水土保持监测目标和任务如下：</w:t>
      </w:r>
    </w:p>
    <w:p>
      <w:pPr>
        <w:bidi w:val="0"/>
        <w:rPr>
          <w:highlight w:val="none"/>
        </w:rPr>
      </w:pPr>
      <w:r>
        <w:rPr>
          <w:highlight w:val="none"/>
        </w:rPr>
        <w:t>协助建设单位落实水土保持方案，实时掌握工程建设区水土流失情况加强水土保持设计和施工管理，优化水土流失防治措施，协调水土保持工程与主体工程建设进度；</w:t>
      </w:r>
    </w:p>
    <w:p>
      <w:pPr>
        <w:bidi w:val="0"/>
        <w:rPr>
          <w:highlight w:val="none"/>
        </w:rPr>
      </w:pPr>
      <w:r>
        <w:rPr>
          <w:highlight w:val="none"/>
        </w:rPr>
        <w:t>及时、准确掌握开发建设项目水土流失状况和防治效果，评价工程建设对水土流失的实际影响，了解开发建设项目水土保持方案实施情况及各项水土保持措施的实施效果和合理性，提出水土保持改进措施，减少人为水土流失；</w:t>
      </w:r>
    </w:p>
    <w:p>
      <w:pPr>
        <w:bidi w:val="0"/>
        <w:rPr>
          <w:highlight w:val="none"/>
        </w:rPr>
      </w:pPr>
      <w:r>
        <w:rPr>
          <w:highlight w:val="none"/>
        </w:rPr>
        <w:t>及时发现重大水土流失隐患，提出水土流失防治对策与建议，为工程安全建设和运行服务，同时也为今后同类建设项目的水土保持提供借鉴；</w:t>
      </w:r>
    </w:p>
    <w:p>
      <w:pPr>
        <w:bidi w:val="0"/>
        <w:rPr>
          <w:highlight w:val="none"/>
        </w:rPr>
      </w:pPr>
      <w:r>
        <w:rPr>
          <w:highlight w:val="none"/>
        </w:rPr>
        <w:t>提供水土保持监督管理技术依据和公众监督基础信息，促进项目区生态环境的有效保护和及时恢复。</w:t>
      </w:r>
    </w:p>
    <w:p>
      <w:pPr>
        <w:pStyle w:val="9"/>
        <w:bidi w:val="0"/>
        <w:rPr>
          <w:highlight w:val="none"/>
        </w:rPr>
      </w:pPr>
      <w:bookmarkStart w:id="7" w:name="_Toc7542"/>
      <w:r>
        <w:rPr>
          <w:rFonts w:hint="eastAsia"/>
          <w:highlight w:val="none"/>
          <w:lang w:val="en-US" w:eastAsia="zh-CN"/>
        </w:rPr>
        <w:t xml:space="preserve">2.2 </w:t>
      </w:r>
      <w:r>
        <w:rPr>
          <w:highlight w:val="none"/>
        </w:rPr>
        <w:t>监测范围和分区</w:t>
      </w:r>
      <w:bookmarkEnd w:id="7"/>
    </w:p>
    <w:p>
      <w:pPr>
        <w:bidi w:val="0"/>
        <w:rPr>
          <w:highlight w:val="none"/>
        </w:rPr>
      </w:pPr>
      <w:r>
        <w:rPr>
          <w:highlight w:val="none"/>
        </w:rPr>
        <w:t>本工程水土保持监测范围为本项目水土流失防治责任范围，应包括项目永久征地、临时占地以及其他使用与管辖区域。监测单元划分为主体工程区、施工临建区、临时堆土区、进场道路区 4 个防治分区。故此次监测将围绕此 4 个功能区进行监测工作，确保该工程建设期间及绿化养护期间各项目标值能够达到水土保持有关规定，避免产生较大水土流失，监测范围及单元划分详见表 2.2-1。</w:t>
      </w:r>
    </w:p>
    <w:p>
      <w:pPr>
        <w:bidi w:val="0"/>
        <w:jc w:val="center"/>
        <w:rPr>
          <w:highlight w:val="none"/>
        </w:rPr>
      </w:pPr>
      <w:r>
        <w:rPr>
          <w:highlight w:val="none"/>
        </w:rPr>
        <w:t>表 2.2-1 水土保持监测范围及单元划分表</w:t>
      </w:r>
    </w:p>
    <w:tbl>
      <w:tblPr>
        <w:tblStyle w:val="22"/>
        <w:tblW w:w="5004"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4485"/>
        <w:gridCol w:w="2189"/>
        <w:gridCol w:w="237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2478" w:type="pct"/>
          </w:tcPr>
          <w:p>
            <w:pPr>
              <w:pStyle w:val="12"/>
              <w:bidi w:val="0"/>
              <w:rPr>
                <w:highlight w:val="none"/>
              </w:rPr>
            </w:pPr>
            <w:r>
              <w:rPr>
                <w:highlight w:val="none"/>
              </w:rPr>
              <w:t>监测单元</w:t>
            </w:r>
          </w:p>
        </w:tc>
        <w:tc>
          <w:tcPr>
            <w:tcW w:w="1209" w:type="pct"/>
          </w:tcPr>
          <w:p>
            <w:pPr>
              <w:pStyle w:val="12"/>
              <w:bidi w:val="0"/>
              <w:rPr>
                <w:highlight w:val="none"/>
              </w:rPr>
            </w:pPr>
            <w:r>
              <w:rPr>
                <w:highlight w:val="none"/>
              </w:rPr>
              <w:t>监测范围（h</w:t>
            </w:r>
            <w:r>
              <w:rPr>
                <w:rFonts w:hint="eastAsia"/>
                <w:highlight w:val="none"/>
                <w:lang w:eastAsia="zh-CN"/>
              </w:rPr>
              <w:t>㎡</w:t>
            </w:r>
            <w:r>
              <w:rPr>
                <w:highlight w:val="none"/>
              </w:rPr>
              <w:t>）</w:t>
            </w:r>
          </w:p>
        </w:tc>
        <w:tc>
          <w:tcPr>
            <w:tcW w:w="1311" w:type="pct"/>
          </w:tcPr>
          <w:p>
            <w:pPr>
              <w:pStyle w:val="12"/>
              <w:bidi w:val="0"/>
              <w:rPr>
                <w:highlight w:val="none"/>
              </w:rPr>
            </w:pPr>
            <w:r>
              <w:rPr>
                <w:highlight w:val="none"/>
              </w:rPr>
              <w:t>是否重点监测区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2" w:hRule="atLeast"/>
        </w:trPr>
        <w:tc>
          <w:tcPr>
            <w:tcW w:w="2478" w:type="pct"/>
            <w:vAlign w:val="center"/>
          </w:tcPr>
          <w:p>
            <w:pPr>
              <w:pStyle w:val="12"/>
              <w:bidi w:val="0"/>
              <w:rPr>
                <w:highlight w:val="none"/>
              </w:rPr>
            </w:pPr>
            <w:r>
              <w:rPr>
                <w:highlight w:val="none"/>
              </w:rPr>
              <w:t>一、主体工程区</w:t>
            </w:r>
          </w:p>
        </w:tc>
        <w:tc>
          <w:tcPr>
            <w:tcW w:w="2327" w:type="dxa"/>
            <w:vAlign w:val="center"/>
          </w:tcPr>
          <w:p>
            <w:pPr>
              <w:pStyle w:val="12"/>
              <w:bidi w:val="0"/>
              <w:rPr>
                <w:rFonts w:hint="default"/>
                <w:highlight w:val="none"/>
                <w:lang w:val="en-US" w:eastAsia="zh-CN"/>
              </w:rPr>
            </w:pPr>
            <w:r>
              <w:rPr>
                <w:rFonts w:hint="eastAsia"/>
                <w:highlight w:val="none"/>
                <w:lang w:val="en-US" w:eastAsia="zh-CN"/>
              </w:rPr>
              <w:t>1.03</w:t>
            </w:r>
          </w:p>
        </w:tc>
        <w:tc>
          <w:tcPr>
            <w:tcW w:w="1311" w:type="pct"/>
          </w:tcPr>
          <w:p>
            <w:pPr>
              <w:pStyle w:val="12"/>
              <w:bidi w:val="0"/>
              <w:rPr>
                <w:rFonts w:hint="eastAsia"/>
                <w:highlight w:val="none"/>
                <w:lang w:val="en-US" w:eastAsia="zh-CN"/>
              </w:rPr>
            </w:pPr>
            <w:r>
              <w:rPr>
                <w:rFonts w:hint="eastAsia"/>
                <w:highlight w:val="none"/>
                <w:lang w:val="en-US" w:eastAsia="zh-CN"/>
              </w:rPr>
              <w:t>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2" w:hRule="atLeast"/>
        </w:trPr>
        <w:tc>
          <w:tcPr>
            <w:tcW w:w="2478" w:type="pct"/>
            <w:vAlign w:val="center"/>
          </w:tcPr>
          <w:p>
            <w:pPr>
              <w:pStyle w:val="12"/>
              <w:bidi w:val="0"/>
              <w:rPr>
                <w:rFonts w:hint="default"/>
                <w:highlight w:val="none"/>
                <w:lang w:val="en-US" w:eastAsia="zh-CN"/>
              </w:rPr>
            </w:pPr>
            <w:r>
              <w:rPr>
                <w:rFonts w:hint="eastAsia"/>
                <w:highlight w:val="none"/>
                <w:lang w:val="en-US" w:eastAsia="zh-CN"/>
              </w:rPr>
              <w:t>二、附属设施区</w:t>
            </w:r>
          </w:p>
        </w:tc>
        <w:tc>
          <w:tcPr>
            <w:tcW w:w="2327" w:type="dxa"/>
            <w:vAlign w:val="center"/>
          </w:tcPr>
          <w:p>
            <w:pPr>
              <w:pStyle w:val="12"/>
              <w:bidi w:val="0"/>
              <w:rPr>
                <w:rFonts w:hint="default"/>
                <w:highlight w:val="none"/>
                <w:lang w:val="en-US" w:eastAsia="zh-CN"/>
              </w:rPr>
            </w:pPr>
            <w:r>
              <w:rPr>
                <w:rFonts w:hint="eastAsia"/>
                <w:highlight w:val="none"/>
                <w:lang w:val="en-US" w:eastAsia="zh-CN"/>
              </w:rPr>
              <w:t>0.22</w:t>
            </w:r>
          </w:p>
        </w:tc>
        <w:tc>
          <w:tcPr>
            <w:tcW w:w="1311" w:type="pct"/>
          </w:tcPr>
          <w:p>
            <w:pPr>
              <w:pStyle w:val="12"/>
              <w:bidi w:val="0"/>
              <w:rPr>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02" w:hRule="atLeast"/>
        </w:trPr>
        <w:tc>
          <w:tcPr>
            <w:tcW w:w="2478" w:type="pct"/>
            <w:vAlign w:val="center"/>
          </w:tcPr>
          <w:p>
            <w:pPr>
              <w:pStyle w:val="12"/>
              <w:bidi w:val="0"/>
              <w:rPr>
                <w:rFonts w:hint="default"/>
                <w:highlight w:val="none"/>
                <w:lang w:val="en-US" w:eastAsia="zh-CN"/>
              </w:rPr>
            </w:pPr>
            <w:r>
              <w:rPr>
                <w:rFonts w:hint="eastAsia"/>
                <w:highlight w:val="none"/>
                <w:lang w:val="en-US" w:eastAsia="zh-CN"/>
              </w:rPr>
              <w:t>三、弃渣回填区</w:t>
            </w:r>
          </w:p>
        </w:tc>
        <w:tc>
          <w:tcPr>
            <w:tcW w:w="2327" w:type="dxa"/>
            <w:vAlign w:val="center"/>
          </w:tcPr>
          <w:p>
            <w:pPr>
              <w:pStyle w:val="12"/>
              <w:bidi w:val="0"/>
              <w:rPr>
                <w:rFonts w:hint="default"/>
                <w:highlight w:val="none"/>
                <w:lang w:val="en-US" w:eastAsia="zh-CN"/>
              </w:rPr>
            </w:pPr>
            <w:r>
              <w:rPr>
                <w:rFonts w:hint="eastAsia"/>
                <w:highlight w:val="none"/>
                <w:lang w:val="en-US" w:eastAsia="zh-CN"/>
              </w:rPr>
              <w:t>0.1</w:t>
            </w:r>
          </w:p>
        </w:tc>
        <w:tc>
          <w:tcPr>
            <w:tcW w:w="1311" w:type="pct"/>
          </w:tcPr>
          <w:p>
            <w:pPr>
              <w:pStyle w:val="12"/>
              <w:bidi w:val="0"/>
              <w:rPr>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2" w:hRule="atLeast"/>
        </w:trPr>
        <w:tc>
          <w:tcPr>
            <w:tcW w:w="2478" w:type="pct"/>
            <w:vAlign w:val="center"/>
          </w:tcPr>
          <w:p>
            <w:pPr>
              <w:pStyle w:val="12"/>
              <w:bidi w:val="0"/>
              <w:rPr>
                <w:rFonts w:hint="default"/>
                <w:highlight w:val="none"/>
                <w:lang w:val="en-US" w:eastAsia="zh-CN"/>
              </w:rPr>
            </w:pPr>
            <w:r>
              <w:rPr>
                <w:rFonts w:hint="eastAsia"/>
                <w:highlight w:val="none"/>
                <w:lang w:val="en-US" w:eastAsia="zh-CN"/>
              </w:rPr>
              <w:t>四、取土场区</w:t>
            </w:r>
          </w:p>
        </w:tc>
        <w:tc>
          <w:tcPr>
            <w:tcW w:w="2327" w:type="dxa"/>
            <w:vAlign w:val="center"/>
          </w:tcPr>
          <w:p>
            <w:pPr>
              <w:pStyle w:val="12"/>
              <w:bidi w:val="0"/>
              <w:rPr>
                <w:rFonts w:hint="default"/>
                <w:highlight w:val="none"/>
                <w:lang w:val="en-US" w:eastAsia="zh-CN"/>
              </w:rPr>
            </w:pPr>
            <w:r>
              <w:rPr>
                <w:rFonts w:hint="eastAsia"/>
                <w:highlight w:val="none"/>
                <w:lang w:val="en-US" w:eastAsia="zh-CN"/>
              </w:rPr>
              <w:t>0.36</w:t>
            </w:r>
          </w:p>
        </w:tc>
        <w:tc>
          <w:tcPr>
            <w:tcW w:w="1311" w:type="pct"/>
          </w:tcPr>
          <w:p>
            <w:pPr>
              <w:pStyle w:val="12"/>
              <w:bidi w:val="0"/>
              <w:rPr>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2" w:hRule="atLeast"/>
        </w:trPr>
        <w:tc>
          <w:tcPr>
            <w:tcW w:w="2478" w:type="pct"/>
            <w:vAlign w:val="center"/>
          </w:tcPr>
          <w:p>
            <w:pPr>
              <w:pStyle w:val="12"/>
              <w:bidi w:val="0"/>
              <w:rPr>
                <w:rFonts w:hint="default"/>
                <w:highlight w:val="none"/>
                <w:lang w:val="en-US" w:eastAsia="zh-CN"/>
              </w:rPr>
            </w:pPr>
            <w:r>
              <w:rPr>
                <w:rFonts w:hint="eastAsia"/>
                <w:highlight w:val="none"/>
                <w:lang w:val="en-US" w:eastAsia="zh-CN"/>
              </w:rPr>
              <w:t>五、施工便道区</w:t>
            </w:r>
          </w:p>
        </w:tc>
        <w:tc>
          <w:tcPr>
            <w:tcW w:w="2327" w:type="dxa"/>
            <w:vAlign w:val="center"/>
          </w:tcPr>
          <w:p>
            <w:pPr>
              <w:pStyle w:val="12"/>
              <w:bidi w:val="0"/>
              <w:rPr>
                <w:rFonts w:hint="default"/>
                <w:highlight w:val="none"/>
                <w:lang w:val="en-US" w:eastAsia="zh-CN"/>
              </w:rPr>
            </w:pPr>
            <w:r>
              <w:rPr>
                <w:rFonts w:hint="eastAsia"/>
                <w:highlight w:val="none"/>
                <w:lang w:val="en-US" w:eastAsia="zh-CN"/>
              </w:rPr>
              <w:t>0.17</w:t>
            </w:r>
          </w:p>
        </w:tc>
        <w:tc>
          <w:tcPr>
            <w:tcW w:w="1311" w:type="pct"/>
          </w:tcPr>
          <w:p>
            <w:pPr>
              <w:pStyle w:val="12"/>
              <w:bidi w:val="0"/>
              <w:rPr>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2" w:hRule="atLeast"/>
        </w:trPr>
        <w:tc>
          <w:tcPr>
            <w:tcW w:w="2478" w:type="pct"/>
            <w:vAlign w:val="center"/>
          </w:tcPr>
          <w:p>
            <w:pPr>
              <w:pStyle w:val="12"/>
              <w:bidi w:val="0"/>
              <w:rPr>
                <w:rFonts w:hint="default"/>
                <w:highlight w:val="none"/>
                <w:lang w:val="en-US" w:eastAsia="zh-CN"/>
              </w:rPr>
            </w:pPr>
            <w:r>
              <w:rPr>
                <w:rFonts w:hint="eastAsia"/>
                <w:highlight w:val="none"/>
                <w:lang w:val="en-US" w:eastAsia="zh-CN"/>
              </w:rPr>
              <w:t xml:space="preserve">      六、施工生产生活区</w:t>
            </w:r>
          </w:p>
        </w:tc>
        <w:tc>
          <w:tcPr>
            <w:tcW w:w="2327" w:type="dxa"/>
            <w:vAlign w:val="center"/>
          </w:tcPr>
          <w:p>
            <w:pPr>
              <w:pStyle w:val="12"/>
              <w:bidi w:val="0"/>
              <w:rPr>
                <w:rFonts w:hint="default"/>
                <w:highlight w:val="none"/>
                <w:lang w:val="en-US" w:eastAsia="zh-CN"/>
              </w:rPr>
            </w:pPr>
            <w:r>
              <w:rPr>
                <w:rFonts w:hint="eastAsia"/>
                <w:highlight w:val="none"/>
                <w:lang w:val="en-US" w:eastAsia="zh-CN"/>
              </w:rPr>
              <w:t>0.05</w:t>
            </w:r>
          </w:p>
        </w:tc>
        <w:tc>
          <w:tcPr>
            <w:tcW w:w="1311" w:type="pct"/>
          </w:tcPr>
          <w:p>
            <w:pPr>
              <w:pStyle w:val="12"/>
              <w:bidi w:val="0"/>
              <w:rPr>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02" w:hRule="atLeast"/>
        </w:trPr>
        <w:tc>
          <w:tcPr>
            <w:tcW w:w="2478" w:type="pct"/>
            <w:vAlign w:val="center"/>
          </w:tcPr>
          <w:p>
            <w:pPr>
              <w:pStyle w:val="12"/>
              <w:bidi w:val="0"/>
              <w:rPr>
                <w:rFonts w:hint="default"/>
                <w:highlight w:val="none"/>
                <w:lang w:val="en-US" w:eastAsia="zh-CN"/>
              </w:rPr>
            </w:pPr>
            <w:r>
              <w:rPr>
                <w:rFonts w:hint="eastAsia"/>
                <w:highlight w:val="none"/>
                <w:lang w:val="en-US" w:eastAsia="zh-CN"/>
              </w:rPr>
              <w:t>临时堆土区</w:t>
            </w:r>
          </w:p>
        </w:tc>
        <w:tc>
          <w:tcPr>
            <w:tcW w:w="2327" w:type="dxa"/>
            <w:vAlign w:val="center"/>
          </w:tcPr>
          <w:p>
            <w:pPr>
              <w:pStyle w:val="12"/>
              <w:bidi w:val="0"/>
              <w:rPr>
                <w:highlight w:val="none"/>
              </w:rPr>
            </w:pPr>
            <w:r>
              <w:rPr>
                <w:rFonts w:hint="eastAsia"/>
                <w:highlight w:val="none"/>
                <w:lang w:val="en-US" w:eastAsia="zh-CN"/>
              </w:rPr>
              <w:t>0.08</w:t>
            </w:r>
          </w:p>
        </w:tc>
        <w:tc>
          <w:tcPr>
            <w:tcW w:w="1311" w:type="pct"/>
          </w:tcPr>
          <w:p>
            <w:pPr>
              <w:pStyle w:val="12"/>
              <w:bidi w:val="0"/>
              <w:rPr>
                <w:rFonts w:hint="default"/>
                <w:highlight w:val="none"/>
                <w:lang w:val="en-US" w:eastAsia="zh-CN"/>
              </w:rPr>
            </w:pPr>
            <w:r>
              <w:rPr>
                <w:rFonts w:hint="eastAsia"/>
                <w:highlight w:val="none"/>
                <w:lang w:val="en-US" w:eastAsia="zh-CN"/>
              </w:rPr>
              <w:t>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2" w:hRule="atLeast"/>
        </w:trPr>
        <w:tc>
          <w:tcPr>
            <w:tcW w:w="2478" w:type="pct"/>
            <w:vAlign w:val="center"/>
          </w:tcPr>
          <w:p>
            <w:pPr>
              <w:pStyle w:val="12"/>
              <w:bidi w:val="0"/>
              <w:rPr>
                <w:rFonts w:hint="default"/>
                <w:highlight w:val="none"/>
                <w:lang w:val="en-US" w:eastAsia="zh-CN"/>
              </w:rPr>
            </w:pPr>
            <w:r>
              <w:rPr>
                <w:rFonts w:hint="eastAsia"/>
                <w:highlight w:val="none"/>
                <w:lang w:val="en-US" w:eastAsia="zh-CN"/>
              </w:rPr>
              <w:t>合计</w:t>
            </w:r>
          </w:p>
        </w:tc>
        <w:tc>
          <w:tcPr>
            <w:tcW w:w="1209" w:type="pct"/>
          </w:tcPr>
          <w:p>
            <w:pPr>
              <w:pStyle w:val="12"/>
              <w:bidi w:val="0"/>
              <w:rPr>
                <w:highlight w:val="none"/>
              </w:rPr>
            </w:pPr>
            <w:r>
              <w:rPr>
                <w:highlight w:val="none"/>
              </w:rPr>
              <w:fldChar w:fldCharType="begin"/>
            </w:r>
            <w:r>
              <w:rPr>
                <w:highlight w:val="none"/>
              </w:rPr>
              <w:instrText xml:space="preserve"> = sum(B2:B8) \* MERGEFORMAT </w:instrText>
            </w:r>
            <w:r>
              <w:rPr>
                <w:highlight w:val="none"/>
              </w:rPr>
              <w:fldChar w:fldCharType="separate"/>
            </w:r>
            <w:r>
              <w:rPr>
                <w:highlight w:val="none"/>
              </w:rPr>
              <w:t>2.01</w:t>
            </w:r>
            <w:r>
              <w:rPr>
                <w:highlight w:val="none"/>
              </w:rPr>
              <w:fldChar w:fldCharType="end"/>
            </w:r>
          </w:p>
        </w:tc>
        <w:tc>
          <w:tcPr>
            <w:tcW w:w="1311" w:type="pct"/>
          </w:tcPr>
          <w:p>
            <w:pPr>
              <w:pStyle w:val="12"/>
              <w:bidi w:val="0"/>
              <w:rPr>
                <w:highlight w:val="none"/>
              </w:rPr>
            </w:pPr>
          </w:p>
        </w:tc>
      </w:tr>
    </w:tbl>
    <w:p>
      <w:pPr>
        <w:pStyle w:val="9"/>
        <w:bidi w:val="0"/>
        <w:rPr>
          <w:highlight w:val="none"/>
        </w:rPr>
      </w:pPr>
      <w:bookmarkStart w:id="8" w:name="_Toc16598"/>
      <w:r>
        <w:rPr>
          <w:rFonts w:hint="eastAsia"/>
          <w:highlight w:val="none"/>
          <w:lang w:val="en-US" w:eastAsia="zh-CN"/>
        </w:rPr>
        <w:t xml:space="preserve">2.3 </w:t>
      </w:r>
      <w:r>
        <w:rPr>
          <w:highlight w:val="none"/>
        </w:rPr>
        <w:t>监测重点和布局</w:t>
      </w:r>
      <w:bookmarkEnd w:id="8"/>
    </w:p>
    <w:p>
      <w:pPr>
        <w:bidi w:val="0"/>
        <w:rPr>
          <w:highlight w:val="none"/>
        </w:rPr>
      </w:pPr>
      <w:r>
        <w:rPr>
          <w:highlight w:val="none"/>
        </w:rPr>
        <w:t>1、监测重点区域</w:t>
      </w:r>
    </w:p>
    <w:p>
      <w:pPr>
        <w:bidi w:val="0"/>
        <w:rPr>
          <w:highlight w:val="none"/>
        </w:rPr>
      </w:pPr>
      <w:r>
        <w:rPr>
          <w:highlight w:val="none"/>
        </w:rPr>
        <w:t>根据《水保方案》中预测的水土流失重点区域结论和本工程水土流失特点和水土保持监测特点，结合工程实际情况，确定本项目施工期的水土保持监测重点区域为主体工程区、临时堆土区。</w:t>
      </w:r>
    </w:p>
    <w:p>
      <w:pPr>
        <w:bidi w:val="0"/>
        <w:rPr>
          <w:highlight w:val="none"/>
        </w:rPr>
      </w:pPr>
      <w:r>
        <w:rPr>
          <w:highlight w:val="none"/>
        </w:rPr>
        <w:t>2、监测重点对象</w:t>
      </w:r>
    </w:p>
    <w:p>
      <w:pPr>
        <w:bidi w:val="0"/>
        <w:rPr>
          <w:highlight w:val="none"/>
        </w:rPr>
      </w:pPr>
      <w:r>
        <w:rPr>
          <w:highlight w:val="none"/>
        </w:rPr>
        <w:t>主体工程区在施工过程中，开挖回填扰动地表面积大，挖方也大，余方在转运过程中势必产生一定量的临时堆土，若对这些临时堆土处理不当，还会对主体工程的安全构成威胁，同时，为了减少因施工扰动而造成的水土流失，所采取临时措施的实施是重要的，因此主体工程区开挖面和各项措施是施工期的监测重点对象。</w:t>
      </w:r>
    </w:p>
    <w:p>
      <w:pPr>
        <w:bidi w:val="0"/>
        <w:rPr>
          <w:highlight w:val="none"/>
        </w:rPr>
      </w:pPr>
      <w:r>
        <w:rPr>
          <w:highlight w:val="none"/>
        </w:rPr>
        <w:t>工程在余方在堆放过程中，塑造原有地貌，堆放量和堆放面积逐渐增加，堆土坡面松散，可能形成较陡坡面，临时堆土体极不稳定，在雨水的冲刷下容易发生水土流失，在临时堆土区周围采取一定的拦挡措施和截排水措施，是非常必要的，因此施工期</w:t>
      </w:r>
      <w:r>
        <w:rPr>
          <w:rFonts w:hint="eastAsia"/>
          <w:highlight w:val="none"/>
          <w:lang w:val="en-US" w:eastAsia="zh-CN"/>
        </w:rPr>
        <w:t>施工便道</w:t>
      </w:r>
      <w:r>
        <w:rPr>
          <w:highlight w:val="none"/>
        </w:rPr>
        <w:t>区的监测重点对象为堆土坡面、临时拦挡及覆盖措施。</w:t>
      </w:r>
    </w:p>
    <w:p>
      <w:pPr>
        <w:bidi w:val="0"/>
        <w:jc w:val="center"/>
        <w:rPr>
          <w:highlight w:val="none"/>
        </w:rPr>
      </w:pPr>
      <w:r>
        <w:rPr>
          <w:highlight w:val="none"/>
        </w:rPr>
        <w:t>表 2.3-1 工程重点监测区域及重点监测对象表</w:t>
      </w:r>
    </w:p>
    <w:p>
      <w:pPr>
        <w:pStyle w:val="3"/>
        <w:spacing w:before="1"/>
        <w:rPr>
          <w:sz w:val="6"/>
          <w:highlight w:val="none"/>
        </w:rPr>
      </w:pPr>
    </w:p>
    <w:tbl>
      <w:tblPr>
        <w:tblStyle w:val="22"/>
        <w:tblW w:w="4999"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4373"/>
        <w:gridCol w:w="466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2419" w:type="pct"/>
          </w:tcPr>
          <w:p>
            <w:pPr>
              <w:pStyle w:val="12"/>
              <w:bidi w:val="0"/>
              <w:rPr>
                <w:highlight w:val="none"/>
              </w:rPr>
            </w:pPr>
            <w:r>
              <w:rPr>
                <w:highlight w:val="none"/>
              </w:rPr>
              <w:t>重点监测区域</w:t>
            </w:r>
          </w:p>
        </w:tc>
        <w:tc>
          <w:tcPr>
            <w:tcW w:w="2580" w:type="pct"/>
          </w:tcPr>
          <w:p>
            <w:pPr>
              <w:pStyle w:val="12"/>
              <w:bidi w:val="0"/>
              <w:rPr>
                <w:highlight w:val="none"/>
              </w:rPr>
            </w:pPr>
            <w:r>
              <w:rPr>
                <w:highlight w:val="none"/>
              </w:rPr>
              <w:t>重点监测对象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2419" w:type="pct"/>
          </w:tcPr>
          <w:p>
            <w:pPr>
              <w:pStyle w:val="12"/>
              <w:bidi w:val="0"/>
              <w:rPr>
                <w:highlight w:val="none"/>
              </w:rPr>
            </w:pPr>
            <w:r>
              <w:rPr>
                <w:highlight w:val="none"/>
              </w:rPr>
              <w:t>主体工程区</w:t>
            </w:r>
          </w:p>
        </w:tc>
        <w:tc>
          <w:tcPr>
            <w:tcW w:w="2580" w:type="pct"/>
          </w:tcPr>
          <w:p>
            <w:pPr>
              <w:pStyle w:val="12"/>
              <w:bidi w:val="0"/>
              <w:rPr>
                <w:highlight w:val="none"/>
              </w:rPr>
            </w:pPr>
            <w:r>
              <w:rPr>
                <w:highlight w:val="none"/>
              </w:rPr>
              <w:t>开挖回填边坡及水保措施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2419" w:type="pct"/>
          </w:tcPr>
          <w:p>
            <w:pPr>
              <w:pStyle w:val="12"/>
              <w:bidi w:val="0"/>
              <w:rPr>
                <w:highlight w:val="none"/>
              </w:rPr>
            </w:pPr>
            <w:r>
              <w:rPr>
                <w:rFonts w:hint="eastAsia"/>
                <w:highlight w:val="none"/>
                <w:lang w:val="en-US" w:eastAsia="zh-CN"/>
              </w:rPr>
              <w:t>施工便道</w:t>
            </w:r>
            <w:r>
              <w:rPr>
                <w:highlight w:val="none"/>
              </w:rPr>
              <w:t>区</w:t>
            </w:r>
          </w:p>
        </w:tc>
        <w:tc>
          <w:tcPr>
            <w:tcW w:w="2580" w:type="pct"/>
          </w:tcPr>
          <w:p>
            <w:pPr>
              <w:pStyle w:val="12"/>
              <w:bidi w:val="0"/>
              <w:rPr>
                <w:highlight w:val="none"/>
              </w:rPr>
            </w:pPr>
            <w:r>
              <w:rPr>
                <w:highlight w:val="none"/>
              </w:rPr>
              <w:t>临时拦挡、覆盖措施</w:t>
            </w:r>
          </w:p>
        </w:tc>
      </w:tr>
    </w:tbl>
    <w:p>
      <w:pPr>
        <w:pStyle w:val="3"/>
        <w:spacing w:before="2"/>
        <w:rPr>
          <w:sz w:val="22"/>
          <w:highlight w:val="none"/>
        </w:rPr>
      </w:pPr>
    </w:p>
    <w:p>
      <w:pPr>
        <w:bidi w:val="0"/>
        <w:rPr>
          <w:highlight w:val="none"/>
        </w:rPr>
      </w:pPr>
      <w:r>
        <w:rPr>
          <w:highlight w:val="none"/>
        </w:rPr>
        <w:t>3、监测点位</w:t>
      </w:r>
    </w:p>
    <w:p>
      <w:pPr>
        <w:bidi w:val="0"/>
        <w:rPr>
          <w:highlight w:val="none"/>
        </w:rPr>
      </w:pPr>
      <w:r>
        <w:rPr>
          <w:highlight w:val="none"/>
        </w:rPr>
        <w:t>水土保持监测站点的布设根据上述原则及考虑造本工程建设项目工程特点、扰动地表面积和特征、涉及的水土流失不同类型、扰动开挖和堆积形态、植被状况、水土保持设施及其布局，以及交通、通信等条件综合确定。</w:t>
      </w:r>
    </w:p>
    <w:p>
      <w:pPr>
        <w:pStyle w:val="9"/>
        <w:bidi w:val="0"/>
        <w:rPr>
          <w:highlight w:val="none"/>
        </w:rPr>
      </w:pPr>
      <w:bookmarkStart w:id="9" w:name="_Toc18791"/>
      <w:r>
        <w:rPr>
          <w:highlight w:val="none"/>
        </w:rPr>
        <w:t>2.</w:t>
      </w:r>
      <w:r>
        <w:rPr>
          <w:rFonts w:hint="eastAsia"/>
          <w:highlight w:val="none"/>
          <w:lang w:val="en-US" w:eastAsia="zh-CN"/>
        </w:rPr>
        <w:t>4</w:t>
      </w:r>
      <w:r>
        <w:rPr>
          <w:highlight w:val="none"/>
        </w:rPr>
        <w:t xml:space="preserve"> 监测时段和工作进度</w:t>
      </w:r>
      <w:bookmarkEnd w:id="9"/>
    </w:p>
    <w:p>
      <w:pPr>
        <w:bidi w:val="0"/>
        <w:rPr>
          <w:rFonts w:hint="eastAsia"/>
          <w:highlight w:val="none"/>
        </w:rPr>
      </w:pPr>
      <w:r>
        <w:rPr>
          <w:rFonts w:hint="eastAsia"/>
          <w:highlight w:val="none"/>
        </w:rPr>
        <w:t>该工程为建设性项目，监测时段可分为施工准备期、施工期和林草恢复期。林草恢复期为 1 年，监测方案监测期 23 个月（从主体工程动工开始计算，含运行期监测 1 年），对主体工程土建施工、基础处理及施工时序，重点监测其水土保持措施落实情况。林草恢复期，重点进行植物措施监测、各种面积核实监测等。按照拟定的工作计划开展项目的调查、巡查和遥感监测，选定典型地块设立水土流失观测场，对工程建设的水土流失情况、水土保持措施实施情况、水土流失危害及水土保持措施的拦渣保土效益进行长期定位观测，及时掌握工程建设过程中水土流失及其防治的动态变化情况。</w:t>
      </w:r>
    </w:p>
    <w:p>
      <w:pPr>
        <w:bidi w:val="0"/>
        <w:rPr>
          <w:rFonts w:hint="eastAsia"/>
          <w:highlight w:val="none"/>
        </w:rPr>
      </w:pPr>
      <w:r>
        <w:rPr>
          <w:rFonts w:hint="eastAsia"/>
          <w:highlight w:val="none"/>
        </w:rPr>
        <w:t>水土流失监测进场后先对整个工程施工的工程进度及水土流失现状进行全面分析，当季度开始 7 天内向甲方提交上一季度的水土保持监测报告，并报送相关水行政主管部门备案（由甲方报送）。工程施工完毕后编制水土保持监测总结报告。</w:t>
      </w:r>
    </w:p>
    <w:p>
      <w:pPr>
        <w:bidi w:val="0"/>
        <w:rPr>
          <w:sz w:val="24"/>
          <w:highlight w:val="none"/>
        </w:rPr>
      </w:pPr>
      <w:r>
        <w:rPr>
          <w:rFonts w:hint="eastAsia"/>
          <w:highlight w:val="none"/>
        </w:rPr>
        <w:t>本工程水土保持监测期</w:t>
      </w:r>
      <w:r>
        <w:rPr>
          <w:rFonts w:hint="eastAsia"/>
          <w:highlight w:val="none"/>
          <w:lang w:val="en-US" w:eastAsia="zh-CN"/>
        </w:rPr>
        <w:t>3</w:t>
      </w:r>
      <w:r>
        <w:rPr>
          <w:rFonts w:hint="eastAsia"/>
          <w:highlight w:val="none"/>
        </w:rPr>
        <w:t>个月，水土保持监测工作进度总计划见表 2.</w:t>
      </w:r>
      <w:r>
        <w:rPr>
          <w:rFonts w:hint="eastAsia"/>
          <w:highlight w:val="none"/>
          <w:lang w:val="en-US" w:eastAsia="zh-CN"/>
        </w:rPr>
        <w:t>4</w:t>
      </w:r>
      <w:r>
        <w:rPr>
          <w:rFonts w:hint="eastAsia"/>
          <w:highlight w:val="none"/>
        </w:rPr>
        <w:t>-1，具体实际监测进度需要根据施工期主体工程进展情况进行相应调整。</w:t>
      </w:r>
    </w:p>
    <w:p>
      <w:pPr>
        <w:bidi w:val="0"/>
        <w:jc w:val="center"/>
        <w:rPr>
          <w:highlight w:val="none"/>
        </w:rPr>
      </w:pPr>
      <w:r>
        <w:rPr>
          <w:highlight w:val="none"/>
        </w:rPr>
        <w:t>表 2.</w:t>
      </w:r>
      <w:r>
        <w:rPr>
          <w:rFonts w:hint="eastAsia"/>
          <w:highlight w:val="none"/>
          <w:lang w:val="en-US" w:eastAsia="zh-CN"/>
        </w:rPr>
        <w:t>4</w:t>
      </w:r>
      <w:r>
        <w:rPr>
          <w:highlight w:val="none"/>
        </w:rPr>
        <w:t>-1  监测工作进度总计划</w:t>
      </w:r>
    </w:p>
    <w:tbl>
      <w:tblPr>
        <w:tblStyle w:val="22"/>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479"/>
        <w:gridCol w:w="2690"/>
        <w:gridCol w:w="586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1" w:hRule="atLeast"/>
        </w:trPr>
        <w:tc>
          <w:tcPr>
            <w:tcW w:w="265"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firstLine="0" w:firstLineChars="0"/>
              <w:jc w:val="center"/>
              <w:textAlignment w:val="auto"/>
              <w:rPr>
                <w:rFonts w:hint="eastAsia" w:ascii="仿宋_GB2312" w:hAnsi="仿宋_GB2312" w:eastAsia="仿宋_GB2312" w:cs="仿宋_GB2312"/>
                <w:color w:val="auto"/>
                <w:sz w:val="21"/>
                <w:szCs w:val="21"/>
                <w:highlight w:val="none"/>
              </w:rPr>
            </w:pPr>
            <w:r>
              <w:rPr>
                <w:rFonts w:hint="eastAsia" w:ascii="仿宋_GB2312" w:hAnsi="仿宋_GB2312" w:eastAsia="仿宋_GB2312" w:cs="仿宋_GB2312"/>
                <w:color w:val="auto"/>
                <w:sz w:val="21"/>
                <w:szCs w:val="21"/>
                <w:highlight w:val="none"/>
              </w:rPr>
              <w:t>序</w:t>
            </w:r>
          </w:p>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firstLine="0" w:firstLineChars="0"/>
              <w:jc w:val="center"/>
              <w:textAlignment w:val="auto"/>
              <w:rPr>
                <w:rFonts w:hint="eastAsia" w:ascii="仿宋_GB2312" w:hAnsi="仿宋_GB2312" w:eastAsia="仿宋_GB2312" w:cs="仿宋_GB2312"/>
                <w:color w:val="auto"/>
                <w:sz w:val="21"/>
                <w:szCs w:val="21"/>
                <w:highlight w:val="none"/>
              </w:rPr>
            </w:pPr>
            <w:r>
              <w:rPr>
                <w:rFonts w:hint="eastAsia" w:ascii="仿宋_GB2312" w:hAnsi="仿宋_GB2312" w:eastAsia="仿宋_GB2312" w:cs="仿宋_GB2312"/>
                <w:color w:val="auto"/>
                <w:sz w:val="21"/>
                <w:szCs w:val="21"/>
                <w:highlight w:val="none"/>
              </w:rPr>
              <w:t>号</w:t>
            </w:r>
          </w:p>
        </w:tc>
        <w:tc>
          <w:tcPr>
            <w:tcW w:w="1488"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firstLine="0" w:firstLineChars="0"/>
              <w:jc w:val="center"/>
              <w:textAlignment w:val="auto"/>
              <w:rPr>
                <w:rFonts w:hint="eastAsia" w:ascii="仿宋_GB2312" w:hAnsi="仿宋_GB2312" w:eastAsia="仿宋_GB2312" w:cs="仿宋_GB2312"/>
                <w:color w:val="auto"/>
                <w:sz w:val="21"/>
                <w:szCs w:val="21"/>
                <w:highlight w:val="none"/>
              </w:rPr>
            </w:pPr>
            <w:r>
              <w:rPr>
                <w:rFonts w:hint="eastAsia" w:ascii="仿宋_GB2312" w:hAnsi="仿宋_GB2312" w:eastAsia="仿宋_GB2312" w:cs="仿宋_GB2312"/>
                <w:color w:val="auto"/>
                <w:sz w:val="21"/>
                <w:szCs w:val="21"/>
                <w:highlight w:val="none"/>
              </w:rPr>
              <w:t>工作时段</w:t>
            </w:r>
          </w:p>
        </w:tc>
        <w:tc>
          <w:tcPr>
            <w:tcW w:w="3245"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firstLine="0" w:firstLineChars="0"/>
              <w:jc w:val="center"/>
              <w:textAlignment w:val="auto"/>
              <w:rPr>
                <w:rFonts w:hint="eastAsia" w:ascii="仿宋_GB2312" w:hAnsi="仿宋_GB2312" w:eastAsia="仿宋_GB2312" w:cs="仿宋_GB2312"/>
                <w:color w:val="auto"/>
                <w:sz w:val="21"/>
                <w:szCs w:val="21"/>
                <w:highlight w:val="none"/>
              </w:rPr>
            </w:pPr>
            <w:r>
              <w:rPr>
                <w:rFonts w:hint="eastAsia" w:ascii="仿宋_GB2312" w:hAnsi="仿宋_GB2312" w:eastAsia="仿宋_GB2312" w:cs="仿宋_GB2312"/>
                <w:color w:val="auto"/>
                <w:sz w:val="21"/>
                <w:szCs w:val="21"/>
                <w:highlight w:val="none"/>
              </w:rPr>
              <w:t>内容及目标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3" w:hRule="atLeast"/>
        </w:trPr>
        <w:tc>
          <w:tcPr>
            <w:tcW w:w="265"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firstLine="0" w:firstLineChars="0"/>
              <w:jc w:val="center"/>
              <w:textAlignment w:val="auto"/>
              <w:rPr>
                <w:rFonts w:hint="eastAsia" w:ascii="仿宋_GB2312" w:hAnsi="仿宋_GB2312" w:eastAsia="仿宋_GB2312" w:cs="仿宋_GB2312"/>
                <w:color w:val="auto"/>
                <w:sz w:val="21"/>
                <w:szCs w:val="21"/>
                <w:highlight w:val="none"/>
              </w:rPr>
            </w:pPr>
            <w:r>
              <w:rPr>
                <w:rFonts w:hint="eastAsia" w:ascii="仿宋_GB2312" w:hAnsi="仿宋_GB2312" w:eastAsia="仿宋_GB2312" w:cs="仿宋_GB2312"/>
                <w:color w:val="auto"/>
                <w:sz w:val="21"/>
                <w:szCs w:val="21"/>
                <w:highlight w:val="none"/>
              </w:rPr>
              <w:t>1</w:t>
            </w:r>
          </w:p>
        </w:tc>
        <w:tc>
          <w:tcPr>
            <w:tcW w:w="1488"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firstLine="0" w:firstLineChars="0"/>
              <w:jc w:val="center"/>
              <w:textAlignment w:val="auto"/>
              <w:rPr>
                <w:rFonts w:hint="eastAsia" w:ascii="仿宋_GB2312" w:hAnsi="仿宋_GB2312" w:eastAsia="仿宋_GB2312" w:cs="仿宋_GB2312"/>
                <w:color w:val="auto"/>
                <w:sz w:val="21"/>
                <w:szCs w:val="21"/>
                <w:highlight w:val="none"/>
              </w:rPr>
            </w:pPr>
            <w:r>
              <w:rPr>
                <w:rFonts w:hint="eastAsia" w:ascii="仿宋_GB2312" w:hAnsi="仿宋_GB2312" w:eastAsia="仿宋_GB2312" w:cs="仿宋_GB2312"/>
                <w:color w:val="auto"/>
                <w:spacing w:val="-13"/>
                <w:sz w:val="21"/>
                <w:szCs w:val="21"/>
                <w:highlight w:val="none"/>
              </w:rPr>
              <w:t xml:space="preserve">签订合同 </w:t>
            </w:r>
            <w:r>
              <w:rPr>
                <w:rFonts w:hint="eastAsia" w:ascii="仿宋_GB2312" w:hAnsi="仿宋_GB2312" w:eastAsia="仿宋_GB2312" w:cs="仿宋_GB2312"/>
                <w:color w:val="auto"/>
                <w:sz w:val="21"/>
                <w:szCs w:val="21"/>
                <w:highlight w:val="none"/>
              </w:rPr>
              <w:t xml:space="preserve">7 </w:t>
            </w:r>
            <w:r>
              <w:rPr>
                <w:rFonts w:hint="eastAsia" w:ascii="仿宋_GB2312" w:hAnsi="仿宋_GB2312" w:eastAsia="仿宋_GB2312" w:cs="仿宋_GB2312"/>
                <w:color w:val="auto"/>
                <w:spacing w:val="-8"/>
                <w:sz w:val="21"/>
                <w:szCs w:val="21"/>
                <w:highlight w:val="none"/>
              </w:rPr>
              <w:t>日内</w:t>
            </w:r>
          </w:p>
        </w:tc>
        <w:tc>
          <w:tcPr>
            <w:tcW w:w="3245"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firstLine="0" w:firstLineChars="0"/>
              <w:jc w:val="center"/>
              <w:textAlignment w:val="auto"/>
              <w:rPr>
                <w:rFonts w:hint="eastAsia" w:ascii="仿宋_GB2312" w:hAnsi="仿宋_GB2312" w:eastAsia="仿宋_GB2312" w:cs="仿宋_GB2312"/>
                <w:color w:val="auto"/>
                <w:sz w:val="21"/>
                <w:szCs w:val="21"/>
                <w:highlight w:val="none"/>
              </w:rPr>
            </w:pPr>
            <w:r>
              <w:rPr>
                <w:rFonts w:hint="eastAsia" w:ascii="仿宋_GB2312" w:hAnsi="仿宋_GB2312" w:eastAsia="仿宋_GB2312" w:cs="仿宋_GB2312"/>
                <w:color w:val="auto"/>
                <w:sz w:val="21"/>
                <w:szCs w:val="21"/>
                <w:highlight w:val="none"/>
              </w:rPr>
              <w:t>完成本项目水土保持监测实施方案编写，报送业主，</w:t>
            </w:r>
          </w:p>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firstLine="0" w:firstLineChars="0"/>
              <w:jc w:val="center"/>
              <w:textAlignment w:val="auto"/>
              <w:rPr>
                <w:rFonts w:hint="eastAsia" w:ascii="仿宋_GB2312" w:hAnsi="仿宋_GB2312" w:eastAsia="仿宋_GB2312" w:cs="仿宋_GB2312"/>
                <w:color w:val="auto"/>
                <w:sz w:val="21"/>
                <w:szCs w:val="21"/>
                <w:highlight w:val="none"/>
              </w:rPr>
            </w:pPr>
            <w:r>
              <w:rPr>
                <w:rFonts w:hint="eastAsia" w:ascii="仿宋_GB2312" w:hAnsi="仿宋_GB2312" w:eastAsia="仿宋_GB2312" w:cs="仿宋_GB2312"/>
                <w:color w:val="auto"/>
                <w:sz w:val="21"/>
                <w:szCs w:val="21"/>
                <w:highlight w:val="none"/>
              </w:rPr>
              <w:t>按实施方案开展现场监测工作。</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1" w:hRule="atLeast"/>
        </w:trPr>
        <w:tc>
          <w:tcPr>
            <w:tcW w:w="265"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firstLine="0" w:firstLineChars="0"/>
              <w:jc w:val="center"/>
              <w:textAlignment w:val="auto"/>
              <w:rPr>
                <w:rFonts w:hint="eastAsia" w:ascii="仿宋_GB2312" w:hAnsi="仿宋_GB2312" w:eastAsia="仿宋_GB2312" w:cs="仿宋_GB2312"/>
                <w:color w:val="auto"/>
                <w:sz w:val="21"/>
                <w:szCs w:val="21"/>
                <w:highlight w:val="none"/>
              </w:rPr>
            </w:pPr>
            <w:r>
              <w:rPr>
                <w:rFonts w:hint="eastAsia" w:ascii="仿宋_GB2312" w:hAnsi="仿宋_GB2312" w:eastAsia="仿宋_GB2312" w:cs="仿宋_GB2312"/>
                <w:color w:val="auto"/>
                <w:sz w:val="21"/>
                <w:szCs w:val="21"/>
                <w:highlight w:val="none"/>
              </w:rPr>
              <w:t>2</w:t>
            </w:r>
          </w:p>
        </w:tc>
        <w:tc>
          <w:tcPr>
            <w:tcW w:w="1488"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firstLine="0" w:firstLineChars="0"/>
              <w:jc w:val="center"/>
              <w:textAlignment w:val="auto"/>
              <w:rPr>
                <w:rFonts w:hint="eastAsia" w:ascii="仿宋_GB2312" w:hAnsi="仿宋_GB2312" w:eastAsia="仿宋_GB2312" w:cs="仿宋_GB2312"/>
                <w:color w:val="auto"/>
                <w:spacing w:val="-13"/>
                <w:sz w:val="21"/>
                <w:szCs w:val="21"/>
                <w:highlight w:val="none"/>
              </w:rPr>
            </w:pPr>
            <w:r>
              <w:rPr>
                <w:rFonts w:hint="eastAsia" w:ascii="仿宋_GB2312" w:hAnsi="仿宋_GB2312" w:eastAsia="仿宋_GB2312" w:cs="仿宋_GB2312"/>
                <w:color w:val="auto"/>
                <w:spacing w:val="-13"/>
                <w:sz w:val="21"/>
                <w:szCs w:val="21"/>
                <w:highlight w:val="none"/>
              </w:rPr>
              <w:t>掌握现场情况后，15 日</w:t>
            </w:r>
          </w:p>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firstLine="0" w:firstLineChars="0"/>
              <w:jc w:val="center"/>
              <w:textAlignment w:val="auto"/>
              <w:rPr>
                <w:rFonts w:hint="eastAsia" w:ascii="仿宋_GB2312" w:hAnsi="仿宋_GB2312" w:eastAsia="仿宋_GB2312" w:cs="仿宋_GB2312"/>
                <w:color w:val="auto"/>
                <w:sz w:val="21"/>
                <w:szCs w:val="21"/>
                <w:highlight w:val="none"/>
              </w:rPr>
            </w:pPr>
            <w:r>
              <w:rPr>
                <w:rFonts w:hint="eastAsia" w:ascii="仿宋_GB2312" w:hAnsi="仿宋_GB2312" w:eastAsia="仿宋_GB2312" w:cs="仿宋_GB2312"/>
                <w:color w:val="auto"/>
                <w:spacing w:val="-13"/>
                <w:sz w:val="21"/>
                <w:szCs w:val="21"/>
                <w:highlight w:val="none"/>
              </w:rPr>
              <w:t>内</w:t>
            </w:r>
          </w:p>
        </w:tc>
        <w:tc>
          <w:tcPr>
            <w:tcW w:w="3245"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firstLine="0" w:firstLineChars="0"/>
              <w:jc w:val="center"/>
              <w:textAlignment w:val="auto"/>
              <w:rPr>
                <w:rFonts w:hint="eastAsia" w:ascii="仿宋_GB2312" w:hAnsi="仿宋_GB2312" w:eastAsia="仿宋_GB2312" w:cs="仿宋_GB2312"/>
                <w:color w:val="auto"/>
                <w:sz w:val="21"/>
                <w:szCs w:val="21"/>
                <w:highlight w:val="none"/>
              </w:rPr>
            </w:pPr>
            <w:r>
              <w:rPr>
                <w:rFonts w:hint="eastAsia" w:ascii="仿宋_GB2312" w:hAnsi="仿宋_GB2312" w:eastAsia="仿宋_GB2312" w:cs="仿宋_GB2312"/>
                <w:color w:val="auto"/>
                <w:sz w:val="21"/>
                <w:szCs w:val="21"/>
                <w:highlight w:val="none"/>
              </w:rPr>
              <w:t>进行现场查勘，收集有关资料，预定开工前对项目区</w:t>
            </w:r>
          </w:p>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firstLine="0" w:firstLineChars="0"/>
              <w:jc w:val="center"/>
              <w:textAlignment w:val="auto"/>
              <w:rPr>
                <w:rFonts w:hint="eastAsia" w:ascii="仿宋_GB2312" w:hAnsi="仿宋_GB2312" w:eastAsia="仿宋_GB2312" w:cs="仿宋_GB2312"/>
                <w:color w:val="auto"/>
                <w:sz w:val="21"/>
                <w:szCs w:val="21"/>
                <w:highlight w:val="none"/>
              </w:rPr>
            </w:pPr>
            <w:r>
              <w:rPr>
                <w:rFonts w:hint="eastAsia" w:ascii="仿宋_GB2312" w:hAnsi="仿宋_GB2312" w:eastAsia="仿宋_GB2312" w:cs="仿宋_GB2312"/>
                <w:color w:val="auto"/>
                <w:sz w:val="21"/>
                <w:szCs w:val="21"/>
                <w:highlight w:val="none"/>
              </w:rPr>
              <w:t>域进行遥感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3" w:hRule="atLeast"/>
        </w:trPr>
        <w:tc>
          <w:tcPr>
            <w:tcW w:w="265"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firstLine="0" w:firstLineChars="0"/>
              <w:jc w:val="center"/>
              <w:textAlignment w:val="auto"/>
              <w:rPr>
                <w:rFonts w:hint="eastAsia" w:ascii="仿宋_GB2312" w:hAnsi="仿宋_GB2312" w:eastAsia="仿宋_GB2312" w:cs="仿宋_GB2312"/>
                <w:color w:val="auto"/>
                <w:sz w:val="21"/>
                <w:szCs w:val="21"/>
                <w:highlight w:val="none"/>
              </w:rPr>
            </w:pPr>
          </w:p>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firstLine="0" w:firstLineChars="0"/>
              <w:jc w:val="center"/>
              <w:textAlignment w:val="auto"/>
              <w:rPr>
                <w:rFonts w:hint="eastAsia" w:ascii="仿宋_GB2312" w:hAnsi="仿宋_GB2312" w:eastAsia="仿宋_GB2312" w:cs="仿宋_GB2312"/>
                <w:color w:val="auto"/>
                <w:sz w:val="21"/>
                <w:szCs w:val="21"/>
                <w:highlight w:val="none"/>
              </w:rPr>
            </w:pPr>
            <w:r>
              <w:rPr>
                <w:rFonts w:hint="eastAsia" w:ascii="仿宋_GB2312" w:hAnsi="仿宋_GB2312" w:eastAsia="仿宋_GB2312" w:cs="仿宋_GB2312"/>
                <w:color w:val="auto"/>
                <w:sz w:val="21"/>
                <w:szCs w:val="21"/>
                <w:highlight w:val="none"/>
              </w:rPr>
              <w:t>3</w:t>
            </w:r>
          </w:p>
        </w:tc>
        <w:tc>
          <w:tcPr>
            <w:tcW w:w="1488"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firstLine="0" w:firstLineChars="0"/>
              <w:jc w:val="center"/>
              <w:textAlignment w:val="auto"/>
              <w:rPr>
                <w:rFonts w:hint="eastAsia" w:ascii="仿宋_GB2312" w:hAnsi="仿宋_GB2312" w:eastAsia="仿宋_GB2312" w:cs="仿宋_GB2312"/>
                <w:color w:val="auto"/>
                <w:spacing w:val="-13"/>
                <w:sz w:val="21"/>
                <w:szCs w:val="21"/>
                <w:highlight w:val="none"/>
              </w:rPr>
            </w:pPr>
            <w:r>
              <w:rPr>
                <w:rFonts w:hint="eastAsia" w:ascii="仿宋_GB2312" w:hAnsi="仿宋_GB2312" w:eastAsia="仿宋_GB2312" w:cs="仿宋_GB2312"/>
                <w:color w:val="auto"/>
                <w:spacing w:val="-13"/>
                <w:sz w:val="21"/>
                <w:szCs w:val="21"/>
                <w:highlight w:val="none"/>
              </w:rPr>
              <w:t>建设期年报，每个季度</w:t>
            </w:r>
          </w:p>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firstLine="0" w:firstLineChars="0"/>
              <w:jc w:val="center"/>
              <w:textAlignment w:val="auto"/>
              <w:rPr>
                <w:rFonts w:hint="eastAsia" w:ascii="仿宋_GB2312" w:hAnsi="仿宋_GB2312" w:eastAsia="仿宋_GB2312" w:cs="仿宋_GB2312"/>
                <w:color w:val="auto"/>
                <w:sz w:val="21"/>
                <w:szCs w:val="21"/>
                <w:highlight w:val="none"/>
              </w:rPr>
            </w:pPr>
            <w:r>
              <w:rPr>
                <w:rFonts w:hint="eastAsia" w:ascii="仿宋_GB2312" w:hAnsi="仿宋_GB2312" w:eastAsia="仿宋_GB2312" w:cs="仿宋_GB2312"/>
                <w:color w:val="auto"/>
                <w:spacing w:val="-13"/>
                <w:sz w:val="21"/>
                <w:szCs w:val="21"/>
                <w:highlight w:val="none"/>
              </w:rPr>
              <w:t>1-2 次监测</w:t>
            </w:r>
          </w:p>
        </w:tc>
        <w:tc>
          <w:tcPr>
            <w:tcW w:w="3245"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firstLine="0" w:firstLineChars="0"/>
              <w:jc w:val="center"/>
              <w:textAlignment w:val="auto"/>
              <w:rPr>
                <w:rFonts w:hint="eastAsia" w:ascii="仿宋_GB2312" w:hAnsi="仿宋_GB2312" w:eastAsia="仿宋_GB2312" w:cs="仿宋_GB2312"/>
                <w:color w:val="auto"/>
                <w:sz w:val="21"/>
                <w:szCs w:val="21"/>
                <w:highlight w:val="none"/>
              </w:rPr>
            </w:pPr>
            <w:r>
              <w:rPr>
                <w:rFonts w:hint="eastAsia" w:ascii="仿宋_GB2312" w:hAnsi="仿宋_GB2312" w:eastAsia="仿宋_GB2312" w:cs="仿宋_GB2312"/>
                <w:color w:val="auto"/>
                <w:sz w:val="21"/>
                <w:szCs w:val="21"/>
                <w:highlight w:val="none"/>
              </w:rPr>
              <w:t>监测扰动面积、水土流失量、水土保持措施实施及其</w:t>
            </w:r>
          </w:p>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firstLine="0" w:firstLineChars="0"/>
              <w:jc w:val="center"/>
              <w:textAlignment w:val="auto"/>
              <w:rPr>
                <w:rFonts w:hint="eastAsia" w:ascii="仿宋_GB2312" w:hAnsi="仿宋_GB2312" w:eastAsia="仿宋_GB2312" w:cs="仿宋_GB2312"/>
                <w:color w:val="auto"/>
                <w:sz w:val="21"/>
                <w:szCs w:val="21"/>
                <w:highlight w:val="none"/>
              </w:rPr>
            </w:pPr>
            <w:r>
              <w:rPr>
                <w:rFonts w:hint="eastAsia" w:ascii="仿宋_GB2312" w:hAnsi="仿宋_GB2312" w:eastAsia="仿宋_GB2312" w:cs="仿宋_GB2312"/>
                <w:color w:val="auto"/>
                <w:spacing w:val="-14"/>
                <w:sz w:val="21"/>
                <w:szCs w:val="21"/>
                <w:highlight w:val="none"/>
              </w:rPr>
              <w:t xml:space="preserve">防治情况、水土流失危害等。每个季度的前 </w:t>
            </w:r>
            <w:r>
              <w:rPr>
                <w:rFonts w:hint="eastAsia" w:ascii="仿宋_GB2312" w:hAnsi="仿宋_GB2312" w:eastAsia="仿宋_GB2312" w:cs="仿宋_GB2312"/>
                <w:color w:val="auto"/>
                <w:sz w:val="21"/>
                <w:szCs w:val="21"/>
                <w:highlight w:val="none"/>
              </w:rPr>
              <w:t xml:space="preserve">20 </w:t>
            </w:r>
            <w:r>
              <w:rPr>
                <w:rFonts w:hint="eastAsia" w:ascii="仿宋_GB2312" w:hAnsi="仿宋_GB2312" w:eastAsia="仿宋_GB2312" w:cs="仿宋_GB2312"/>
                <w:color w:val="auto"/>
                <w:spacing w:val="-6"/>
                <w:sz w:val="21"/>
                <w:szCs w:val="21"/>
                <w:highlight w:val="none"/>
              </w:rPr>
              <w:t>日内提</w:t>
            </w:r>
            <w:r>
              <w:rPr>
                <w:rFonts w:hint="eastAsia" w:ascii="仿宋_GB2312" w:hAnsi="仿宋_GB2312" w:eastAsia="仿宋_GB2312" w:cs="仿宋_GB2312"/>
                <w:color w:val="auto"/>
                <w:sz w:val="21"/>
                <w:szCs w:val="21"/>
                <w:highlight w:val="none"/>
              </w:rPr>
              <w:t>交上季度水土保持监测季度报告。</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3" w:hRule="atLeast"/>
        </w:trPr>
        <w:tc>
          <w:tcPr>
            <w:tcW w:w="265"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firstLine="0" w:firstLineChars="0"/>
              <w:jc w:val="center"/>
              <w:textAlignment w:val="auto"/>
              <w:rPr>
                <w:rFonts w:hint="eastAsia" w:ascii="仿宋_GB2312" w:hAnsi="仿宋_GB2312" w:eastAsia="仿宋_GB2312" w:cs="仿宋_GB2312"/>
                <w:color w:val="auto"/>
                <w:spacing w:val="-13"/>
                <w:sz w:val="21"/>
                <w:szCs w:val="21"/>
                <w:highlight w:val="none"/>
              </w:rPr>
            </w:pPr>
            <w:r>
              <w:rPr>
                <w:rFonts w:hint="eastAsia" w:ascii="仿宋_GB2312" w:hAnsi="仿宋_GB2312" w:eastAsia="仿宋_GB2312" w:cs="仿宋_GB2312"/>
                <w:color w:val="auto"/>
                <w:spacing w:val="-13"/>
                <w:sz w:val="21"/>
                <w:szCs w:val="21"/>
                <w:highlight w:val="none"/>
              </w:rPr>
              <w:t>4</w:t>
            </w:r>
          </w:p>
        </w:tc>
        <w:tc>
          <w:tcPr>
            <w:tcW w:w="1488"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firstLine="0" w:firstLineChars="0"/>
              <w:jc w:val="center"/>
              <w:textAlignment w:val="auto"/>
              <w:rPr>
                <w:rFonts w:hint="eastAsia" w:ascii="仿宋_GB2312" w:hAnsi="仿宋_GB2312" w:eastAsia="仿宋_GB2312" w:cs="仿宋_GB2312"/>
                <w:color w:val="auto"/>
                <w:spacing w:val="-13"/>
                <w:sz w:val="21"/>
                <w:szCs w:val="21"/>
                <w:highlight w:val="none"/>
              </w:rPr>
            </w:pPr>
            <w:r>
              <w:rPr>
                <w:rFonts w:hint="eastAsia" w:ascii="仿宋_GB2312" w:hAnsi="仿宋_GB2312" w:eastAsia="仿宋_GB2312" w:cs="仿宋_GB2312"/>
                <w:color w:val="auto"/>
                <w:spacing w:val="-13"/>
                <w:sz w:val="21"/>
                <w:szCs w:val="21"/>
                <w:highlight w:val="none"/>
              </w:rPr>
              <w:t>主体工程完工后</w:t>
            </w:r>
          </w:p>
        </w:tc>
        <w:tc>
          <w:tcPr>
            <w:tcW w:w="3245"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firstLine="0" w:firstLineChars="0"/>
              <w:jc w:val="center"/>
              <w:textAlignment w:val="auto"/>
              <w:rPr>
                <w:rFonts w:hint="eastAsia" w:ascii="仿宋_GB2312" w:hAnsi="仿宋_GB2312" w:eastAsia="仿宋_GB2312" w:cs="仿宋_GB2312"/>
                <w:color w:val="auto"/>
                <w:sz w:val="21"/>
                <w:szCs w:val="21"/>
                <w:highlight w:val="none"/>
              </w:rPr>
            </w:pPr>
            <w:r>
              <w:rPr>
                <w:rFonts w:hint="eastAsia" w:ascii="仿宋_GB2312" w:hAnsi="仿宋_GB2312" w:eastAsia="仿宋_GB2312" w:cs="仿宋_GB2312"/>
                <w:color w:val="auto"/>
                <w:spacing w:val="-5"/>
                <w:sz w:val="21"/>
                <w:szCs w:val="21"/>
                <w:highlight w:val="none"/>
              </w:rPr>
              <w:t xml:space="preserve">水土保持设施竣工验收前 </w:t>
            </w:r>
            <w:r>
              <w:rPr>
                <w:rFonts w:hint="eastAsia" w:ascii="仿宋_GB2312" w:hAnsi="仿宋_GB2312" w:eastAsia="仿宋_GB2312" w:cs="仿宋_GB2312"/>
                <w:color w:val="auto"/>
                <w:sz w:val="21"/>
                <w:szCs w:val="21"/>
                <w:highlight w:val="none"/>
              </w:rPr>
              <w:t xml:space="preserve">1 </w:t>
            </w:r>
            <w:r>
              <w:rPr>
                <w:rFonts w:hint="eastAsia" w:ascii="仿宋_GB2312" w:hAnsi="仿宋_GB2312" w:eastAsia="仿宋_GB2312" w:cs="仿宋_GB2312"/>
                <w:color w:val="auto"/>
                <w:spacing w:val="-2"/>
                <w:sz w:val="21"/>
                <w:szCs w:val="21"/>
                <w:highlight w:val="none"/>
              </w:rPr>
              <w:t>个月内完成本项目水土保</w:t>
            </w:r>
          </w:p>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firstLine="0" w:firstLineChars="0"/>
              <w:jc w:val="center"/>
              <w:textAlignment w:val="auto"/>
              <w:rPr>
                <w:rFonts w:hint="eastAsia" w:ascii="仿宋_GB2312" w:hAnsi="仿宋_GB2312" w:eastAsia="仿宋_GB2312" w:cs="仿宋_GB2312"/>
                <w:color w:val="auto"/>
                <w:sz w:val="21"/>
                <w:szCs w:val="21"/>
                <w:highlight w:val="none"/>
              </w:rPr>
            </w:pPr>
            <w:r>
              <w:rPr>
                <w:rFonts w:hint="eastAsia" w:ascii="仿宋_GB2312" w:hAnsi="仿宋_GB2312" w:eastAsia="仿宋_GB2312" w:cs="仿宋_GB2312"/>
                <w:color w:val="auto"/>
                <w:sz w:val="21"/>
                <w:szCs w:val="21"/>
                <w:highlight w:val="none"/>
              </w:rPr>
              <w:t>持监测总报告书编写工作。</w:t>
            </w:r>
          </w:p>
        </w:tc>
      </w:tr>
    </w:tbl>
    <w:p>
      <w:pPr>
        <w:bidi w:val="0"/>
        <w:jc w:val="center"/>
        <w:rPr>
          <w:highlight w:val="none"/>
        </w:rPr>
      </w:pPr>
    </w:p>
    <w:p>
      <w:pPr>
        <w:pStyle w:val="2"/>
        <w:rPr>
          <w:highlight w:val="none"/>
        </w:rPr>
      </w:pPr>
    </w:p>
    <w:p>
      <w:pPr>
        <w:spacing w:after="0"/>
        <w:rPr>
          <w:rFonts w:ascii="Times New Roman"/>
          <w:sz w:val="22"/>
          <w:highlight w:val="none"/>
        </w:rPr>
        <w:sectPr>
          <w:pgSz w:w="11910" w:h="16840"/>
          <w:pgMar w:top="1440" w:right="1440" w:bottom="1440" w:left="1440" w:header="890" w:footer="0" w:gutter="0"/>
          <w:pgNumType w:fmt="decimal"/>
          <w:cols w:space="0" w:num="1"/>
          <w:rtlGutter w:val="0"/>
          <w:docGrid w:linePitch="0" w:charSpace="0"/>
        </w:sectPr>
      </w:pPr>
    </w:p>
    <w:p>
      <w:pPr>
        <w:pStyle w:val="8"/>
        <w:bidi w:val="0"/>
        <w:ind w:left="0" w:leftChars="0" w:firstLine="0" w:firstLineChars="0"/>
        <w:jc w:val="center"/>
        <w:rPr>
          <w:highlight w:val="none"/>
        </w:rPr>
      </w:pPr>
      <w:bookmarkStart w:id="10" w:name="_Toc8081"/>
      <w:r>
        <w:rPr>
          <w:rFonts w:hint="eastAsia"/>
          <w:highlight w:val="none"/>
          <w:lang w:val="en-US" w:eastAsia="zh-CN"/>
        </w:rPr>
        <w:t xml:space="preserve">3 </w:t>
      </w:r>
      <w:r>
        <w:rPr>
          <w:highlight w:val="none"/>
        </w:rPr>
        <w:t>监测内容和方法</w:t>
      </w:r>
      <w:bookmarkEnd w:id="10"/>
    </w:p>
    <w:p>
      <w:pPr>
        <w:bidi w:val="0"/>
        <w:rPr>
          <w:highlight w:val="none"/>
        </w:rPr>
      </w:pPr>
      <w:r>
        <w:rPr>
          <w:highlight w:val="none"/>
        </w:rPr>
        <w:t>生产建设项目水土保持监测是根据批准的水土保持方案确定的监测内容，通过设立典型观测断面、观测点等，对生产建设项目在生产建设和运行初期的水土流失及其防治效果进行的监测，根据生产建设项目水土保持监测规程（试行），本工程水土流失监测主要包括以下内容：</w:t>
      </w:r>
    </w:p>
    <w:p>
      <w:pPr>
        <w:bidi w:val="0"/>
        <w:rPr>
          <w:highlight w:val="none"/>
        </w:rPr>
      </w:pPr>
      <w:r>
        <w:rPr>
          <w:highlight w:val="none"/>
        </w:rPr>
        <w:t>扰动土地情况，临时堆放场的数量、位置、方量，表土剥离，防治措施落实情况等。</w:t>
      </w:r>
    </w:p>
    <w:p>
      <w:pPr>
        <w:bidi w:val="0"/>
        <w:rPr>
          <w:highlight w:val="none"/>
        </w:rPr>
      </w:pPr>
      <w:r>
        <w:rPr>
          <w:highlight w:val="none"/>
        </w:rPr>
        <w:t>水土流失情况：土壤流失面积、土壤流失量、取土（石、料）弃土（石、渣）潜在土壤流失量和水土流失危害等内容，其中：a） 土壤流失量是指输出项目建设区的土、石、沙数量；b） 取土（石、料）弃土（石、渣）潜在土壤流失量是指项目建设区内未实施防护措施，或者未按水土保持方案实施且未履行变更手续的取土（石、料）弃土（石、渣）数量；c） 水土流失危害是指项目建设引起的基础设施和民用设施的损毁，水库淤积、河道阻塞、滑坡、泥石流等危害。</w:t>
      </w:r>
    </w:p>
    <w:p>
      <w:pPr>
        <w:bidi w:val="0"/>
        <w:rPr>
          <w:highlight w:val="none"/>
        </w:rPr>
      </w:pPr>
      <w:r>
        <w:rPr>
          <w:highlight w:val="none"/>
        </w:rPr>
        <w:t>水土保持措施：措施类型、开（完）工日期、位置、规格、尺寸、数量、林草覆盖度（郁闭度）、防治效果、运行状况等。</w:t>
      </w:r>
    </w:p>
    <w:p>
      <w:pPr>
        <w:pStyle w:val="9"/>
        <w:bidi w:val="0"/>
        <w:rPr>
          <w:highlight w:val="none"/>
        </w:rPr>
      </w:pPr>
      <w:bookmarkStart w:id="11" w:name="_Toc13743"/>
      <w:r>
        <w:rPr>
          <w:rFonts w:hint="eastAsia"/>
          <w:highlight w:val="none"/>
          <w:lang w:val="en-US" w:eastAsia="zh-CN"/>
        </w:rPr>
        <w:t xml:space="preserve">3.1 </w:t>
      </w:r>
      <w:r>
        <w:rPr>
          <w:highlight w:val="none"/>
        </w:rPr>
        <w:t>施工准备期</w:t>
      </w:r>
      <w:bookmarkEnd w:id="11"/>
    </w:p>
    <w:p>
      <w:pPr>
        <w:bidi w:val="0"/>
        <w:rPr>
          <w:highlight w:val="none"/>
        </w:rPr>
      </w:pPr>
      <w:r>
        <w:rPr>
          <w:highlight w:val="none"/>
        </w:rPr>
        <w:t>施工准备期前，对本工程的本底值采用调查监测，地形地貌、植被状况等采用实地调查的方法进行监测。项目扰动情况采用实地调查并结合查阅资料的方法进行监测。</w:t>
      </w:r>
    </w:p>
    <w:p>
      <w:pPr>
        <w:pStyle w:val="9"/>
        <w:bidi w:val="0"/>
        <w:rPr>
          <w:highlight w:val="none"/>
        </w:rPr>
      </w:pPr>
      <w:bookmarkStart w:id="12" w:name="_Toc12533"/>
      <w:r>
        <w:rPr>
          <w:rFonts w:hint="eastAsia"/>
          <w:highlight w:val="none"/>
          <w:lang w:val="en-US" w:eastAsia="zh-CN"/>
        </w:rPr>
        <w:t xml:space="preserve">3.2 </w:t>
      </w:r>
      <w:r>
        <w:rPr>
          <w:highlight w:val="none"/>
        </w:rPr>
        <w:t>工程建设期</w:t>
      </w:r>
      <w:bookmarkEnd w:id="12"/>
    </w:p>
    <w:p>
      <w:pPr>
        <w:bidi w:val="0"/>
        <w:rPr>
          <w:highlight w:val="none"/>
        </w:rPr>
      </w:pPr>
      <w:r>
        <w:rPr>
          <w:highlight w:val="none"/>
        </w:rPr>
        <w:t>本工程建设期监测内容包括扰动土地情况、临时堆土情况、水土流失情况、水土流失隐患与危害、水土保持措施等内容监测。</w:t>
      </w:r>
    </w:p>
    <w:p>
      <w:pPr>
        <w:pStyle w:val="10"/>
        <w:bidi w:val="0"/>
        <w:ind w:firstLine="723" w:firstLineChars="300"/>
        <w:jc w:val="both"/>
        <w:rPr>
          <w:highlight w:val="none"/>
        </w:rPr>
      </w:pPr>
      <w:r>
        <w:rPr>
          <w:rFonts w:hint="eastAsia"/>
          <w:highlight w:val="none"/>
          <w:lang w:val="en-US" w:eastAsia="zh-CN"/>
        </w:rPr>
        <w:t xml:space="preserve">3.2.1 </w:t>
      </w:r>
      <w:r>
        <w:rPr>
          <w:highlight w:val="none"/>
        </w:rPr>
        <w:t>监测方法</w:t>
      </w:r>
    </w:p>
    <w:p>
      <w:pPr>
        <w:bidi w:val="0"/>
        <w:rPr>
          <w:highlight w:val="none"/>
        </w:rPr>
      </w:pPr>
      <w:r>
        <w:rPr>
          <w:highlight w:val="none"/>
        </w:rPr>
        <w:t>开发建设项目水土流失监测，主要采用调查监测法和定位观测法。在防治责任区范围内，定期采用全面调查的方式进行调查监测；水土流失影响较大的区域， 应进行定位观测。通过两种方法结合，来分析工程施工所带来的水土流失动向， 以便及时采取应对措施。</w:t>
      </w:r>
    </w:p>
    <w:p>
      <w:pPr>
        <w:bidi w:val="0"/>
        <w:rPr>
          <w:highlight w:val="none"/>
        </w:rPr>
      </w:pPr>
      <w:r>
        <w:rPr>
          <w:highlight w:val="none"/>
        </w:rPr>
        <w:t>为保证监测到位，可增加巡查方式作为对监测的补充，以扩大监测覆盖面，特别是降暴雨时，加大巡查频率。</w:t>
      </w:r>
    </w:p>
    <w:p>
      <w:pPr>
        <w:pStyle w:val="10"/>
        <w:bidi w:val="0"/>
        <w:jc w:val="both"/>
        <w:rPr>
          <w:highlight w:val="none"/>
        </w:rPr>
      </w:pPr>
      <w:r>
        <w:rPr>
          <w:rFonts w:hint="eastAsia"/>
          <w:highlight w:val="none"/>
          <w:lang w:val="en-US" w:eastAsia="zh-CN"/>
        </w:rPr>
        <w:t xml:space="preserve">3.2.2 </w:t>
      </w:r>
      <w:r>
        <w:rPr>
          <w:highlight w:val="none"/>
        </w:rPr>
        <w:t>调查法监测</w:t>
      </w:r>
    </w:p>
    <w:p>
      <w:pPr>
        <w:bidi w:val="0"/>
        <w:rPr>
          <w:highlight w:val="none"/>
        </w:rPr>
      </w:pPr>
      <w:r>
        <w:rPr>
          <w:highlight w:val="none"/>
        </w:rPr>
        <w:t>调查法监测是指定期采取全面调查的方式，通过现场实地勘测，采用GPS定位仪结合地形图、照相机、标杆、尺子等工具，对水土流失因子及水土流失危害、扰动地表范围等各类面积、临时堆土、防治措施实施数量及效果等的监测。</w:t>
      </w:r>
    </w:p>
    <w:p>
      <w:pPr>
        <w:pStyle w:val="10"/>
        <w:bidi w:val="0"/>
        <w:jc w:val="both"/>
        <w:rPr>
          <w:highlight w:val="none"/>
        </w:rPr>
      </w:pPr>
      <w:r>
        <w:rPr>
          <w:rFonts w:hint="eastAsia"/>
          <w:highlight w:val="none"/>
          <w:lang w:val="en-US" w:eastAsia="zh-CN"/>
        </w:rPr>
        <w:t xml:space="preserve">3.2.4 </w:t>
      </w:r>
      <w:r>
        <w:rPr>
          <w:highlight w:val="none"/>
        </w:rPr>
        <w:t>抽样调查法</w:t>
      </w:r>
    </w:p>
    <w:p>
      <w:pPr>
        <w:bidi w:val="0"/>
        <w:rPr>
          <w:highlight w:val="none"/>
        </w:rPr>
      </w:pPr>
      <w:r>
        <w:rPr>
          <w:highlight w:val="none"/>
        </w:rPr>
        <w:t>植物措施抽样法：综合分析植物措施的立地条件、分布与特点，选择有代表性的地块作为监测点，在每个监测点内选择3个不同生长状况的样地进行监测。</w:t>
      </w:r>
    </w:p>
    <w:p>
      <w:pPr>
        <w:bidi w:val="0"/>
        <w:rPr>
          <w:highlight w:val="none"/>
        </w:rPr>
      </w:pPr>
      <w:r>
        <w:rPr>
          <w:highlight w:val="none"/>
        </w:rPr>
        <w:t>工程措施抽样法：工程措施监测点应根据工程措施设计的数量、类型和分布情况，结合现场调查进行布设。</w:t>
      </w:r>
    </w:p>
    <w:p>
      <w:pPr>
        <w:bidi w:val="0"/>
        <w:rPr>
          <w:rFonts w:hint="default" w:eastAsia="仿宋_GB2312"/>
          <w:highlight w:val="none"/>
          <w:lang w:val="en-US" w:eastAsia="zh-CN"/>
        </w:rPr>
        <w:sectPr>
          <w:footerReference r:id="rId12" w:type="default"/>
          <w:pgSz w:w="11910" w:h="16840"/>
          <w:pgMar w:top="1440" w:right="1440" w:bottom="1440" w:left="1440" w:header="890" w:footer="0" w:gutter="0"/>
          <w:pgNumType w:fmt="decimal"/>
          <w:cols w:space="0" w:num="1"/>
          <w:rtlGutter w:val="0"/>
          <w:docGrid w:linePitch="0" w:charSpace="0"/>
        </w:sectPr>
      </w:pPr>
      <w:r>
        <w:rPr>
          <w:highlight w:val="none"/>
        </w:rPr>
        <w:t>应以单位工程或分部工程作为工程措施监测点。单位工程和分部工程的划分应按现行行业标准《水土保持工程质量评定规程》SL 336  的规定执行。每个重要单位工程都应布设监测点，重要单位工程的界定应按现行国家标准《开发建设项目水土保持设施验收技术规程》（GB/T 22490）的规定执行。当某种类型的工程措施在多处分布时，应选择2处以上作为监</w:t>
      </w:r>
      <w:r>
        <w:rPr>
          <w:rFonts w:hint="eastAsia"/>
          <w:highlight w:val="none"/>
          <w:lang w:val="en-US" w:eastAsia="zh-CN"/>
        </w:rPr>
        <w:t>测点。</w:t>
      </w:r>
    </w:p>
    <w:p>
      <w:pPr>
        <w:pStyle w:val="9"/>
        <w:bidi w:val="0"/>
        <w:rPr>
          <w:highlight w:val="none"/>
        </w:rPr>
      </w:pPr>
      <w:bookmarkStart w:id="13" w:name="_Toc12279"/>
      <w:r>
        <w:rPr>
          <w:rFonts w:hint="eastAsia"/>
          <w:highlight w:val="none"/>
          <w:lang w:val="en-US" w:eastAsia="zh-CN"/>
        </w:rPr>
        <w:t xml:space="preserve">3.3 </w:t>
      </w:r>
      <w:r>
        <w:rPr>
          <w:highlight w:val="none"/>
        </w:rPr>
        <w:t>试运行期</w:t>
      </w:r>
      <w:bookmarkEnd w:id="13"/>
    </w:p>
    <w:p>
      <w:pPr>
        <w:bidi w:val="0"/>
        <w:rPr>
          <w:highlight w:val="none"/>
        </w:rPr>
      </w:pPr>
      <w:r>
        <w:rPr>
          <w:highlight w:val="none"/>
        </w:rPr>
        <w:t>工程试运行期监测主要为水土保持措施运行状况及防护效果监测，根据收集的资料计算项目六项指标达标情况，并做出评价。</w:t>
      </w:r>
    </w:p>
    <w:p>
      <w:pPr>
        <w:bidi w:val="0"/>
        <w:rPr>
          <w:highlight w:val="none"/>
        </w:rPr>
      </w:pPr>
      <w:r>
        <w:rPr>
          <w:highlight w:val="none"/>
        </w:rPr>
        <w:t>1、扰动土地整治率</w:t>
      </w:r>
    </w:p>
    <w:p>
      <w:pPr>
        <w:bidi w:val="0"/>
        <w:rPr>
          <w:highlight w:val="none"/>
        </w:rPr>
      </w:pPr>
      <w:r>
        <w:rPr>
          <w:highlight w:val="none"/>
        </w:rPr>
        <w:t>分析说明扰动土地整治情况。计算扰动土地整治率时，先按监测分区计算各监测分区的扰动土地整治率，后按加权平均的方法计算项目建设区扰动土地整治率。</w:t>
      </w:r>
    </w:p>
    <w:p>
      <w:pPr>
        <w:bidi w:val="0"/>
        <w:rPr>
          <w:highlight w:val="none"/>
        </w:rPr>
      </w:pPr>
      <w:r>
        <w:rPr>
          <w:highlight w:val="none"/>
        </w:rPr>
        <w:t>2、土壤流失控制比</w:t>
      </w:r>
    </w:p>
    <w:p>
      <w:pPr>
        <w:bidi w:val="0"/>
        <w:rPr>
          <w:highlight w:val="none"/>
        </w:rPr>
      </w:pPr>
      <w:r>
        <w:rPr>
          <w:highlight w:val="none"/>
        </w:rPr>
        <w:t>根据土壤流失量监测结果，分别计算施工准备期、施工期、试运行期（植被恢复期）土壤流失控制比。</w:t>
      </w:r>
    </w:p>
    <w:p>
      <w:pPr>
        <w:bidi w:val="0"/>
        <w:rPr>
          <w:highlight w:val="none"/>
        </w:rPr>
      </w:pPr>
      <w:r>
        <w:rPr>
          <w:highlight w:val="none"/>
        </w:rPr>
        <w:t>3、拦渣率</w:t>
      </w:r>
    </w:p>
    <w:p>
      <w:pPr>
        <w:bidi w:val="0"/>
        <w:rPr>
          <w:highlight w:val="none"/>
        </w:rPr>
      </w:pPr>
      <w:r>
        <w:rPr>
          <w:highlight w:val="none"/>
        </w:rPr>
        <w:t>说明弃渣拦挡及利用情况，包括临时堆渣的防护情况等，计算拦渣率。</w:t>
      </w:r>
    </w:p>
    <w:p>
      <w:pPr>
        <w:bidi w:val="0"/>
        <w:rPr>
          <w:highlight w:val="none"/>
        </w:rPr>
      </w:pPr>
      <w:r>
        <w:rPr>
          <w:highlight w:val="none"/>
        </w:rPr>
        <w:t>4、林草覆盖率</w:t>
      </w:r>
    </w:p>
    <w:p>
      <w:pPr>
        <w:bidi w:val="0"/>
        <w:rPr>
          <w:highlight w:val="none"/>
        </w:rPr>
      </w:pPr>
      <w:r>
        <w:rPr>
          <w:highlight w:val="none"/>
        </w:rPr>
        <w:t>汇总分析项目建设区表土剥离情况。计算项目水土流失防治责任范围内保护的表土数量占可剥离表土总量的百分比。</w:t>
      </w:r>
    </w:p>
    <w:p>
      <w:pPr>
        <w:bidi w:val="0"/>
        <w:rPr>
          <w:highlight w:val="none"/>
        </w:rPr>
      </w:pPr>
      <w:r>
        <w:rPr>
          <w:highlight w:val="none"/>
        </w:rPr>
        <w:t>5、林草植被恢复率</w:t>
      </w:r>
    </w:p>
    <w:p>
      <w:pPr>
        <w:bidi w:val="0"/>
        <w:rPr>
          <w:highlight w:val="none"/>
        </w:rPr>
      </w:pPr>
      <w:r>
        <w:rPr>
          <w:highlight w:val="none"/>
        </w:rPr>
        <w:t>汇总林草植被恢复情况，计算林草植被恢复率。计算时，先按监测分区计算各监测分区的林草植被恢复率，后按加权平均的方法计算项目建设区林草植被恢复率。</w:t>
      </w:r>
    </w:p>
    <w:p>
      <w:pPr>
        <w:bidi w:val="0"/>
        <w:rPr>
          <w:highlight w:val="none"/>
        </w:rPr>
      </w:pPr>
      <w:r>
        <w:rPr>
          <w:highlight w:val="none"/>
        </w:rPr>
        <w:t>6、林草覆盖率</w:t>
      </w:r>
    </w:p>
    <w:p>
      <w:pPr>
        <w:bidi w:val="0"/>
        <w:rPr>
          <w:highlight w:val="none"/>
        </w:rPr>
        <w:sectPr>
          <w:footerReference r:id="rId13" w:type="default"/>
          <w:pgSz w:w="11910" w:h="16840"/>
          <w:pgMar w:top="1440" w:right="1440" w:bottom="1440" w:left="1440" w:header="890" w:footer="0" w:gutter="0"/>
          <w:pgNumType w:fmt="decimal"/>
          <w:cols w:space="0" w:num="1"/>
          <w:rtlGutter w:val="0"/>
          <w:docGrid w:linePitch="0" w:charSpace="0"/>
        </w:sectPr>
      </w:pPr>
      <w:r>
        <w:rPr>
          <w:highlight w:val="none"/>
        </w:rPr>
        <w:t>根据项目建设区林草覆盖情况，计算林草覆盖率。计算时，先按监测分区计算各监测分区的林草覆盖率，后按加权平均的方法计算项目建设区林草覆盖率。</w:t>
      </w:r>
    </w:p>
    <w:p>
      <w:pPr>
        <w:pStyle w:val="8"/>
        <w:bidi w:val="0"/>
        <w:ind w:left="0" w:leftChars="0" w:firstLine="0" w:firstLineChars="0"/>
        <w:jc w:val="center"/>
        <w:rPr>
          <w:sz w:val="28"/>
          <w:highlight w:val="none"/>
        </w:rPr>
      </w:pPr>
      <w:bookmarkStart w:id="14" w:name="_Toc9059"/>
      <w:r>
        <w:rPr>
          <w:rFonts w:hint="eastAsia"/>
          <w:highlight w:val="none"/>
          <w:lang w:val="en-US" w:eastAsia="zh-CN"/>
        </w:rPr>
        <w:t xml:space="preserve">4 </w:t>
      </w:r>
      <w:r>
        <w:rPr>
          <w:highlight w:val="none"/>
        </w:rPr>
        <w:t>预期成果及形式</w:t>
      </w:r>
      <w:bookmarkEnd w:id="14"/>
    </w:p>
    <w:p>
      <w:pPr>
        <w:pStyle w:val="9"/>
        <w:bidi w:val="0"/>
        <w:rPr>
          <w:highlight w:val="none"/>
        </w:rPr>
      </w:pPr>
      <w:bookmarkStart w:id="15" w:name="_Toc28402"/>
      <w:r>
        <w:rPr>
          <w:rFonts w:hint="eastAsia"/>
          <w:highlight w:val="none"/>
          <w:lang w:val="en-US" w:eastAsia="zh-CN"/>
        </w:rPr>
        <w:t xml:space="preserve">4.1 </w:t>
      </w:r>
      <w:r>
        <w:rPr>
          <w:highlight w:val="none"/>
        </w:rPr>
        <w:t>监测记录表</w:t>
      </w:r>
      <w:bookmarkEnd w:id="15"/>
    </w:p>
    <w:p>
      <w:pPr>
        <w:bidi w:val="0"/>
        <w:rPr>
          <w:highlight w:val="none"/>
        </w:rPr>
      </w:pPr>
      <w:r>
        <w:rPr>
          <w:highlight w:val="none"/>
        </w:rPr>
        <w:t>1、扰动地表范围等面积监测</w:t>
      </w:r>
    </w:p>
    <w:p>
      <w:pPr>
        <w:bidi w:val="0"/>
        <w:rPr>
          <w:highlight w:val="none"/>
        </w:rPr>
      </w:pPr>
      <w:r>
        <w:rPr>
          <w:highlight w:val="none"/>
        </w:rPr>
        <w:t>对调查区按扰动类型分区，如站坪工程区、全向信标台、施工临建区及临时堆土区等，同时记录调查点名称、工程名称、扰动类型和监测数据编号等。扰动土地情况监测记录表详见表4.1-1。</w:t>
      </w:r>
    </w:p>
    <w:p>
      <w:pPr>
        <w:bidi w:val="0"/>
        <w:jc w:val="center"/>
        <w:rPr>
          <w:highlight w:val="none"/>
        </w:rPr>
      </w:pPr>
      <w:r>
        <w:rPr>
          <w:highlight w:val="none"/>
        </w:rPr>
        <w:t>表4.1-1 扰动土地情况监测记录表</w:t>
      </w:r>
    </w:p>
    <w:tbl>
      <w:tblPr>
        <w:tblStyle w:val="22"/>
        <w:tblW w:w="0" w:type="auto"/>
        <w:tblInd w:w="349"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504"/>
        <w:gridCol w:w="360"/>
        <w:gridCol w:w="360"/>
        <w:gridCol w:w="360"/>
        <w:gridCol w:w="360"/>
        <w:gridCol w:w="360"/>
        <w:gridCol w:w="1063"/>
        <w:gridCol w:w="965"/>
        <w:gridCol w:w="562"/>
        <w:gridCol w:w="562"/>
        <w:gridCol w:w="1064"/>
        <w:gridCol w:w="966"/>
        <w:gridCol w:w="563"/>
        <w:gridCol w:w="460"/>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38" w:hRule="atLeast"/>
        </w:trPr>
        <w:tc>
          <w:tcPr>
            <w:tcW w:w="504" w:type="dxa"/>
            <w:vMerge w:val="restart"/>
          </w:tcPr>
          <w:p>
            <w:pPr>
              <w:pStyle w:val="12"/>
              <w:bidi w:val="0"/>
              <w:rPr>
                <w:highlight w:val="none"/>
              </w:rPr>
            </w:pPr>
          </w:p>
          <w:p>
            <w:pPr>
              <w:pStyle w:val="12"/>
              <w:bidi w:val="0"/>
              <w:rPr>
                <w:highlight w:val="none"/>
              </w:rPr>
            </w:pPr>
          </w:p>
          <w:p>
            <w:pPr>
              <w:pStyle w:val="12"/>
              <w:bidi w:val="0"/>
              <w:rPr>
                <w:highlight w:val="none"/>
              </w:rPr>
            </w:pPr>
            <w:r>
              <w:rPr>
                <w:highlight w:val="none"/>
              </w:rPr>
              <w:t>编号</w:t>
            </w:r>
          </w:p>
        </w:tc>
        <w:tc>
          <w:tcPr>
            <w:tcW w:w="360" w:type="dxa"/>
            <w:vMerge w:val="restart"/>
          </w:tcPr>
          <w:p>
            <w:pPr>
              <w:pStyle w:val="12"/>
              <w:bidi w:val="0"/>
              <w:rPr>
                <w:highlight w:val="none"/>
              </w:rPr>
            </w:pPr>
            <w:r>
              <w:rPr>
                <w:highlight w:val="none"/>
              </w:rPr>
              <w:t>监测日期</w:t>
            </w:r>
          </w:p>
        </w:tc>
        <w:tc>
          <w:tcPr>
            <w:tcW w:w="360" w:type="dxa"/>
            <w:vMerge w:val="restart"/>
          </w:tcPr>
          <w:p>
            <w:pPr>
              <w:pStyle w:val="12"/>
              <w:bidi w:val="0"/>
              <w:rPr>
                <w:highlight w:val="none"/>
              </w:rPr>
            </w:pPr>
            <w:r>
              <w:rPr>
                <w:highlight w:val="none"/>
              </w:rPr>
              <w:t>监测分区</w:t>
            </w:r>
          </w:p>
        </w:tc>
        <w:tc>
          <w:tcPr>
            <w:tcW w:w="3108" w:type="dxa"/>
            <w:gridSpan w:val="5"/>
          </w:tcPr>
          <w:p>
            <w:pPr>
              <w:pStyle w:val="12"/>
              <w:bidi w:val="0"/>
              <w:rPr>
                <w:highlight w:val="none"/>
              </w:rPr>
            </w:pPr>
            <w:r>
              <w:rPr>
                <w:highlight w:val="none"/>
              </w:rPr>
              <w:t>扰动情况</w:t>
            </w:r>
          </w:p>
        </w:tc>
        <w:tc>
          <w:tcPr>
            <w:tcW w:w="3154" w:type="dxa"/>
            <w:gridSpan w:val="4"/>
          </w:tcPr>
          <w:p>
            <w:pPr>
              <w:pStyle w:val="12"/>
              <w:bidi w:val="0"/>
              <w:rPr>
                <w:highlight w:val="none"/>
              </w:rPr>
            </w:pPr>
            <w:r>
              <w:rPr>
                <w:highlight w:val="none"/>
              </w:rPr>
              <w:t>整治情况</w:t>
            </w:r>
          </w:p>
        </w:tc>
        <w:tc>
          <w:tcPr>
            <w:tcW w:w="563" w:type="dxa"/>
            <w:vMerge w:val="restart"/>
          </w:tcPr>
          <w:p>
            <w:pPr>
              <w:pStyle w:val="12"/>
              <w:bidi w:val="0"/>
              <w:rPr>
                <w:highlight w:val="none"/>
              </w:rPr>
            </w:pPr>
          </w:p>
          <w:p>
            <w:pPr>
              <w:pStyle w:val="12"/>
              <w:bidi w:val="0"/>
              <w:rPr>
                <w:highlight w:val="none"/>
              </w:rPr>
            </w:pPr>
          </w:p>
          <w:p>
            <w:pPr>
              <w:pStyle w:val="12"/>
              <w:bidi w:val="0"/>
              <w:rPr>
                <w:highlight w:val="none"/>
              </w:rPr>
            </w:pPr>
            <w:r>
              <w:rPr>
                <w:highlight w:val="none"/>
              </w:rPr>
              <w:t>现场情况</w:t>
            </w:r>
          </w:p>
        </w:tc>
        <w:tc>
          <w:tcPr>
            <w:tcW w:w="460" w:type="dxa"/>
            <w:vMerge w:val="restart"/>
          </w:tcPr>
          <w:p>
            <w:pPr>
              <w:pStyle w:val="12"/>
              <w:bidi w:val="0"/>
              <w:rPr>
                <w:highlight w:val="none"/>
              </w:rPr>
            </w:pPr>
          </w:p>
          <w:p>
            <w:pPr>
              <w:pStyle w:val="12"/>
              <w:bidi w:val="0"/>
              <w:rPr>
                <w:highlight w:val="none"/>
              </w:rPr>
            </w:pPr>
          </w:p>
          <w:p>
            <w:pPr>
              <w:pStyle w:val="12"/>
              <w:bidi w:val="0"/>
              <w:rPr>
                <w:highlight w:val="none"/>
              </w:rPr>
            </w:pPr>
            <w:r>
              <w:rPr>
                <w:highlight w:val="none"/>
              </w:rPr>
              <w:t>填表人</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86" w:hRule="atLeast"/>
        </w:trPr>
        <w:tc>
          <w:tcPr>
            <w:tcW w:w="504" w:type="dxa"/>
            <w:vMerge w:val="continue"/>
            <w:tcBorders>
              <w:top w:val="nil"/>
            </w:tcBorders>
          </w:tcPr>
          <w:p>
            <w:pPr>
              <w:pStyle w:val="12"/>
              <w:bidi w:val="0"/>
              <w:rPr>
                <w:highlight w:val="none"/>
              </w:rPr>
            </w:pPr>
          </w:p>
        </w:tc>
        <w:tc>
          <w:tcPr>
            <w:tcW w:w="360" w:type="dxa"/>
            <w:vMerge w:val="continue"/>
            <w:tcBorders>
              <w:top w:val="nil"/>
            </w:tcBorders>
          </w:tcPr>
          <w:p>
            <w:pPr>
              <w:pStyle w:val="12"/>
              <w:bidi w:val="0"/>
              <w:rPr>
                <w:highlight w:val="none"/>
              </w:rPr>
            </w:pPr>
          </w:p>
        </w:tc>
        <w:tc>
          <w:tcPr>
            <w:tcW w:w="360" w:type="dxa"/>
            <w:vMerge w:val="continue"/>
            <w:tcBorders>
              <w:top w:val="nil"/>
            </w:tcBorders>
          </w:tcPr>
          <w:p>
            <w:pPr>
              <w:pStyle w:val="12"/>
              <w:bidi w:val="0"/>
              <w:rPr>
                <w:highlight w:val="none"/>
              </w:rPr>
            </w:pPr>
          </w:p>
        </w:tc>
        <w:tc>
          <w:tcPr>
            <w:tcW w:w="360" w:type="dxa"/>
          </w:tcPr>
          <w:p>
            <w:pPr>
              <w:pStyle w:val="12"/>
              <w:bidi w:val="0"/>
              <w:rPr>
                <w:highlight w:val="none"/>
              </w:rPr>
            </w:pPr>
            <w:r>
              <w:rPr>
                <w:highlight w:val="none"/>
              </w:rPr>
              <w:t>扰动形</w:t>
            </w:r>
          </w:p>
          <w:p>
            <w:pPr>
              <w:pStyle w:val="12"/>
              <w:bidi w:val="0"/>
              <w:rPr>
                <w:highlight w:val="none"/>
              </w:rPr>
            </w:pPr>
            <w:r>
              <w:rPr>
                <w:highlight w:val="none"/>
              </w:rPr>
              <w:t>式</w:t>
            </w:r>
          </w:p>
        </w:tc>
        <w:tc>
          <w:tcPr>
            <w:tcW w:w="360" w:type="dxa"/>
          </w:tcPr>
          <w:p>
            <w:pPr>
              <w:pStyle w:val="12"/>
              <w:bidi w:val="0"/>
              <w:rPr>
                <w:highlight w:val="none"/>
              </w:rPr>
            </w:pPr>
            <w:r>
              <w:rPr>
                <w:highlight w:val="none"/>
              </w:rPr>
              <w:t>扰动宽</w:t>
            </w:r>
          </w:p>
          <w:p>
            <w:pPr>
              <w:pStyle w:val="12"/>
              <w:bidi w:val="0"/>
              <w:rPr>
                <w:highlight w:val="none"/>
              </w:rPr>
            </w:pPr>
            <w:r>
              <w:rPr>
                <w:highlight w:val="none"/>
              </w:rPr>
              <w:t>度</w:t>
            </w:r>
          </w:p>
        </w:tc>
        <w:tc>
          <w:tcPr>
            <w:tcW w:w="360" w:type="dxa"/>
          </w:tcPr>
          <w:p>
            <w:pPr>
              <w:pStyle w:val="12"/>
              <w:bidi w:val="0"/>
              <w:rPr>
                <w:highlight w:val="none"/>
              </w:rPr>
            </w:pPr>
            <w:r>
              <w:rPr>
                <w:highlight w:val="none"/>
              </w:rPr>
              <w:t>扰动面</w:t>
            </w:r>
          </w:p>
          <w:p>
            <w:pPr>
              <w:pStyle w:val="12"/>
              <w:bidi w:val="0"/>
              <w:rPr>
                <w:highlight w:val="none"/>
              </w:rPr>
            </w:pPr>
            <w:r>
              <w:rPr>
                <w:highlight w:val="none"/>
              </w:rPr>
              <w:t>积</w:t>
            </w:r>
          </w:p>
        </w:tc>
        <w:tc>
          <w:tcPr>
            <w:tcW w:w="1063" w:type="dxa"/>
          </w:tcPr>
          <w:p>
            <w:pPr>
              <w:pStyle w:val="12"/>
              <w:bidi w:val="0"/>
              <w:rPr>
                <w:highlight w:val="none"/>
              </w:rPr>
            </w:pPr>
          </w:p>
          <w:p>
            <w:pPr>
              <w:pStyle w:val="12"/>
              <w:bidi w:val="0"/>
              <w:rPr>
                <w:highlight w:val="none"/>
              </w:rPr>
            </w:pPr>
            <w:r>
              <w:rPr>
                <w:highlight w:val="none"/>
              </w:rPr>
              <w:t>扰动前土地利用类型</w:t>
            </w:r>
          </w:p>
        </w:tc>
        <w:tc>
          <w:tcPr>
            <w:tcW w:w="965" w:type="dxa"/>
          </w:tcPr>
          <w:p>
            <w:pPr>
              <w:pStyle w:val="12"/>
              <w:bidi w:val="0"/>
              <w:rPr>
                <w:highlight w:val="none"/>
              </w:rPr>
            </w:pPr>
          </w:p>
          <w:p>
            <w:pPr>
              <w:pStyle w:val="12"/>
              <w:bidi w:val="0"/>
              <w:rPr>
                <w:highlight w:val="none"/>
              </w:rPr>
            </w:pPr>
            <w:r>
              <w:rPr>
                <w:highlight w:val="none"/>
              </w:rPr>
              <w:t>示意图及尺寸标注</w:t>
            </w:r>
          </w:p>
        </w:tc>
        <w:tc>
          <w:tcPr>
            <w:tcW w:w="562" w:type="dxa"/>
          </w:tcPr>
          <w:p>
            <w:pPr>
              <w:pStyle w:val="12"/>
              <w:bidi w:val="0"/>
              <w:rPr>
                <w:highlight w:val="none"/>
              </w:rPr>
            </w:pPr>
          </w:p>
          <w:p>
            <w:pPr>
              <w:pStyle w:val="12"/>
              <w:bidi w:val="0"/>
              <w:rPr>
                <w:highlight w:val="none"/>
              </w:rPr>
            </w:pPr>
            <w:r>
              <w:rPr>
                <w:highlight w:val="none"/>
              </w:rPr>
              <w:t>整治方式</w:t>
            </w:r>
          </w:p>
        </w:tc>
        <w:tc>
          <w:tcPr>
            <w:tcW w:w="562" w:type="dxa"/>
          </w:tcPr>
          <w:p>
            <w:pPr>
              <w:pStyle w:val="12"/>
              <w:bidi w:val="0"/>
              <w:rPr>
                <w:highlight w:val="none"/>
              </w:rPr>
            </w:pPr>
          </w:p>
          <w:p>
            <w:pPr>
              <w:pStyle w:val="12"/>
              <w:bidi w:val="0"/>
              <w:rPr>
                <w:highlight w:val="none"/>
              </w:rPr>
            </w:pPr>
            <w:r>
              <w:rPr>
                <w:highlight w:val="none"/>
              </w:rPr>
              <w:t>整治面积</w:t>
            </w:r>
          </w:p>
        </w:tc>
        <w:tc>
          <w:tcPr>
            <w:tcW w:w="1064" w:type="dxa"/>
          </w:tcPr>
          <w:p>
            <w:pPr>
              <w:pStyle w:val="12"/>
              <w:bidi w:val="0"/>
              <w:rPr>
                <w:highlight w:val="none"/>
              </w:rPr>
            </w:pPr>
          </w:p>
          <w:p>
            <w:pPr>
              <w:pStyle w:val="12"/>
              <w:bidi w:val="0"/>
              <w:rPr>
                <w:highlight w:val="none"/>
              </w:rPr>
            </w:pPr>
            <w:r>
              <w:rPr>
                <w:highlight w:val="none"/>
              </w:rPr>
              <w:t>整治后土地利用类型</w:t>
            </w:r>
          </w:p>
        </w:tc>
        <w:tc>
          <w:tcPr>
            <w:tcW w:w="966" w:type="dxa"/>
          </w:tcPr>
          <w:p>
            <w:pPr>
              <w:pStyle w:val="12"/>
              <w:bidi w:val="0"/>
              <w:rPr>
                <w:highlight w:val="none"/>
              </w:rPr>
            </w:pPr>
          </w:p>
          <w:p>
            <w:pPr>
              <w:pStyle w:val="12"/>
              <w:bidi w:val="0"/>
              <w:rPr>
                <w:highlight w:val="none"/>
              </w:rPr>
            </w:pPr>
            <w:r>
              <w:rPr>
                <w:highlight w:val="none"/>
              </w:rPr>
              <w:t>示意图及尺寸标注</w:t>
            </w:r>
          </w:p>
        </w:tc>
        <w:tc>
          <w:tcPr>
            <w:tcW w:w="563" w:type="dxa"/>
            <w:vMerge w:val="continue"/>
            <w:tcBorders>
              <w:top w:val="nil"/>
            </w:tcBorders>
          </w:tcPr>
          <w:p>
            <w:pPr>
              <w:pStyle w:val="12"/>
              <w:bidi w:val="0"/>
              <w:rPr>
                <w:highlight w:val="none"/>
              </w:rPr>
            </w:pPr>
          </w:p>
        </w:tc>
        <w:tc>
          <w:tcPr>
            <w:tcW w:w="460" w:type="dxa"/>
            <w:vMerge w:val="continue"/>
            <w:tcBorders>
              <w:top w:val="nil"/>
            </w:tcBorders>
          </w:tcPr>
          <w:p>
            <w:pPr>
              <w:pStyle w:val="12"/>
              <w:bidi w:val="0"/>
              <w:rPr>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37" w:hRule="atLeast"/>
        </w:trPr>
        <w:tc>
          <w:tcPr>
            <w:tcW w:w="504" w:type="dxa"/>
          </w:tcPr>
          <w:p>
            <w:pPr>
              <w:pStyle w:val="12"/>
              <w:bidi w:val="0"/>
              <w:rPr>
                <w:highlight w:val="none"/>
              </w:rPr>
            </w:pPr>
            <w:r>
              <w:rPr>
                <w:highlight w:val="none"/>
              </w:rPr>
              <w:t>1</w:t>
            </w:r>
          </w:p>
        </w:tc>
        <w:tc>
          <w:tcPr>
            <w:tcW w:w="360" w:type="dxa"/>
          </w:tcPr>
          <w:p>
            <w:pPr>
              <w:pStyle w:val="12"/>
              <w:bidi w:val="0"/>
              <w:rPr>
                <w:highlight w:val="none"/>
              </w:rPr>
            </w:pPr>
          </w:p>
        </w:tc>
        <w:tc>
          <w:tcPr>
            <w:tcW w:w="360" w:type="dxa"/>
          </w:tcPr>
          <w:p>
            <w:pPr>
              <w:pStyle w:val="12"/>
              <w:bidi w:val="0"/>
              <w:rPr>
                <w:highlight w:val="none"/>
              </w:rPr>
            </w:pPr>
          </w:p>
        </w:tc>
        <w:tc>
          <w:tcPr>
            <w:tcW w:w="360" w:type="dxa"/>
          </w:tcPr>
          <w:p>
            <w:pPr>
              <w:pStyle w:val="12"/>
              <w:bidi w:val="0"/>
              <w:rPr>
                <w:highlight w:val="none"/>
              </w:rPr>
            </w:pPr>
          </w:p>
        </w:tc>
        <w:tc>
          <w:tcPr>
            <w:tcW w:w="360" w:type="dxa"/>
          </w:tcPr>
          <w:p>
            <w:pPr>
              <w:pStyle w:val="12"/>
              <w:bidi w:val="0"/>
              <w:rPr>
                <w:highlight w:val="none"/>
              </w:rPr>
            </w:pPr>
          </w:p>
        </w:tc>
        <w:tc>
          <w:tcPr>
            <w:tcW w:w="360" w:type="dxa"/>
          </w:tcPr>
          <w:p>
            <w:pPr>
              <w:pStyle w:val="12"/>
              <w:bidi w:val="0"/>
              <w:rPr>
                <w:highlight w:val="none"/>
              </w:rPr>
            </w:pPr>
          </w:p>
        </w:tc>
        <w:tc>
          <w:tcPr>
            <w:tcW w:w="1063" w:type="dxa"/>
          </w:tcPr>
          <w:p>
            <w:pPr>
              <w:pStyle w:val="12"/>
              <w:bidi w:val="0"/>
              <w:rPr>
                <w:highlight w:val="none"/>
              </w:rPr>
            </w:pPr>
          </w:p>
        </w:tc>
        <w:tc>
          <w:tcPr>
            <w:tcW w:w="965" w:type="dxa"/>
          </w:tcPr>
          <w:p>
            <w:pPr>
              <w:pStyle w:val="12"/>
              <w:bidi w:val="0"/>
              <w:rPr>
                <w:highlight w:val="none"/>
              </w:rPr>
            </w:pPr>
          </w:p>
        </w:tc>
        <w:tc>
          <w:tcPr>
            <w:tcW w:w="562" w:type="dxa"/>
          </w:tcPr>
          <w:p>
            <w:pPr>
              <w:pStyle w:val="12"/>
              <w:bidi w:val="0"/>
              <w:rPr>
                <w:highlight w:val="none"/>
              </w:rPr>
            </w:pPr>
          </w:p>
        </w:tc>
        <w:tc>
          <w:tcPr>
            <w:tcW w:w="562" w:type="dxa"/>
          </w:tcPr>
          <w:p>
            <w:pPr>
              <w:pStyle w:val="12"/>
              <w:bidi w:val="0"/>
              <w:rPr>
                <w:highlight w:val="none"/>
              </w:rPr>
            </w:pPr>
          </w:p>
        </w:tc>
        <w:tc>
          <w:tcPr>
            <w:tcW w:w="1064" w:type="dxa"/>
          </w:tcPr>
          <w:p>
            <w:pPr>
              <w:pStyle w:val="12"/>
              <w:bidi w:val="0"/>
              <w:rPr>
                <w:highlight w:val="none"/>
              </w:rPr>
            </w:pPr>
          </w:p>
        </w:tc>
        <w:tc>
          <w:tcPr>
            <w:tcW w:w="966" w:type="dxa"/>
          </w:tcPr>
          <w:p>
            <w:pPr>
              <w:pStyle w:val="12"/>
              <w:bidi w:val="0"/>
              <w:rPr>
                <w:highlight w:val="none"/>
              </w:rPr>
            </w:pPr>
          </w:p>
        </w:tc>
        <w:tc>
          <w:tcPr>
            <w:tcW w:w="563" w:type="dxa"/>
          </w:tcPr>
          <w:p>
            <w:pPr>
              <w:pStyle w:val="12"/>
              <w:bidi w:val="0"/>
              <w:rPr>
                <w:highlight w:val="none"/>
              </w:rPr>
            </w:pPr>
          </w:p>
        </w:tc>
        <w:tc>
          <w:tcPr>
            <w:tcW w:w="460" w:type="dxa"/>
          </w:tcPr>
          <w:p>
            <w:pPr>
              <w:pStyle w:val="12"/>
              <w:bidi w:val="0"/>
              <w:rPr>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36" w:hRule="atLeast"/>
        </w:trPr>
        <w:tc>
          <w:tcPr>
            <w:tcW w:w="504" w:type="dxa"/>
          </w:tcPr>
          <w:p>
            <w:pPr>
              <w:pStyle w:val="12"/>
              <w:bidi w:val="0"/>
              <w:rPr>
                <w:highlight w:val="none"/>
              </w:rPr>
            </w:pPr>
            <w:r>
              <w:rPr>
                <w:highlight w:val="none"/>
              </w:rPr>
              <w:t>……</w:t>
            </w:r>
          </w:p>
        </w:tc>
        <w:tc>
          <w:tcPr>
            <w:tcW w:w="360" w:type="dxa"/>
          </w:tcPr>
          <w:p>
            <w:pPr>
              <w:pStyle w:val="12"/>
              <w:bidi w:val="0"/>
              <w:rPr>
                <w:highlight w:val="none"/>
              </w:rPr>
            </w:pPr>
          </w:p>
        </w:tc>
        <w:tc>
          <w:tcPr>
            <w:tcW w:w="360" w:type="dxa"/>
          </w:tcPr>
          <w:p>
            <w:pPr>
              <w:pStyle w:val="12"/>
              <w:bidi w:val="0"/>
              <w:rPr>
                <w:highlight w:val="none"/>
              </w:rPr>
            </w:pPr>
          </w:p>
        </w:tc>
        <w:tc>
          <w:tcPr>
            <w:tcW w:w="360" w:type="dxa"/>
          </w:tcPr>
          <w:p>
            <w:pPr>
              <w:pStyle w:val="12"/>
              <w:bidi w:val="0"/>
              <w:rPr>
                <w:highlight w:val="none"/>
              </w:rPr>
            </w:pPr>
          </w:p>
        </w:tc>
        <w:tc>
          <w:tcPr>
            <w:tcW w:w="360" w:type="dxa"/>
          </w:tcPr>
          <w:p>
            <w:pPr>
              <w:pStyle w:val="12"/>
              <w:bidi w:val="0"/>
              <w:rPr>
                <w:highlight w:val="none"/>
              </w:rPr>
            </w:pPr>
          </w:p>
        </w:tc>
        <w:tc>
          <w:tcPr>
            <w:tcW w:w="360" w:type="dxa"/>
          </w:tcPr>
          <w:p>
            <w:pPr>
              <w:pStyle w:val="12"/>
              <w:bidi w:val="0"/>
              <w:rPr>
                <w:highlight w:val="none"/>
              </w:rPr>
            </w:pPr>
          </w:p>
        </w:tc>
        <w:tc>
          <w:tcPr>
            <w:tcW w:w="1063" w:type="dxa"/>
          </w:tcPr>
          <w:p>
            <w:pPr>
              <w:pStyle w:val="12"/>
              <w:bidi w:val="0"/>
              <w:rPr>
                <w:highlight w:val="none"/>
              </w:rPr>
            </w:pPr>
          </w:p>
        </w:tc>
        <w:tc>
          <w:tcPr>
            <w:tcW w:w="965" w:type="dxa"/>
          </w:tcPr>
          <w:p>
            <w:pPr>
              <w:pStyle w:val="12"/>
              <w:bidi w:val="0"/>
              <w:rPr>
                <w:highlight w:val="none"/>
              </w:rPr>
            </w:pPr>
          </w:p>
        </w:tc>
        <w:tc>
          <w:tcPr>
            <w:tcW w:w="562" w:type="dxa"/>
          </w:tcPr>
          <w:p>
            <w:pPr>
              <w:pStyle w:val="12"/>
              <w:bidi w:val="0"/>
              <w:rPr>
                <w:highlight w:val="none"/>
              </w:rPr>
            </w:pPr>
          </w:p>
        </w:tc>
        <w:tc>
          <w:tcPr>
            <w:tcW w:w="562" w:type="dxa"/>
          </w:tcPr>
          <w:p>
            <w:pPr>
              <w:pStyle w:val="12"/>
              <w:bidi w:val="0"/>
              <w:rPr>
                <w:highlight w:val="none"/>
              </w:rPr>
            </w:pPr>
          </w:p>
        </w:tc>
        <w:tc>
          <w:tcPr>
            <w:tcW w:w="1064" w:type="dxa"/>
          </w:tcPr>
          <w:p>
            <w:pPr>
              <w:pStyle w:val="12"/>
              <w:bidi w:val="0"/>
              <w:rPr>
                <w:highlight w:val="none"/>
              </w:rPr>
            </w:pPr>
          </w:p>
        </w:tc>
        <w:tc>
          <w:tcPr>
            <w:tcW w:w="966" w:type="dxa"/>
          </w:tcPr>
          <w:p>
            <w:pPr>
              <w:pStyle w:val="12"/>
              <w:bidi w:val="0"/>
              <w:rPr>
                <w:highlight w:val="none"/>
              </w:rPr>
            </w:pPr>
          </w:p>
        </w:tc>
        <w:tc>
          <w:tcPr>
            <w:tcW w:w="563" w:type="dxa"/>
          </w:tcPr>
          <w:p>
            <w:pPr>
              <w:pStyle w:val="12"/>
              <w:bidi w:val="0"/>
              <w:rPr>
                <w:highlight w:val="none"/>
              </w:rPr>
            </w:pPr>
          </w:p>
        </w:tc>
        <w:tc>
          <w:tcPr>
            <w:tcW w:w="460" w:type="dxa"/>
          </w:tcPr>
          <w:p>
            <w:pPr>
              <w:pStyle w:val="12"/>
              <w:bidi w:val="0"/>
              <w:rPr>
                <w:highlight w:val="none"/>
              </w:rPr>
            </w:pPr>
          </w:p>
        </w:tc>
      </w:tr>
    </w:tbl>
    <w:p>
      <w:pPr>
        <w:bidi w:val="0"/>
        <w:rPr>
          <w:highlight w:val="none"/>
        </w:rPr>
      </w:pPr>
      <w:r>
        <w:rPr>
          <w:highlight w:val="none"/>
        </w:rPr>
        <w:t>填表说明：1、扰动形式主要有填挖、占压；2、土地利用类型按照GB/T 21010-2007 一级分类填写，主要包括耕地、园地、林地、草地、交通运输用地等；3、线性扰动填写扰动宽度及抽样段扰动面积；4、整治方式主要有硬化、土地整治、植物措施等。</w:t>
      </w:r>
    </w:p>
    <w:p>
      <w:pPr>
        <w:bidi w:val="0"/>
        <w:rPr>
          <w:highlight w:val="none"/>
        </w:rPr>
      </w:pPr>
      <w:r>
        <w:rPr>
          <w:highlight w:val="none"/>
        </w:rPr>
        <w:t>3、防护措施监测</w:t>
      </w:r>
    </w:p>
    <w:p>
      <w:pPr>
        <w:bidi w:val="0"/>
        <w:rPr>
          <w:highlight w:val="none"/>
        </w:rPr>
      </w:pPr>
      <w:r>
        <w:rPr>
          <w:highlight w:val="none"/>
        </w:rPr>
        <w:t>先对照水土保持方案报批稿与施工设计图纸，核实水土保持方案中的各项措施是否在施工图设计中落实到位，尤其是临时排水、沉沙措施的工程量。然后对照主体工程监理对水土保持工程量（根据方案报批稿界定结果，挡土墙、截排水沟、沉砂池、护坡等属于水土保持工程）的统计，核实各项水土保持工程是否实施到位。现场调查各类措施实施情况，并分析水土保持防治效果和水土保持工程设施的稳定性，如有问题应提出书面改进意见。工程措施和临时防护措施数据记录表格见表</w:t>
      </w:r>
      <w:r>
        <w:rPr>
          <w:rFonts w:ascii="Times New Roman" w:eastAsia="Times New Roman"/>
          <w:highlight w:val="none"/>
        </w:rPr>
        <w:t>4.1-3~</w:t>
      </w:r>
      <w:r>
        <w:rPr>
          <w:highlight w:val="none"/>
        </w:rPr>
        <w:t>表</w:t>
      </w:r>
      <w:r>
        <w:rPr>
          <w:rFonts w:ascii="Times New Roman" w:eastAsia="Times New Roman"/>
          <w:highlight w:val="none"/>
        </w:rPr>
        <w:t>4.1-4</w:t>
      </w:r>
      <w:r>
        <w:rPr>
          <w:highlight w:val="none"/>
        </w:rPr>
        <w:t>。</w:t>
      </w:r>
    </w:p>
    <w:p>
      <w:pPr>
        <w:bidi w:val="0"/>
        <w:jc w:val="center"/>
        <w:rPr>
          <w:highlight w:val="none"/>
        </w:rPr>
      </w:pPr>
      <w:r>
        <w:rPr>
          <w:highlight w:val="none"/>
        </w:rPr>
        <w:t>表4.1-3</w:t>
      </w:r>
      <w:r>
        <w:rPr>
          <w:highlight w:val="none"/>
        </w:rPr>
        <w:tab/>
      </w:r>
      <w:r>
        <w:rPr>
          <w:highlight w:val="none"/>
        </w:rPr>
        <w:t>工程措施监测记录表</w:t>
      </w:r>
    </w:p>
    <w:tbl>
      <w:tblPr>
        <w:tblStyle w:val="22"/>
        <w:tblW w:w="0" w:type="auto"/>
        <w:tblInd w:w="2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694"/>
        <w:gridCol w:w="684"/>
        <w:gridCol w:w="638"/>
        <w:gridCol w:w="720"/>
        <w:gridCol w:w="794"/>
        <w:gridCol w:w="708"/>
        <w:gridCol w:w="694"/>
        <w:gridCol w:w="677"/>
        <w:gridCol w:w="579"/>
        <w:gridCol w:w="706"/>
        <w:gridCol w:w="761"/>
        <w:gridCol w:w="88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14" w:hRule="atLeast"/>
        </w:trPr>
        <w:tc>
          <w:tcPr>
            <w:tcW w:w="694" w:type="dxa"/>
          </w:tcPr>
          <w:p>
            <w:pPr>
              <w:pStyle w:val="12"/>
              <w:bidi w:val="0"/>
              <w:rPr>
                <w:highlight w:val="none"/>
              </w:rPr>
            </w:pPr>
          </w:p>
          <w:p>
            <w:pPr>
              <w:pStyle w:val="12"/>
              <w:bidi w:val="0"/>
              <w:rPr>
                <w:highlight w:val="none"/>
              </w:rPr>
            </w:pPr>
            <w:r>
              <w:rPr>
                <w:highlight w:val="none"/>
              </w:rPr>
              <w:t>编号</w:t>
            </w:r>
          </w:p>
        </w:tc>
        <w:tc>
          <w:tcPr>
            <w:tcW w:w="684" w:type="dxa"/>
          </w:tcPr>
          <w:p>
            <w:pPr>
              <w:pStyle w:val="12"/>
              <w:bidi w:val="0"/>
              <w:rPr>
                <w:highlight w:val="none"/>
              </w:rPr>
            </w:pPr>
            <w:r>
              <w:rPr>
                <w:highlight w:val="none"/>
              </w:rPr>
              <w:t>监测日期</w:t>
            </w:r>
          </w:p>
        </w:tc>
        <w:tc>
          <w:tcPr>
            <w:tcW w:w="638" w:type="dxa"/>
          </w:tcPr>
          <w:p>
            <w:pPr>
              <w:pStyle w:val="12"/>
              <w:bidi w:val="0"/>
              <w:rPr>
                <w:highlight w:val="none"/>
              </w:rPr>
            </w:pPr>
            <w:r>
              <w:rPr>
                <w:highlight w:val="none"/>
              </w:rPr>
              <w:t>位置经度</w:t>
            </w:r>
          </w:p>
          <w:p>
            <w:pPr>
              <w:pStyle w:val="12"/>
              <w:bidi w:val="0"/>
              <w:rPr>
                <w:highlight w:val="none"/>
              </w:rPr>
            </w:pPr>
            <w:r>
              <w:rPr>
                <w:highlight w:val="none"/>
              </w:rPr>
              <w:t>纬度</w:t>
            </w:r>
          </w:p>
        </w:tc>
        <w:tc>
          <w:tcPr>
            <w:tcW w:w="720" w:type="dxa"/>
          </w:tcPr>
          <w:p>
            <w:pPr>
              <w:pStyle w:val="12"/>
              <w:bidi w:val="0"/>
              <w:rPr>
                <w:highlight w:val="none"/>
              </w:rPr>
            </w:pPr>
            <w:r>
              <w:rPr>
                <w:highlight w:val="none"/>
              </w:rPr>
              <w:t>监测分区</w:t>
            </w:r>
          </w:p>
        </w:tc>
        <w:tc>
          <w:tcPr>
            <w:tcW w:w="794" w:type="dxa"/>
          </w:tcPr>
          <w:p>
            <w:pPr>
              <w:pStyle w:val="12"/>
              <w:bidi w:val="0"/>
              <w:rPr>
                <w:highlight w:val="none"/>
              </w:rPr>
            </w:pPr>
            <w:r>
              <w:rPr>
                <w:highlight w:val="none"/>
              </w:rPr>
              <w:t>措施类型</w:t>
            </w:r>
          </w:p>
        </w:tc>
        <w:tc>
          <w:tcPr>
            <w:tcW w:w="708" w:type="dxa"/>
          </w:tcPr>
          <w:p>
            <w:pPr>
              <w:pStyle w:val="12"/>
              <w:bidi w:val="0"/>
              <w:rPr>
                <w:highlight w:val="none"/>
              </w:rPr>
            </w:pPr>
            <w:r>
              <w:rPr>
                <w:highlight w:val="none"/>
              </w:rPr>
              <w:t>开工日期</w:t>
            </w:r>
          </w:p>
        </w:tc>
        <w:tc>
          <w:tcPr>
            <w:tcW w:w="694" w:type="dxa"/>
          </w:tcPr>
          <w:p>
            <w:pPr>
              <w:pStyle w:val="12"/>
              <w:bidi w:val="0"/>
              <w:rPr>
                <w:highlight w:val="none"/>
              </w:rPr>
            </w:pPr>
            <w:r>
              <w:rPr>
                <w:highlight w:val="none"/>
              </w:rPr>
              <w:t>完成日期</w:t>
            </w:r>
          </w:p>
        </w:tc>
        <w:tc>
          <w:tcPr>
            <w:tcW w:w="677" w:type="dxa"/>
          </w:tcPr>
          <w:p>
            <w:pPr>
              <w:pStyle w:val="12"/>
              <w:bidi w:val="0"/>
              <w:rPr>
                <w:highlight w:val="none"/>
              </w:rPr>
            </w:pPr>
            <w:r>
              <w:rPr>
                <w:highlight w:val="none"/>
              </w:rPr>
              <w:t>规格尺寸</w:t>
            </w:r>
          </w:p>
        </w:tc>
        <w:tc>
          <w:tcPr>
            <w:tcW w:w="579" w:type="dxa"/>
          </w:tcPr>
          <w:p>
            <w:pPr>
              <w:pStyle w:val="12"/>
              <w:bidi w:val="0"/>
              <w:rPr>
                <w:highlight w:val="none"/>
              </w:rPr>
            </w:pPr>
            <w:r>
              <w:rPr>
                <w:highlight w:val="none"/>
              </w:rPr>
              <w:t>数量</w:t>
            </w:r>
          </w:p>
        </w:tc>
        <w:tc>
          <w:tcPr>
            <w:tcW w:w="706" w:type="dxa"/>
          </w:tcPr>
          <w:p>
            <w:pPr>
              <w:pStyle w:val="12"/>
              <w:bidi w:val="0"/>
              <w:rPr>
                <w:highlight w:val="none"/>
              </w:rPr>
            </w:pPr>
            <w:r>
              <w:rPr>
                <w:highlight w:val="none"/>
              </w:rPr>
              <w:t>运行状况</w:t>
            </w:r>
          </w:p>
        </w:tc>
        <w:tc>
          <w:tcPr>
            <w:tcW w:w="761" w:type="dxa"/>
          </w:tcPr>
          <w:p>
            <w:pPr>
              <w:pStyle w:val="12"/>
              <w:bidi w:val="0"/>
              <w:rPr>
                <w:highlight w:val="none"/>
              </w:rPr>
            </w:pPr>
            <w:r>
              <w:rPr>
                <w:highlight w:val="none"/>
              </w:rPr>
              <w:t>防治效果</w:t>
            </w:r>
          </w:p>
        </w:tc>
        <w:tc>
          <w:tcPr>
            <w:tcW w:w="886" w:type="dxa"/>
          </w:tcPr>
          <w:p>
            <w:pPr>
              <w:pStyle w:val="12"/>
              <w:bidi w:val="0"/>
              <w:rPr>
                <w:highlight w:val="none"/>
              </w:rPr>
            </w:pPr>
            <w:r>
              <w:rPr>
                <w:highlight w:val="none"/>
              </w:rPr>
              <w:t>问题及建议</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37" w:hRule="atLeast"/>
        </w:trPr>
        <w:tc>
          <w:tcPr>
            <w:tcW w:w="694" w:type="dxa"/>
          </w:tcPr>
          <w:p>
            <w:pPr>
              <w:pStyle w:val="12"/>
              <w:bidi w:val="0"/>
              <w:rPr>
                <w:highlight w:val="none"/>
              </w:rPr>
            </w:pPr>
            <w:r>
              <w:rPr>
                <w:highlight w:val="none"/>
              </w:rPr>
              <w:t>1</w:t>
            </w:r>
          </w:p>
        </w:tc>
        <w:tc>
          <w:tcPr>
            <w:tcW w:w="684" w:type="dxa"/>
          </w:tcPr>
          <w:p>
            <w:pPr>
              <w:pStyle w:val="12"/>
              <w:bidi w:val="0"/>
              <w:rPr>
                <w:highlight w:val="none"/>
              </w:rPr>
            </w:pPr>
          </w:p>
        </w:tc>
        <w:tc>
          <w:tcPr>
            <w:tcW w:w="638" w:type="dxa"/>
          </w:tcPr>
          <w:p>
            <w:pPr>
              <w:pStyle w:val="12"/>
              <w:bidi w:val="0"/>
              <w:rPr>
                <w:highlight w:val="none"/>
              </w:rPr>
            </w:pPr>
          </w:p>
        </w:tc>
        <w:tc>
          <w:tcPr>
            <w:tcW w:w="720" w:type="dxa"/>
          </w:tcPr>
          <w:p>
            <w:pPr>
              <w:pStyle w:val="12"/>
              <w:bidi w:val="0"/>
              <w:rPr>
                <w:highlight w:val="none"/>
              </w:rPr>
            </w:pPr>
          </w:p>
        </w:tc>
        <w:tc>
          <w:tcPr>
            <w:tcW w:w="794" w:type="dxa"/>
          </w:tcPr>
          <w:p>
            <w:pPr>
              <w:pStyle w:val="12"/>
              <w:bidi w:val="0"/>
              <w:rPr>
                <w:highlight w:val="none"/>
              </w:rPr>
            </w:pPr>
          </w:p>
        </w:tc>
        <w:tc>
          <w:tcPr>
            <w:tcW w:w="708" w:type="dxa"/>
          </w:tcPr>
          <w:p>
            <w:pPr>
              <w:pStyle w:val="12"/>
              <w:bidi w:val="0"/>
              <w:rPr>
                <w:highlight w:val="none"/>
              </w:rPr>
            </w:pPr>
          </w:p>
        </w:tc>
        <w:tc>
          <w:tcPr>
            <w:tcW w:w="694" w:type="dxa"/>
          </w:tcPr>
          <w:p>
            <w:pPr>
              <w:pStyle w:val="12"/>
              <w:bidi w:val="0"/>
              <w:rPr>
                <w:highlight w:val="none"/>
              </w:rPr>
            </w:pPr>
          </w:p>
        </w:tc>
        <w:tc>
          <w:tcPr>
            <w:tcW w:w="677" w:type="dxa"/>
          </w:tcPr>
          <w:p>
            <w:pPr>
              <w:pStyle w:val="12"/>
              <w:bidi w:val="0"/>
              <w:rPr>
                <w:highlight w:val="none"/>
              </w:rPr>
            </w:pPr>
          </w:p>
        </w:tc>
        <w:tc>
          <w:tcPr>
            <w:tcW w:w="579" w:type="dxa"/>
          </w:tcPr>
          <w:p>
            <w:pPr>
              <w:pStyle w:val="12"/>
              <w:bidi w:val="0"/>
              <w:rPr>
                <w:highlight w:val="none"/>
              </w:rPr>
            </w:pPr>
          </w:p>
        </w:tc>
        <w:tc>
          <w:tcPr>
            <w:tcW w:w="706" w:type="dxa"/>
          </w:tcPr>
          <w:p>
            <w:pPr>
              <w:pStyle w:val="12"/>
              <w:bidi w:val="0"/>
              <w:rPr>
                <w:highlight w:val="none"/>
              </w:rPr>
            </w:pPr>
          </w:p>
        </w:tc>
        <w:tc>
          <w:tcPr>
            <w:tcW w:w="761" w:type="dxa"/>
          </w:tcPr>
          <w:p>
            <w:pPr>
              <w:pStyle w:val="12"/>
              <w:bidi w:val="0"/>
              <w:rPr>
                <w:highlight w:val="none"/>
              </w:rPr>
            </w:pPr>
          </w:p>
        </w:tc>
        <w:tc>
          <w:tcPr>
            <w:tcW w:w="886" w:type="dxa"/>
          </w:tcPr>
          <w:p>
            <w:pPr>
              <w:pStyle w:val="12"/>
              <w:bidi w:val="0"/>
              <w:rPr>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337" w:hRule="atLeast"/>
        </w:trPr>
        <w:tc>
          <w:tcPr>
            <w:tcW w:w="694" w:type="dxa"/>
          </w:tcPr>
          <w:p>
            <w:pPr>
              <w:pStyle w:val="12"/>
              <w:bidi w:val="0"/>
              <w:rPr>
                <w:highlight w:val="none"/>
              </w:rPr>
            </w:pPr>
            <w:r>
              <w:rPr>
                <w:highlight w:val="none"/>
              </w:rPr>
              <w:t>……</w:t>
            </w:r>
          </w:p>
        </w:tc>
        <w:tc>
          <w:tcPr>
            <w:tcW w:w="684" w:type="dxa"/>
          </w:tcPr>
          <w:p>
            <w:pPr>
              <w:pStyle w:val="12"/>
              <w:bidi w:val="0"/>
              <w:rPr>
                <w:highlight w:val="none"/>
              </w:rPr>
            </w:pPr>
          </w:p>
        </w:tc>
        <w:tc>
          <w:tcPr>
            <w:tcW w:w="638" w:type="dxa"/>
          </w:tcPr>
          <w:p>
            <w:pPr>
              <w:pStyle w:val="12"/>
              <w:bidi w:val="0"/>
              <w:rPr>
                <w:highlight w:val="none"/>
              </w:rPr>
            </w:pPr>
          </w:p>
        </w:tc>
        <w:tc>
          <w:tcPr>
            <w:tcW w:w="720" w:type="dxa"/>
          </w:tcPr>
          <w:p>
            <w:pPr>
              <w:pStyle w:val="12"/>
              <w:bidi w:val="0"/>
              <w:rPr>
                <w:highlight w:val="none"/>
              </w:rPr>
            </w:pPr>
          </w:p>
        </w:tc>
        <w:tc>
          <w:tcPr>
            <w:tcW w:w="794" w:type="dxa"/>
          </w:tcPr>
          <w:p>
            <w:pPr>
              <w:pStyle w:val="12"/>
              <w:bidi w:val="0"/>
              <w:rPr>
                <w:highlight w:val="none"/>
              </w:rPr>
            </w:pPr>
          </w:p>
        </w:tc>
        <w:tc>
          <w:tcPr>
            <w:tcW w:w="708" w:type="dxa"/>
          </w:tcPr>
          <w:p>
            <w:pPr>
              <w:pStyle w:val="12"/>
              <w:bidi w:val="0"/>
              <w:rPr>
                <w:highlight w:val="none"/>
              </w:rPr>
            </w:pPr>
          </w:p>
        </w:tc>
        <w:tc>
          <w:tcPr>
            <w:tcW w:w="694" w:type="dxa"/>
          </w:tcPr>
          <w:p>
            <w:pPr>
              <w:pStyle w:val="12"/>
              <w:bidi w:val="0"/>
              <w:rPr>
                <w:highlight w:val="none"/>
              </w:rPr>
            </w:pPr>
          </w:p>
        </w:tc>
        <w:tc>
          <w:tcPr>
            <w:tcW w:w="677" w:type="dxa"/>
          </w:tcPr>
          <w:p>
            <w:pPr>
              <w:pStyle w:val="12"/>
              <w:bidi w:val="0"/>
              <w:rPr>
                <w:highlight w:val="none"/>
              </w:rPr>
            </w:pPr>
          </w:p>
        </w:tc>
        <w:tc>
          <w:tcPr>
            <w:tcW w:w="579" w:type="dxa"/>
          </w:tcPr>
          <w:p>
            <w:pPr>
              <w:pStyle w:val="12"/>
              <w:bidi w:val="0"/>
              <w:rPr>
                <w:highlight w:val="none"/>
              </w:rPr>
            </w:pPr>
          </w:p>
        </w:tc>
        <w:tc>
          <w:tcPr>
            <w:tcW w:w="706" w:type="dxa"/>
          </w:tcPr>
          <w:p>
            <w:pPr>
              <w:pStyle w:val="12"/>
              <w:bidi w:val="0"/>
              <w:rPr>
                <w:highlight w:val="none"/>
              </w:rPr>
            </w:pPr>
          </w:p>
        </w:tc>
        <w:tc>
          <w:tcPr>
            <w:tcW w:w="761" w:type="dxa"/>
          </w:tcPr>
          <w:p>
            <w:pPr>
              <w:pStyle w:val="12"/>
              <w:bidi w:val="0"/>
              <w:rPr>
                <w:highlight w:val="none"/>
              </w:rPr>
            </w:pPr>
          </w:p>
        </w:tc>
        <w:tc>
          <w:tcPr>
            <w:tcW w:w="886" w:type="dxa"/>
          </w:tcPr>
          <w:p>
            <w:pPr>
              <w:pStyle w:val="12"/>
              <w:bidi w:val="0"/>
              <w:rPr>
                <w:highlight w:val="none"/>
              </w:rPr>
            </w:pPr>
          </w:p>
        </w:tc>
      </w:tr>
    </w:tbl>
    <w:p>
      <w:pPr>
        <w:bidi w:val="0"/>
        <w:jc w:val="center"/>
        <w:rPr>
          <w:highlight w:val="none"/>
        </w:rPr>
      </w:pPr>
      <w:r>
        <w:rPr>
          <w:highlight w:val="none"/>
        </w:rPr>
        <w:t>表4.1-4</w:t>
      </w:r>
      <w:r>
        <w:rPr>
          <w:highlight w:val="none"/>
        </w:rPr>
        <w:tab/>
      </w:r>
      <w:r>
        <w:rPr>
          <w:highlight w:val="none"/>
        </w:rPr>
        <w:t>临时措施监测记录表</w:t>
      </w:r>
    </w:p>
    <w:tbl>
      <w:tblPr>
        <w:tblStyle w:val="22"/>
        <w:tblW w:w="0" w:type="auto"/>
        <w:tblInd w:w="2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636"/>
        <w:gridCol w:w="686"/>
        <w:gridCol w:w="751"/>
        <w:gridCol w:w="691"/>
        <w:gridCol w:w="813"/>
        <w:gridCol w:w="679"/>
        <w:gridCol w:w="691"/>
        <w:gridCol w:w="773"/>
        <w:gridCol w:w="910"/>
        <w:gridCol w:w="864"/>
        <w:gridCol w:w="1044"/>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16" w:hRule="atLeast"/>
        </w:trPr>
        <w:tc>
          <w:tcPr>
            <w:tcW w:w="636" w:type="dxa"/>
          </w:tcPr>
          <w:p>
            <w:pPr>
              <w:pStyle w:val="12"/>
              <w:bidi w:val="0"/>
              <w:rPr>
                <w:highlight w:val="none"/>
              </w:rPr>
            </w:pPr>
          </w:p>
          <w:p>
            <w:pPr>
              <w:pStyle w:val="12"/>
              <w:bidi w:val="0"/>
              <w:rPr>
                <w:highlight w:val="none"/>
              </w:rPr>
            </w:pPr>
            <w:r>
              <w:rPr>
                <w:highlight w:val="none"/>
              </w:rPr>
              <w:t>编号</w:t>
            </w:r>
          </w:p>
        </w:tc>
        <w:tc>
          <w:tcPr>
            <w:tcW w:w="686" w:type="dxa"/>
          </w:tcPr>
          <w:p>
            <w:pPr>
              <w:pStyle w:val="12"/>
              <w:bidi w:val="0"/>
              <w:rPr>
                <w:highlight w:val="none"/>
              </w:rPr>
            </w:pPr>
            <w:r>
              <w:rPr>
                <w:highlight w:val="none"/>
              </w:rPr>
              <w:t>监测日期</w:t>
            </w:r>
          </w:p>
        </w:tc>
        <w:tc>
          <w:tcPr>
            <w:tcW w:w="751" w:type="dxa"/>
          </w:tcPr>
          <w:p>
            <w:pPr>
              <w:pStyle w:val="12"/>
              <w:bidi w:val="0"/>
              <w:rPr>
                <w:highlight w:val="none"/>
              </w:rPr>
            </w:pPr>
            <w:r>
              <w:rPr>
                <w:highlight w:val="none"/>
              </w:rPr>
              <w:t>位置经度</w:t>
            </w:r>
          </w:p>
          <w:p>
            <w:pPr>
              <w:pStyle w:val="12"/>
              <w:bidi w:val="0"/>
              <w:rPr>
                <w:highlight w:val="none"/>
              </w:rPr>
            </w:pPr>
            <w:r>
              <w:rPr>
                <w:highlight w:val="none"/>
              </w:rPr>
              <w:t>纬度</w:t>
            </w:r>
          </w:p>
        </w:tc>
        <w:tc>
          <w:tcPr>
            <w:tcW w:w="691" w:type="dxa"/>
          </w:tcPr>
          <w:p>
            <w:pPr>
              <w:pStyle w:val="12"/>
              <w:bidi w:val="0"/>
              <w:rPr>
                <w:highlight w:val="none"/>
              </w:rPr>
            </w:pPr>
            <w:r>
              <w:rPr>
                <w:highlight w:val="none"/>
              </w:rPr>
              <w:t>监测分区</w:t>
            </w:r>
          </w:p>
        </w:tc>
        <w:tc>
          <w:tcPr>
            <w:tcW w:w="813" w:type="dxa"/>
          </w:tcPr>
          <w:p>
            <w:pPr>
              <w:pStyle w:val="12"/>
              <w:bidi w:val="0"/>
              <w:rPr>
                <w:highlight w:val="none"/>
              </w:rPr>
            </w:pPr>
            <w:r>
              <w:rPr>
                <w:highlight w:val="none"/>
              </w:rPr>
              <w:t>措施类型</w:t>
            </w:r>
          </w:p>
        </w:tc>
        <w:tc>
          <w:tcPr>
            <w:tcW w:w="679" w:type="dxa"/>
          </w:tcPr>
          <w:p>
            <w:pPr>
              <w:pStyle w:val="12"/>
              <w:bidi w:val="0"/>
              <w:rPr>
                <w:highlight w:val="none"/>
              </w:rPr>
            </w:pPr>
            <w:r>
              <w:rPr>
                <w:highlight w:val="none"/>
              </w:rPr>
              <w:t>开工日期</w:t>
            </w:r>
          </w:p>
        </w:tc>
        <w:tc>
          <w:tcPr>
            <w:tcW w:w="691" w:type="dxa"/>
          </w:tcPr>
          <w:p>
            <w:pPr>
              <w:pStyle w:val="12"/>
              <w:bidi w:val="0"/>
              <w:rPr>
                <w:highlight w:val="none"/>
              </w:rPr>
            </w:pPr>
            <w:r>
              <w:rPr>
                <w:highlight w:val="none"/>
              </w:rPr>
              <w:t>完成日期</w:t>
            </w:r>
          </w:p>
        </w:tc>
        <w:tc>
          <w:tcPr>
            <w:tcW w:w="773" w:type="dxa"/>
          </w:tcPr>
          <w:p>
            <w:pPr>
              <w:pStyle w:val="12"/>
              <w:bidi w:val="0"/>
              <w:rPr>
                <w:highlight w:val="none"/>
              </w:rPr>
            </w:pPr>
          </w:p>
          <w:p>
            <w:pPr>
              <w:pStyle w:val="12"/>
              <w:bidi w:val="0"/>
              <w:rPr>
                <w:highlight w:val="none"/>
              </w:rPr>
            </w:pPr>
            <w:r>
              <w:rPr>
                <w:highlight w:val="none"/>
              </w:rPr>
              <w:t>数量</w:t>
            </w:r>
          </w:p>
        </w:tc>
        <w:tc>
          <w:tcPr>
            <w:tcW w:w="910" w:type="dxa"/>
          </w:tcPr>
          <w:p>
            <w:pPr>
              <w:pStyle w:val="12"/>
              <w:bidi w:val="0"/>
              <w:rPr>
                <w:highlight w:val="none"/>
              </w:rPr>
            </w:pPr>
            <w:r>
              <w:rPr>
                <w:highlight w:val="none"/>
              </w:rPr>
              <w:t>运行状况</w:t>
            </w:r>
          </w:p>
        </w:tc>
        <w:tc>
          <w:tcPr>
            <w:tcW w:w="864" w:type="dxa"/>
          </w:tcPr>
          <w:p>
            <w:pPr>
              <w:pStyle w:val="12"/>
              <w:bidi w:val="0"/>
              <w:rPr>
                <w:highlight w:val="none"/>
              </w:rPr>
            </w:pPr>
            <w:r>
              <w:rPr>
                <w:highlight w:val="none"/>
              </w:rPr>
              <w:t>防治效果</w:t>
            </w:r>
          </w:p>
        </w:tc>
        <w:tc>
          <w:tcPr>
            <w:tcW w:w="1044" w:type="dxa"/>
          </w:tcPr>
          <w:p>
            <w:pPr>
              <w:pStyle w:val="12"/>
              <w:bidi w:val="0"/>
              <w:rPr>
                <w:highlight w:val="none"/>
              </w:rPr>
            </w:pPr>
            <w:r>
              <w:rPr>
                <w:highlight w:val="none"/>
              </w:rPr>
              <w:t>问题及建议</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37" w:hRule="atLeast"/>
        </w:trPr>
        <w:tc>
          <w:tcPr>
            <w:tcW w:w="636" w:type="dxa"/>
          </w:tcPr>
          <w:p>
            <w:pPr>
              <w:pStyle w:val="12"/>
              <w:bidi w:val="0"/>
              <w:rPr>
                <w:highlight w:val="none"/>
              </w:rPr>
            </w:pPr>
            <w:r>
              <w:rPr>
                <w:highlight w:val="none"/>
              </w:rPr>
              <w:t>1</w:t>
            </w:r>
          </w:p>
        </w:tc>
        <w:tc>
          <w:tcPr>
            <w:tcW w:w="686" w:type="dxa"/>
          </w:tcPr>
          <w:p>
            <w:pPr>
              <w:pStyle w:val="12"/>
              <w:bidi w:val="0"/>
              <w:rPr>
                <w:highlight w:val="none"/>
              </w:rPr>
            </w:pPr>
          </w:p>
        </w:tc>
        <w:tc>
          <w:tcPr>
            <w:tcW w:w="751" w:type="dxa"/>
          </w:tcPr>
          <w:p>
            <w:pPr>
              <w:pStyle w:val="12"/>
              <w:bidi w:val="0"/>
              <w:rPr>
                <w:highlight w:val="none"/>
              </w:rPr>
            </w:pPr>
          </w:p>
        </w:tc>
        <w:tc>
          <w:tcPr>
            <w:tcW w:w="691" w:type="dxa"/>
          </w:tcPr>
          <w:p>
            <w:pPr>
              <w:pStyle w:val="12"/>
              <w:bidi w:val="0"/>
              <w:rPr>
                <w:highlight w:val="none"/>
              </w:rPr>
            </w:pPr>
          </w:p>
        </w:tc>
        <w:tc>
          <w:tcPr>
            <w:tcW w:w="813" w:type="dxa"/>
          </w:tcPr>
          <w:p>
            <w:pPr>
              <w:pStyle w:val="12"/>
              <w:bidi w:val="0"/>
              <w:rPr>
                <w:highlight w:val="none"/>
              </w:rPr>
            </w:pPr>
          </w:p>
        </w:tc>
        <w:tc>
          <w:tcPr>
            <w:tcW w:w="679" w:type="dxa"/>
          </w:tcPr>
          <w:p>
            <w:pPr>
              <w:pStyle w:val="12"/>
              <w:bidi w:val="0"/>
              <w:rPr>
                <w:highlight w:val="none"/>
              </w:rPr>
            </w:pPr>
          </w:p>
        </w:tc>
        <w:tc>
          <w:tcPr>
            <w:tcW w:w="691" w:type="dxa"/>
          </w:tcPr>
          <w:p>
            <w:pPr>
              <w:pStyle w:val="12"/>
              <w:bidi w:val="0"/>
              <w:rPr>
                <w:highlight w:val="none"/>
              </w:rPr>
            </w:pPr>
          </w:p>
        </w:tc>
        <w:tc>
          <w:tcPr>
            <w:tcW w:w="773" w:type="dxa"/>
          </w:tcPr>
          <w:p>
            <w:pPr>
              <w:pStyle w:val="12"/>
              <w:bidi w:val="0"/>
              <w:rPr>
                <w:highlight w:val="none"/>
              </w:rPr>
            </w:pPr>
          </w:p>
        </w:tc>
        <w:tc>
          <w:tcPr>
            <w:tcW w:w="910" w:type="dxa"/>
          </w:tcPr>
          <w:p>
            <w:pPr>
              <w:pStyle w:val="12"/>
              <w:bidi w:val="0"/>
              <w:rPr>
                <w:highlight w:val="none"/>
              </w:rPr>
            </w:pPr>
          </w:p>
        </w:tc>
        <w:tc>
          <w:tcPr>
            <w:tcW w:w="864" w:type="dxa"/>
          </w:tcPr>
          <w:p>
            <w:pPr>
              <w:pStyle w:val="12"/>
              <w:bidi w:val="0"/>
              <w:rPr>
                <w:highlight w:val="none"/>
              </w:rPr>
            </w:pPr>
          </w:p>
        </w:tc>
        <w:tc>
          <w:tcPr>
            <w:tcW w:w="1044" w:type="dxa"/>
          </w:tcPr>
          <w:p>
            <w:pPr>
              <w:pStyle w:val="12"/>
              <w:bidi w:val="0"/>
              <w:rPr>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35" w:hRule="atLeast"/>
        </w:trPr>
        <w:tc>
          <w:tcPr>
            <w:tcW w:w="636" w:type="dxa"/>
          </w:tcPr>
          <w:p>
            <w:pPr>
              <w:pStyle w:val="12"/>
              <w:bidi w:val="0"/>
              <w:rPr>
                <w:highlight w:val="none"/>
              </w:rPr>
            </w:pPr>
            <w:r>
              <w:rPr>
                <w:highlight w:val="none"/>
              </w:rPr>
              <w:t>……</w:t>
            </w:r>
          </w:p>
        </w:tc>
        <w:tc>
          <w:tcPr>
            <w:tcW w:w="686" w:type="dxa"/>
          </w:tcPr>
          <w:p>
            <w:pPr>
              <w:pStyle w:val="12"/>
              <w:bidi w:val="0"/>
              <w:rPr>
                <w:highlight w:val="none"/>
              </w:rPr>
            </w:pPr>
          </w:p>
        </w:tc>
        <w:tc>
          <w:tcPr>
            <w:tcW w:w="751" w:type="dxa"/>
          </w:tcPr>
          <w:p>
            <w:pPr>
              <w:pStyle w:val="12"/>
              <w:bidi w:val="0"/>
              <w:rPr>
                <w:highlight w:val="none"/>
              </w:rPr>
            </w:pPr>
          </w:p>
        </w:tc>
        <w:tc>
          <w:tcPr>
            <w:tcW w:w="691" w:type="dxa"/>
          </w:tcPr>
          <w:p>
            <w:pPr>
              <w:pStyle w:val="12"/>
              <w:bidi w:val="0"/>
              <w:rPr>
                <w:highlight w:val="none"/>
              </w:rPr>
            </w:pPr>
          </w:p>
        </w:tc>
        <w:tc>
          <w:tcPr>
            <w:tcW w:w="813" w:type="dxa"/>
          </w:tcPr>
          <w:p>
            <w:pPr>
              <w:pStyle w:val="12"/>
              <w:bidi w:val="0"/>
              <w:rPr>
                <w:highlight w:val="none"/>
              </w:rPr>
            </w:pPr>
          </w:p>
        </w:tc>
        <w:tc>
          <w:tcPr>
            <w:tcW w:w="679" w:type="dxa"/>
          </w:tcPr>
          <w:p>
            <w:pPr>
              <w:pStyle w:val="12"/>
              <w:bidi w:val="0"/>
              <w:rPr>
                <w:highlight w:val="none"/>
              </w:rPr>
            </w:pPr>
          </w:p>
        </w:tc>
        <w:tc>
          <w:tcPr>
            <w:tcW w:w="691" w:type="dxa"/>
          </w:tcPr>
          <w:p>
            <w:pPr>
              <w:pStyle w:val="12"/>
              <w:bidi w:val="0"/>
              <w:rPr>
                <w:highlight w:val="none"/>
              </w:rPr>
            </w:pPr>
          </w:p>
        </w:tc>
        <w:tc>
          <w:tcPr>
            <w:tcW w:w="773" w:type="dxa"/>
          </w:tcPr>
          <w:p>
            <w:pPr>
              <w:pStyle w:val="12"/>
              <w:bidi w:val="0"/>
              <w:rPr>
                <w:highlight w:val="none"/>
              </w:rPr>
            </w:pPr>
          </w:p>
        </w:tc>
        <w:tc>
          <w:tcPr>
            <w:tcW w:w="910" w:type="dxa"/>
          </w:tcPr>
          <w:p>
            <w:pPr>
              <w:pStyle w:val="12"/>
              <w:bidi w:val="0"/>
              <w:rPr>
                <w:highlight w:val="none"/>
              </w:rPr>
            </w:pPr>
          </w:p>
        </w:tc>
        <w:tc>
          <w:tcPr>
            <w:tcW w:w="864" w:type="dxa"/>
          </w:tcPr>
          <w:p>
            <w:pPr>
              <w:pStyle w:val="12"/>
              <w:bidi w:val="0"/>
              <w:rPr>
                <w:highlight w:val="none"/>
              </w:rPr>
            </w:pPr>
          </w:p>
        </w:tc>
        <w:tc>
          <w:tcPr>
            <w:tcW w:w="1044" w:type="dxa"/>
          </w:tcPr>
          <w:p>
            <w:pPr>
              <w:pStyle w:val="12"/>
              <w:bidi w:val="0"/>
              <w:rPr>
                <w:highlight w:val="none"/>
              </w:rPr>
            </w:pPr>
          </w:p>
        </w:tc>
      </w:tr>
    </w:tbl>
    <w:p>
      <w:pPr>
        <w:bidi w:val="0"/>
        <w:rPr>
          <w:highlight w:val="none"/>
        </w:rPr>
      </w:pPr>
      <w:r>
        <w:rPr>
          <w:highlight w:val="none"/>
        </w:rPr>
        <w:t>对后期项目区绿化植被进行监测。选有代表性的地块作为标准地，标准地的面积为投影面积，要求乔木林20m×20m、灌木林5m×5m、草地2m×2m。分别取标准地进行观测并计算林地郁闭度、草地盖度和类型区林草的植被覆盖度。</w:t>
      </w:r>
    </w:p>
    <w:p>
      <w:pPr>
        <w:spacing w:after="0" w:line="364" w:lineRule="auto"/>
        <w:jc w:val="both"/>
        <w:rPr>
          <w:highlight w:val="none"/>
        </w:rPr>
        <w:sectPr>
          <w:pgSz w:w="11910" w:h="16840"/>
          <w:pgMar w:top="1440" w:right="1440" w:bottom="1440" w:left="1440" w:header="890" w:footer="0" w:gutter="0"/>
          <w:pgNumType w:fmt="decimal"/>
          <w:cols w:space="0" w:num="1"/>
          <w:rtlGutter w:val="0"/>
          <w:docGrid w:linePitch="0" w:charSpace="0"/>
        </w:sectPr>
      </w:pPr>
    </w:p>
    <w:p>
      <w:pPr>
        <w:pStyle w:val="3"/>
        <w:spacing w:before="1"/>
        <w:ind w:left="2261"/>
        <w:rPr>
          <w:rFonts w:hint="eastAsia" w:eastAsia="宋体"/>
          <w:highlight w:val="none"/>
          <w:lang w:eastAsia="zh-CN"/>
        </w:rPr>
      </w:pPr>
      <w:r>
        <w:rPr>
          <w:rFonts w:hint="eastAsia" w:eastAsia="宋体"/>
          <w:highlight w:val="none"/>
          <w:lang w:eastAsia="zh-CN"/>
        </w:rPr>
        <w:drawing>
          <wp:anchor distT="0" distB="0" distL="114300" distR="114300" simplePos="0" relativeHeight="251662336" behindDoc="0" locked="0" layoutInCell="1" allowOverlap="1">
            <wp:simplePos x="0" y="0"/>
            <wp:positionH relativeFrom="column">
              <wp:posOffset>666750</wp:posOffset>
            </wp:positionH>
            <wp:positionV relativeFrom="paragraph">
              <wp:posOffset>139700</wp:posOffset>
            </wp:positionV>
            <wp:extent cx="4467225" cy="2971800"/>
            <wp:effectExtent l="0" t="0" r="9525" b="0"/>
            <wp:wrapTopAndBottom/>
            <wp:docPr id="157" name="图片 157" descr="QQ截图20211228105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QQ截图20211228105830"/>
                    <pic:cNvPicPr>
                      <a:picLocks noChangeAspect="1"/>
                    </pic:cNvPicPr>
                  </pic:nvPicPr>
                  <pic:blipFill>
                    <a:blip r:embed="rId68"/>
                    <a:stretch>
                      <a:fillRect/>
                    </a:stretch>
                  </pic:blipFill>
                  <pic:spPr>
                    <a:xfrm>
                      <a:off x="0" y="0"/>
                      <a:ext cx="4467225" cy="2971800"/>
                    </a:xfrm>
                    <a:prstGeom prst="rect">
                      <a:avLst/>
                    </a:prstGeom>
                  </pic:spPr>
                </pic:pic>
              </a:graphicData>
            </a:graphic>
          </wp:anchor>
        </w:drawing>
      </w:r>
    </w:p>
    <w:p>
      <w:pPr>
        <w:bidi w:val="0"/>
        <w:rPr>
          <w:highlight w:val="none"/>
        </w:rPr>
      </w:pPr>
      <w:r>
        <w:rPr>
          <w:highlight w:val="none"/>
        </w:rPr>
        <w:t>需要注意：纳入计算的林地或草地面积，其林地的郁闭度或草地的盖度都应大于20%。关于标准地的灌丛、草本覆盖度调查，采用目测方法按国际通用分级标准进行。植被监测数据记录表格见表4.1-5~表4.1-6。</w:t>
      </w:r>
    </w:p>
    <w:p>
      <w:pPr>
        <w:bidi w:val="0"/>
        <w:jc w:val="center"/>
        <w:rPr>
          <w:highlight w:val="none"/>
        </w:rPr>
      </w:pPr>
      <w:r>
        <w:rPr>
          <w:highlight w:val="none"/>
        </w:rPr>
        <w:t>表 4.1-5</w:t>
      </w:r>
      <w:r>
        <w:rPr>
          <w:highlight w:val="none"/>
        </w:rPr>
        <w:tab/>
      </w:r>
      <w:r>
        <w:rPr>
          <w:highlight w:val="none"/>
        </w:rPr>
        <w:t>植物措施样方记录表</w:t>
      </w:r>
    </w:p>
    <w:tbl>
      <w:tblPr>
        <w:tblStyle w:val="22"/>
        <w:tblW w:w="0" w:type="auto"/>
        <w:tblInd w:w="23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73"/>
        <w:gridCol w:w="1275"/>
        <w:gridCol w:w="1959"/>
        <w:gridCol w:w="2525"/>
        <w:gridCol w:w="1020"/>
        <w:gridCol w:w="116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3" w:hRule="atLeast"/>
        </w:trPr>
        <w:tc>
          <w:tcPr>
            <w:tcW w:w="773" w:type="dxa"/>
          </w:tcPr>
          <w:p>
            <w:pPr>
              <w:pStyle w:val="12"/>
              <w:bidi w:val="0"/>
              <w:rPr>
                <w:highlight w:val="none"/>
              </w:rPr>
            </w:pPr>
            <w:r>
              <w:rPr>
                <w:highlight w:val="none"/>
              </w:rPr>
              <w:t>地块</w:t>
            </w:r>
          </w:p>
        </w:tc>
        <w:tc>
          <w:tcPr>
            <w:tcW w:w="1275" w:type="dxa"/>
          </w:tcPr>
          <w:p>
            <w:pPr>
              <w:pStyle w:val="12"/>
              <w:bidi w:val="0"/>
              <w:rPr>
                <w:highlight w:val="none"/>
              </w:rPr>
            </w:pPr>
            <w:r>
              <w:rPr>
                <w:highlight w:val="none"/>
              </w:rPr>
              <w:t>样方类型</w:t>
            </w:r>
          </w:p>
        </w:tc>
        <w:tc>
          <w:tcPr>
            <w:tcW w:w="1959" w:type="dxa"/>
          </w:tcPr>
          <w:p>
            <w:pPr>
              <w:pStyle w:val="12"/>
              <w:bidi w:val="0"/>
              <w:rPr>
                <w:highlight w:val="none"/>
              </w:rPr>
            </w:pPr>
            <w:r>
              <w:rPr>
                <w:highlight w:val="none"/>
              </w:rPr>
              <w:t>样方面积（</w:t>
            </w:r>
            <w:r>
              <w:rPr>
                <w:rFonts w:hint="eastAsia"/>
                <w:highlight w:val="none"/>
                <w:lang w:eastAsia="zh-CN"/>
              </w:rPr>
              <w:t>㎡</w:t>
            </w:r>
            <w:r>
              <w:rPr>
                <w:highlight w:val="none"/>
              </w:rPr>
              <w:t>）</w:t>
            </w:r>
          </w:p>
        </w:tc>
        <w:tc>
          <w:tcPr>
            <w:tcW w:w="2525" w:type="dxa"/>
          </w:tcPr>
          <w:p>
            <w:pPr>
              <w:pStyle w:val="12"/>
              <w:bidi w:val="0"/>
              <w:rPr>
                <w:highlight w:val="none"/>
              </w:rPr>
            </w:pPr>
            <w:r>
              <w:rPr>
                <w:highlight w:val="none"/>
              </w:rPr>
              <w:t>样方内树冠（草冠）</w:t>
            </w:r>
          </w:p>
          <w:p>
            <w:pPr>
              <w:pStyle w:val="12"/>
              <w:bidi w:val="0"/>
              <w:rPr>
                <w:highlight w:val="none"/>
              </w:rPr>
            </w:pPr>
            <w:r>
              <w:rPr>
                <w:highlight w:val="none"/>
              </w:rPr>
              <w:t>垂直投影面积（</w:t>
            </w:r>
            <w:r>
              <w:rPr>
                <w:rFonts w:hint="eastAsia"/>
                <w:highlight w:val="none"/>
                <w:lang w:eastAsia="zh-CN"/>
              </w:rPr>
              <w:t>㎡</w:t>
            </w:r>
            <w:r>
              <w:rPr>
                <w:highlight w:val="none"/>
              </w:rPr>
              <w:t>）</w:t>
            </w:r>
          </w:p>
        </w:tc>
        <w:tc>
          <w:tcPr>
            <w:tcW w:w="1020" w:type="dxa"/>
          </w:tcPr>
          <w:p>
            <w:pPr>
              <w:pStyle w:val="12"/>
              <w:bidi w:val="0"/>
              <w:rPr>
                <w:highlight w:val="none"/>
              </w:rPr>
            </w:pPr>
            <w:r>
              <w:rPr>
                <w:highlight w:val="none"/>
              </w:rPr>
              <w:t>郁闭度</w:t>
            </w:r>
          </w:p>
        </w:tc>
        <w:tc>
          <w:tcPr>
            <w:tcW w:w="1169" w:type="dxa"/>
          </w:tcPr>
          <w:p>
            <w:pPr>
              <w:pStyle w:val="12"/>
              <w:bidi w:val="0"/>
              <w:rPr>
                <w:highlight w:val="none"/>
              </w:rPr>
            </w:pPr>
            <w:r>
              <w:rPr>
                <w:highlight w:val="none"/>
              </w:rPr>
              <w:t>调查时间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73" w:type="dxa"/>
          </w:tcPr>
          <w:p>
            <w:pPr>
              <w:pStyle w:val="12"/>
              <w:bidi w:val="0"/>
              <w:rPr>
                <w:highlight w:val="none"/>
              </w:rPr>
            </w:pPr>
          </w:p>
        </w:tc>
        <w:tc>
          <w:tcPr>
            <w:tcW w:w="1275" w:type="dxa"/>
          </w:tcPr>
          <w:p>
            <w:pPr>
              <w:pStyle w:val="12"/>
              <w:bidi w:val="0"/>
              <w:rPr>
                <w:highlight w:val="none"/>
              </w:rPr>
            </w:pPr>
          </w:p>
        </w:tc>
        <w:tc>
          <w:tcPr>
            <w:tcW w:w="1959" w:type="dxa"/>
          </w:tcPr>
          <w:p>
            <w:pPr>
              <w:pStyle w:val="12"/>
              <w:bidi w:val="0"/>
              <w:rPr>
                <w:highlight w:val="none"/>
              </w:rPr>
            </w:pPr>
          </w:p>
        </w:tc>
        <w:tc>
          <w:tcPr>
            <w:tcW w:w="2525" w:type="dxa"/>
          </w:tcPr>
          <w:p>
            <w:pPr>
              <w:pStyle w:val="12"/>
              <w:bidi w:val="0"/>
              <w:rPr>
                <w:highlight w:val="none"/>
              </w:rPr>
            </w:pPr>
          </w:p>
        </w:tc>
        <w:tc>
          <w:tcPr>
            <w:tcW w:w="1020" w:type="dxa"/>
          </w:tcPr>
          <w:p>
            <w:pPr>
              <w:pStyle w:val="12"/>
              <w:bidi w:val="0"/>
              <w:rPr>
                <w:highlight w:val="none"/>
              </w:rPr>
            </w:pPr>
          </w:p>
        </w:tc>
        <w:tc>
          <w:tcPr>
            <w:tcW w:w="1169" w:type="dxa"/>
          </w:tcPr>
          <w:p>
            <w:pPr>
              <w:pStyle w:val="12"/>
              <w:bidi w:val="0"/>
              <w:rPr>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73" w:type="dxa"/>
          </w:tcPr>
          <w:p>
            <w:pPr>
              <w:pStyle w:val="12"/>
              <w:bidi w:val="0"/>
              <w:rPr>
                <w:highlight w:val="none"/>
              </w:rPr>
            </w:pPr>
          </w:p>
        </w:tc>
        <w:tc>
          <w:tcPr>
            <w:tcW w:w="1275" w:type="dxa"/>
          </w:tcPr>
          <w:p>
            <w:pPr>
              <w:pStyle w:val="12"/>
              <w:bidi w:val="0"/>
              <w:rPr>
                <w:highlight w:val="none"/>
              </w:rPr>
            </w:pPr>
          </w:p>
        </w:tc>
        <w:tc>
          <w:tcPr>
            <w:tcW w:w="1959" w:type="dxa"/>
          </w:tcPr>
          <w:p>
            <w:pPr>
              <w:pStyle w:val="12"/>
              <w:bidi w:val="0"/>
              <w:rPr>
                <w:highlight w:val="none"/>
              </w:rPr>
            </w:pPr>
          </w:p>
        </w:tc>
        <w:tc>
          <w:tcPr>
            <w:tcW w:w="2525" w:type="dxa"/>
          </w:tcPr>
          <w:p>
            <w:pPr>
              <w:pStyle w:val="12"/>
              <w:bidi w:val="0"/>
              <w:rPr>
                <w:highlight w:val="none"/>
              </w:rPr>
            </w:pPr>
          </w:p>
        </w:tc>
        <w:tc>
          <w:tcPr>
            <w:tcW w:w="1020" w:type="dxa"/>
          </w:tcPr>
          <w:p>
            <w:pPr>
              <w:pStyle w:val="12"/>
              <w:bidi w:val="0"/>
              <w:rPr>
                <w:highlight w:val="none"/>
              </w:rPr>
            </w:pPr>
          </w:p>
        </w:tc>
        <w:tc>
          <w:tcPr>
            <w:tcW w:w="1169" w:type="dxa"/>
          </w:tcPr>
          <w:p>
            <w:pPr>
              <w:pStyle w:val="12"/>
              <w:bidi w:val="0"/>
              <w:rPr>
                <w:highlight w:val="none"/>
              </w:rPr>
            </w:pPr>
          </w:p>
        </w:tc>
      </w:tr>
    </w:tbl>
    <w:p>
      <w:pPr>
        <w:spacing w:after="0"/>
        <w:rPr>
          <w:rFonts w:ascii="Times New Roman"/>
          <w:sz w:val="22"/>
          <w:highlight w:val="none"/>
        </w:rPr>
      </w:pPr>
    </w:p>
    <w:p>
      <w:pPr>
        <w:bidi w:val="0"/>
        <w:jc w:val="center"/>
        <w:rPr>
          <w:highlight w:val="none"/>
        </w:rPr>
      </w:pPr>
      <w:r>
        <w:rPr>
          <w:highlight w:val="none"/>
        </w:rPr>
        <w:t>表4.1-6</w:t>
      </w:r>
      <w:r>
        <w:rPr>
          <w:highlight w:val="none"/>
        </w:rPr>
        <w:tab/>
      </w:r>
      <w:r>
        <w:rPr>
          <w:highlight w:val="none"/>
        </w:rPr>
        <w:t>植物措施监测记录表</w:t>
      </w:r>
    </w:p>
    <w:tbl>
      <w:tblPr>
        <w:tblStyle w:val="22"/>
        <w:tblW w:w="0" w:type="auto"/>
        <w:tblInd w:w="2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696"/>
        <w:gridCol w:w="672"/>
        <w:gridCol w:w="674"/>
        <w:gridCol w:w="688"/>
        <w:gridCol w:w="818"/>
        <w:gridCol w:w="681"/>
        <w:gridCol w:w="695"/>
        <w:gridCol w:w="791"/>
        <w:gridCol w:w="1199"/>
        <w:gridCol w:w="750"/>
        <w:gridCol w:w="824"/>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87" w:hRule="atLeast"/>
        </w:trPr>
        <w:tc>
          <w:tcPr>
            <w:tcW w:w="696" w:type="dxa"/>
          </w:tcPr>
          <w:p>
            <w:pPr>
              <w:pStyle w:val="12"/>
              <w:bidi w:val="0"/>
              <w:rPr>
                <w:highlight w:val="none"/>
              </w:rPr>
            </w:pPr>
          </w:p>
          <w:p>
            <w:pPr>
              <w:pStyle w:val="12"/>
              <w:bidi w:val="0"/>
              <w:rPr>
                <w:highlight w:val="none"/>
              </w:rPr>
            </w:pPr>
            <w:r>
              <w:rPr>
                <w:highlight w:val="none"/>
              </w:rPr>
              <w:t>编号</w:t>
            </w:r>
          </w:p>
        </w:tc>
        <w:tc>
          <w:tcPr>
            <w:tcW w:w="672" w:type="dxa"/>
          </w:tcPr>
          <w:p>
            <w:pPr>
              <w:pStyle w:val="12"/>
              <w:bidi w:val="0"/>
              <w:rPr>
                <w:highlight w:val="none"/>
              </w:rPr>
            </w:pPr>
          </w:p>
          <w:p>
            <w:pPr>
              <w:pStyle w:val="12"/>
              <w:bidi w:val="0"/>
              <w:rPr>
                <w:highlight w:val="none"/>
              </w:rPr>
            </w:pPr>
            <w:r>
              <w:rPr>
                <w:highlight w:val="none"/>
              </w:rPr>
              <w:t>监测日期</w:t>
            </w:r>
          </w:p>
        </w:tc>
        <w:tc>
          <w:tcPr>
            <w:tcW w:w="674" w:type="dxa"/>
          </w:tcPr>
          <w:p>
            <w:pPr>
              <w:pStyle w:val="12"/>
              <w:bidi w:val="0"/>
              <w:rPr>
                <w:highlight w:val="none"/>
              </w:rPr>
            </w:pPr>
            <w:r>
              <w:rPr>
                <w:highlight w:val="none"/>
              </w:rPr>
              <w:t>位置经度纬度</w:t>
            </w:r>
          </w:p>
        </w:tc>
        <w:tc>
          <w:tcPr>
            <w:tcW w:w="688" w:type="dxa"/>
          </w:tcPr>
          <w:p>
            <w:pPr>
              <w:pStyle w:val="12"/>
              <w:bidi w:val="0"/>
              <w:rPr>
                <w:highlight w:val="none"/>
              </w:rPr>
            </w:pPr>
          </w:p>
          <w:p>
            <w:pPr>
              <w:pStyle w:val="12"/>
              <w:bidi w:val="0"/>
              <w:rPr>
                <w:highlight w:val="none"/>
              </w:rPr>
            </w:pPr>
            <w:r>
              <w:rPr>
                <w:highlight w:val="none"/>
              </w:rPr>
              <w:t>监测分区</w:t>
            </w:r>
          </w:p>
        </w:tc>
        <w:tc>
          <w:tcPr>
            <w:tcW w:w="818" w:type="dxa"/>
          </w:tcPr>
          <w:p>
            <w:pPr>
              <w:pStyle w:val="12"/>
              <w:bidi w:val="0"/>
              <w:rPr>
                <w:highlight w:val="none"/>
              </w:rPr>
            </w:pPr>
          </w:p>
          <w:p>
            <w:pPr>
              <w:pStyle w:val="12"/>
              <w:bidi w:val="0"/>
              <w:rPr>
                <w:highlight w:val="none"/>
              </w:rPr>
            </w:pPr>
            <w:r>
              <w:rPr>
                <w:highlight w:val="none"/>
              </w:rPr>
              <w:t>措施类型</w:t>
            </w:r>
          </w:p>
        </w:tc>
        <w:tc>
          <w:tcPr>
            <w:tcW w:w="681" w:type="dxa"/>
          </w:tcPr>
          <w:p>
            <w:pPr>
              <w:pStyle w:val="12"/>
              <w:bidi w:val="0"/>
              <w:rPr>
                <w:highlight w:val="none"/>
              </w:rPr>
            </w:pPr>
          </w:p>
          <w:p>
            <w:pPr>
              <w:pStyle w:val="12"/>
              <w:bidi w:val="0"/>
              <w:rPr>
                <w:highlight w:val="none"/>
              </w:rPr>
            </w:pPr>
            <w:r>
              <w:rPr>
                <w:highlight w:val="none"/>
              </w:rPr>
              <w:t>开工日期</w:t>
            </w:r>
          </w:p>
        </w:tc>
        <w:tc>
          <w:tcPr>
            <w:tcW w:w="695" w:type="dxa"/>
          </w:tcPr>
          <w:p>
            <w:pPr>
              <w:pStyle w:val="12"/>
              <w:bidi w:val="0"/>
              <w:rPr>
                <w:highlight w:val="none"/>
              </w:rPr>
            </w:pPr>
          </w:p>
          <w:p>
            <w:pPr>
              <w:pStyle w:val="12"/>
              <w:bidi w:val="0"/>
              <w:rPr>
                <w:highlight w:val="none"/>
              </w:rPr>
            </w:pPr>
            <w:r>
              <w:rPr>
                <w:highlight w:val="none"/>
              </w:rPr>
              <w:t>完成日期</w:t>
            </w:r>
          </w:p>
        </w:tc>
        <w:tc>
          <w:tcPr>
            <w:tcW w:w="791" w:type="dxa"/>
          </w:tcPr>
          <w:p>
            <w:pPr>
              <w:pStyle w:val="12"/>
              <w:bidi w:val="0"/>
              <w:rPr>
                <w:highlight w:val="none"/>
              </w:rPr>
            </w:pPr>
            <w:r>
              <w:rPr>
                <w:highlight w:val="none"/>
              </w:rPr>
              <w:t>措施面积及数</w:t>
            </w:r>
          </w:p>
          <w:p>
            <w:pPr>
              <w:pStyle w:val="12"/>
              <w:bidi w:val="0"/>
              <w:rPr>
                <w:highlight w:val="none"/>
              </w:rPr>
            </w:pPr>
            <w:r>
              <w:rPr>
                <w:highlight w:val="none"/>
              </w:rPr>
              <w:t>量</w:t>
            </w:r>
          </w:p>
        </w:tc>
        <w:tc>
          <w:tcPr>
            <w:tcW w:w="1199" w:type="dxa"/>
          </w:tcPr>
          <w:p>
            <w:pPr>
              <w:pStyle w:val="12"/>
              <w:bidi w:val="0"/>
              <w:rPr>
                <w:highlight w:val="none"/>
              </w:rPr>
            </w:pPr>
          </w:p>
          <w:p>
            <w:pPr>
              <w:pStyle w:val="12"/>
              <w:bidi w:val="0"/>
              <w:rPr>
                <w:highlight w:val="none"/>
              </w:rPr>
            </w:pPr>
            <w:r>
              <w:rPr>
                <w:highlight w:val="none"/>
              </w:rPr>
              <w:t>覆盖度</w:t>
            </w:r>
          </w:p>
          <w:p>
            <w:pPr>
              <w:pStyle w:val="12"/>
              <w:bidi w:val="0"/>
              <w:rPr>
                <w:highlight w:val="none"/>
              </w:rPr>
            </w:pPr>
            <w:r>
              <w:rPr>
                <w:highlight w:val="none"/>
              </w:rPr>
              <w:t>（郁闭度）</w:t>
            </w:r>
          </w:p>
        </w:tc>
        <w:tc>
          <w:tcPr>
            <w:tcW w:w="750" w:type="dxa"/>
          </w:tcPr>
          <w:p>
            <w:pPr>
              <w:pStyle w:val="12"/>
              <w:bidi w:val="0"/>
              <w:rPr>
                <w:highlight w:val="none"/>
              </w:rPr>
            </w:pPr>
          </w:p>
          <w:p>
            <w:pPr>
              <w:pStyle w:val="12"/>
              <w:bidi w:val="0"/>
              <w:rPr>
                <w:highlight w:val="none"/>
              </w:rPr>
            </w:pPr>
            <w:r>
              <w:rPr>
                <w:highlight w:val="none"/>
              </w:rPr>
              <w:t>成活率</w:t>
            </w:r>
          </w:p>
        </w:tc>
        <w:tc>
          <w:tcPr>
            <w:tcW w:w="824" w:type="dxa"/>
          </w:tcPr>
          <w:p>
            <w:pPr>
              <w:pStyle w:val="12"/>
              <w:bidi w:val="0"/>
              <w:rPr>
                <w:highlight w:val="none"/>
              </w:rPr>
            </w:pPr>
            <w:r>
              <w:rPr>
                <w:highlight w:val="none"/>
              </w:rPr>
              <w:t>问题及建议</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35" w:hRule="atLeast"/>
        </w:trPr>
        <w:tc>
          <w:tcPr>
            <w:tcW w:w="696" w:type="dxa"/>
          </w:tcPr>
          <w:p>
            <w:pPr>
              <w:pStyle w:val="12"/>
              <w:bidi w:val="0"/>
              <w:rPr>
                <w:highlight w:val="none"/>
              </w:rPr>
            </w:pPr>
            <w:r>
              <w:rPr>
                <w:highlight w:val="none"/>
              </w:rPr>
              <w:t>1</w:t>
            </w:r>
          </w:p>
        </w:tc>
        <w:tc>
          <w:tcPr>
            <w:tcW w:w="672" w:type="dxa"/>
          </w:tcPr>
          <w:p>
            <w:pPr>
              <w:pStyle w:val="12"/>
              <w:bidi w:val="0"/>
              <w:rPr>
                <w:highlight w:val="none"/>
              </w:rPr>
            </w:pPr>
          </w:p>
        </w:tc>
        <w:tc>
          <w:tcPr>
            <w:tcW w:w="674" w:type="dxa"/>
          </w:tcPr>
          <w:p>
            <w:pPr>
              <w:pStyle w:val="12"/>
              <w:bidi w:val="0"/>
              <w:rPr>
                <w:highlight w:val="none"/>
              </w:rPr>
            </w:pPr>
          </w:p>
        </w:tc>
        <w:tc>
          <w:tcPr>
            <w:tcW w:w="688" w:type="dxa"/>
          </w:tcPr>
          <w:p>
            <w:pPr>
              <w:pStyle w:val="12"/>
              <w:bidi w:val="0"/>
              <w:rPr>
                <w:highlight w:val="none"/>
              </w:rPr>
            </w:pPr>
          </w:p>
        </w:tc>
        <w:tc>
          <w:tcPr>
            <w:tcW w:w="818" w:type="dxa"/>
          </w:tcPr>
          <w:p>
            <w:pPr>
              <w:pStyle w:val="12"/>
              <w:bidi w:val="0"/>
              <w:rPr>
                <w:highlight w:val="none"/>
              </w:rPr>
            </w:pPr>
          </w:p>
        </w:tc>
        <w:tc>
          <w:tcPr>
            <w:tcW w:w="681" w:type="dxa"/>
          </w:tcPr>
          <w:p>
            <w:pPr>
              <w:pStyle w:val="12"/>
              <w:bidi w:val="0"/>
              <w:rPr>
                <w:highlight w:val="none"/>
              </w:rPr>
            </w:pPr>
          </w:p>
        </w:tc>
        <w:tc>
          <w:tcPr>
            <w:tcW w:w="695" w:type="dxa"/>
          </w:tcPr>
          <w:p>
            <w:pPr>
              <w:pStyle w:val="12"/>
              <w:bidi w:val="0"/>
              <w:rPr>
                <w:highlight w:val="none"/>
              </w:rPr>
            </w:pPr>
          </w:p>
        </w:tc>
        <w:tc>
          <w:tcPr>
            <w:tcW w:w="791" w:type="dxa"/>
          </w:tcPr>
          <w:p>
            <w:pPr>
              <w:pStyle w:val="12"/>
              <w:bidi w:val="0"/>
              <w:rPr>
                <w:highlight w:val="none"/>
              </w:rPr>
            </w:pPr>
          </w:p>
        </w:tc>
        <w:tc>
          <w:tcPr>
            <w:tcW w:w="1199" w:type="dxa"/>
          </w:tcPr>
          <w:p>
            <w:pPr>
              <w:pStyle w:val="12"/>
              <w:bidi w:val="0"/>
              <w:rPr>
                <w:highlight w:val="none"/>
              </w:rPr>
            </w:pPr>
          </w:p>
        </w:tc>
        <w:tc>
          <w:tcPr>
            <w:tcW w:w="750" w:type="dxa"/>
          </w:tcPr>
          <w:p>
            <w:pPr>
              <w:pStyle w:val="12"/>
              <w:bidi w:val="0"/>
              <w:rPr>
                <w:highlight w:val="none"/>
              </w:rPr>
            </w:pPr>
          </w:p>
        </w:tc>
        <w:tc>
          <w:tcPr>
            <w:tcW w:w="824" w:type="dxa"/>
          </w:tcPr>
          <w:p>
            <w:pPr>
              <w:pStyle w:val="12"/>
              <w:bidi w:val="0"/>
              <w:rPr>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37" w:hRule="atLeast"/>
        </w:trPr>
        <w:tc>
          <w:tcPr>
            <w:tcW w:w="696" w:type="dxa"/>
          </w:tcPr>
          <w:p>
            <w:pPr>
              <w:pStyle w:val="12"/>
              <w:bidi w:val="0"/>
              <w:rPr>
                <w:highlight w:val="none"/>
              </w:rPr>
            </w:pPr>
            <w:r>
              <w:rPr>
                <w:highlight w:val="none"/>
              </w:rPr>
              <w:t>……</w:t>
            </w:r>
          </w:p>
        </w:tc>
        <w:tc>
          <w:tcPr>
            <w:tcW w:w="672" w:type="dxa"/>
          </w:tcPr>
          <w:p>
            <w:pPr>
              <w:pStyle w:val="12"/>
              <w:bidi w:val="0"/>
              <w:rPr>
                <w:highlight w:val="none"/>
              </w:rPr>
            </w:pPr>
          </w:p>
        </w:tc>
        <w:tc>
          <w:tcPr>
            <w:tcW w:w="674" w:type="dxa"/>
          </w:tcPr>
          <w:p>
            <w:pPr>
              <w:pStyle w:val="12"/>
              <w:bidi w:val="0"/>
              <w:rPr>
                <w:highlight w:val="none"/>
              </w:rPr>
            </w:pPr>
          </w:p>
        </w:tc>
        <w:tc>
          <w:tcPr>
            <w:tcW w:w="688" w:type="dxa"/>
          </w:tcPr>
          <w:p>
            <w:pPr>
              <w:pStyle w:val="12"/>
              <w:bidi w:val="0"/>
              <w:rPr>
                <w:highlight w:val="none"/>
              </w:rPr>
            </w:pPr>
          </w:p>
        </w:tc>
        <w:tc>
          <w:tcPr>
            <w:tcW w:w="818" w:type="dxa"/>
          </w:tcPr>
          <w:p>
            <w:pPr>
              <w:pStyle w:val="12"/>
              <w:bidi w:val="0"/>
              <w:rPr>
                <w:highlight w:val="none"/>
              </w:rPr>
            </w:pPr>
          </w:p>
        </w:tc>
        <w:tc>
          <w:tcPr>
            <w:tcW w:w="681" w:type="dxa"/>
          </w:tcPr>
          <w:p>
            <w:pPr>
              <w:pStyle w:val="12"/>
              <w:bidi w:val="0"/>
              <w:rPr>
                <w:highlight w:val="none"/>
              </w:rPr>
            </w:pPr>
          </w:p>
        </w:tc>
        <w:tc>
          <w:tcPr>
            <w:tcW w:w="695" w:type="dxa"/>
          </w:tcPr>
          <w:p>
            <w:pPr>
              <w:pStyle w:val="12"/>
              <w:bidi w:val="0"/>
              <w:rPr>
                <w:highlight w:val="none"/>
              </w:rPr>
            </w:pPr>
          </w:p>
        </w:tc>
        <w:tc>
          <w:tcPr>
            <w:tcW w:w="791" w:type="dxa"/>
          </w:tcPr>
          <w:p>
            <w:pPr>
              <w:pStyle w:val="12"/>
              <w:bidi w:val="0"/>
              <w:rPr>
                <w:highlight w:val="none"/>
              </w:rPr>
            </w:pPr>
          </w:p>
        </w:tc>
        <w:tc>
          <w:tcPr>
            <w:tcW w:w="1199" w:type="dxa"/>
          </w:tcPr>
          <w:p>
            <w:pPr>
              <w:pStyle w:val="12"/>
              <w:bidi w:val="0"/>
              <w:rPr>
                <w:highlight w:val="none"/>
              </w:rPr>
            </w:pPr>
          </w:p>
        </w:tc>
        <w:tc>
          <w:tcPr>
            <w:tcW w:w="750" w:type="dxa"/>
          </w:tcPr>
          <w:p>
            <w:pPr>
              <w:pStyle w:val="12"/>
              <w:bidi w:val="0"/>
              <w:rPr>
                <w:highlight w:val="none"/>
              </w:rPr>
            </w:pPr>
          </w:p>
        </w:tc>
        <w:tc>
          <w:tcPr>
            <w:tcW w:w="824" w:type="dxa"/>
          </w:tcPr>
          <w:p>
            <w:pPr>
              <w:pStyle w:val="12"/>
              <w:bidi w:val="0"/>
              <w:rPr>
                <w:highlight w:val="none"/>
              </w:rPr>
            </w:pPr>
          </w:p>
        </w:tc>
      </w:tr>
    </w:tbl>
    <w:p>
      <w:pPr>
        <w:bidi w:val="0"/>
        <w:rPr>
          <w:highlight w:val="none"/>
        </w:rPr>
      </w:pPr>
      <w:r>
        <w:rPr>
          <w:highlight w:val="none"/>
        </w:rPr>
        <w:t>5）水土流失危害监测</w:t>
      </w:r>
    </w:p>
    <w:p>
      <w:pPr>
        <w:bidi w:val="0"/>
        <w:rPr>
          <w:highlight w:val="none"/>
        </w:rPr>
      </w:pPr>
      <w:r>
        <w:rPr>
          <w:highlight w:val="none"/>
        </w:rPr>
        <w:t>根据水土流失状况，分析已经发生或潜在的水土流失危害。数据记录表格见表4.2-7。</w:t>
      </w:r>
    </w:p>
    <w:p>
      <w:pPr>
        <w:bidi w:val="0"/>
        <w:jc w:val="center"/>
        <w:rPr>
          <w:highlight w:val="none"/>
        </w:rPr>
      </w:pPr>
      <w:r>
        <w:rPr>
          <w:highlight w:val="none"/>
        </w:rPr>
        <w:t>表4.2-7</w:t>
      </w:r>
      <w:r>
        <w:rPr>
          <w:highlight w:val="none"/>
        </w:rPr>
        <w:tab/>
      </w:r>
      <w:r>
        <w:rPr>
          <w:highlight w:val="none"/>
        </w:rPr>
        <w:t>水土流失危害监测记录表</w:t>
      </w:r>
    </w:p>
    <w:tbl>
      <w:tblPr>
        <w:tblStyle w:val="22"/>
        <w:tblpPr w:leftFromText="180" w:rightFromText="180" w:vertAnchor="text" w:horzAnchor="page" w:tblpX="1689" w:tblpY="102"/>
        <w:tblOverlap w:val="never"/>
        <w:tblW w:w="4997"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0" w:type="dxa"/>
          <w:bottom w:w="0" w:type="dxa"/>
          <w:right w:w="0" w:type="dxa"/>
        </w:tblCellMar>
      </w:tblPr>
      <w:tblGrid>
        <w:gridCol w:w="721"/>
        <w:gridCol w:w="860"/>
        <w:gridCol w:w="995"/>
        <w:gridCol w:w="874"/>
        <w:gridCol w:w="718"/>
        <w:gridCol w:w="584"/>
        <w:gridCol w:w="132"/>
        <w:gridCol w:w="1138"/>
        <w:gridCol w:w="365"/>
        <w:gridCol w:w="608"/>
        <w:gridCol w:w="879"/>
        <w:gridCol w:w="279"/>
        <w:gridCol w:w="888"/>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45" w:hRule="atLeast"/>
        </w:trPr>
        <w:tc>
          <w:tcPr>
            <w:tcW w:w="399" w:type="pct"/>
          </w:tcPr>
          <w:p>
            <w:pPr>
              <w:pStyle w:val="12"/>
              <w:bidi w:val="0"/>
              <w:rPr>
                <w:highlight w:val="none"/>
              </w:rPr>
            </w:pPr>
            <w:r>
              <w:rPr>
                <w:highlight w:val="none"/>
              </w:rPr>
              <w:t>位置</w:t>
            </w:r>
          </w:p>
        </w:tc>
        <w:tc>
          <w:tcPr>
            <w:tcW w:w="475" w:type="pct"/>
          </w:tcPr>
          <w:p>
            <w:pPr>
              <w:pStyle w:val="12"/>
              <w:bidi w:val="0"/>
              <w:rPr>
                <w:highlight w:val="none"/>
              </w:rPr>
            </w:pPr>
          </w:p>
        </w:tc>
        <w:tc>
          <w:tcPr>
            <w:tcW w:w="550" w:type="pct"/>
          </w:tcPr>
          <w:p>
            <w:pPr>
              <w:pStyle w:val="12"/>
              <w:bidi w:val="0"/>
              <w:rPr>
                <w:highlight w:val="none"/>
              </w:rPr>
            </w:pPr>
            <w:r>
              <w:rPr>
                <w:highlight w:val="none"/>
              </w:rPr>
              <w:t>经度</w:t>
            </w:r>
          </w:p>
        </w:tc>
        <w:tc>
          <w:tcPr>
            <w:tcW w:w="483" w:type="pct"/>
          </w:tcPr>
          <w:p>
            <w:pPr>
              <w:pStyle w:val="12"/>
              <w:bidi w:val="0"/>
              <w:rPr>
                <w:highlight w:val="none"/>
              </w:rPr>
            </w:pPr>
          </w:p>
        </w:tc>
        <w:tc>
          <w:tcPr>
            <w:tcW w:w="397" w:type="pct"/>
          </w:tcPr>
          <w:p>
            <w:pPr>
              <w:pStyle w:val="12"/>
              <w:bidi w:val="0"/>
              <w:rPr>
                <w:highlight w:val="none"/>
              </w:rPr>
            </w:pPr>
            <w:r>
              <w:rPr>
                <w:highlight w:val="none"/>
              </w:rPr>
              <w:t>纬度</w:t>
            </w:r>
          </w:p>
        </w:tc>
        <w:tc>
          <w:tcPr>
            <w:tcW w:w="396" w:type="pct"/>
            <w:gridSpan w:val="2"/>
          </w:tcPr>
          <w:p>
            <w:pPr>
              <w:pStyle w:val="12"/>
              <w:bidi w:val="0"/>
              <w:rPr>
                <w:highlight w:val="none"/>
              </w:rPr>
            </w:pPr>
          </w:p>
        </w:tc>
        <w:tc>
          <w:tcPr>
            <w:tcW w:w="629" w:type="pct"/>
          </w:tcPr>
          <w:p>
            <w:pPr>
              <w:pStyle w:val="12"/>
              <w:bidi w:val="0"/>
              <w:rPr>
                <w:highlight w:val="none"/>
              </w:rPr>
            </w:pPr>
            <w:r>
              <w:rPr>
                <w:highlight w:val="none"/>
              </w:rPr>
              <w:t>相对项目位置描述</w:t>
            </w:r>
          </w:p>
        </w:tc>
        <w:tc>
          <w:tcPr>
            <w:tcW w:w="538" w:type="pct"/>
            <w:gridSpan w:val="2"/>
          </w:tcPr>
          <w:p>
            <w:pPr>
              <w:pStyle w:val="12"/>
              <w:bidi w:val="0"/>
              <w:rPr>
                <w:highlight w:val="none"/>
              </w:rPr>
            </w:pPr>
          </w:p>
        </w:tc>
        <w:tc>
          <w:tcPr>
            <w:tcW w:w="640" w:type="pct"/>
            <w:gridSpan w:val="2"/>
          </w:tcPr>
          <w:p>
            <w:pPr>
              <w:pStyle w:val="12"/>
              <w:bidi w:val="0"/>
              <w:rPr>
                <w:highlight w:val="none"/>
              </w:rPr>
            </w:pPr>
            <w:r>
              <w:rPr>
                <w:highlight w:val="none"/>
              </w:rPr>
              <w:t>发生时间</w:t>
            </w:r>
          </w:p>
        </w:tc>
        <w:tc>
          <w:tcPr>
            <w:tcW w:w="488" w:type="pct"/>
          </w:tcPr>
          <w:p>
            <w:pPr>
              <w:pStyle w:val="12"/>
              <w:bidi w:val="0"/>
              <w:rPr>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7" w:hRule="atLeast"/>
        </w:trPr>
        <w:tc>
          <w:tcPr>
            <w:tcW w:w="875" w:type="pct"/>
            <w:gridSpan w:val="2"/>
          </w:tcPr>
          <w:p>
            <w:pPr>
              <w:pStyle w:val="12"/>
              <w:bidi w:val="0"/>
              <w:rPr>
                <w:highlight w:val="none"/>
              </w:rPr>
            </w:pPr>
            <w:r>
              <w:rPr>
                <w:highlight w:val="none"/>
              </w:rPr>
              <w:t>危害形式描述</w:t>
            </w:r>
          </w:p>
        </w:tc>
        <w:tc>
          <w:tcPr>
            <w:tcW w:w="4124" w:type="pct"/>
            <w:gridSpan w:val="11"/>
          </w:tcPr>
          <w:p>
            <w:pPr>
              <w:pStyle w:val="12"/>
              <w:bidi w:val="0"/>
              <w:rPr>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41" w:hRule="atLeast"/>
        </w:trPr>
        <w:tc>
          <w:tcPr>
            <w:tcW w:w="875" w:type="pct"/>
            <w:gridSpan w:val="2"/>
          </w:tcPr>
          <w:p>
            <w:pPr>
              <w:pStyle w:val="12"/>
              <w:bidi w:val="0"/>
              <w:rPr>
                <w:highlight w:val="none"/>
              </w:rPr>
            </w:pPr>
            <w:r>
              <w:rPr>
                <w:highlight w:val="none"/>
              </w:rPr>
              <w:t>监测日期</w:t>
            </w:r>
          </w:p>
        </w:tc>
        <w:tc>
          <w:tcPr>
            <w:tcW w:w="550" w:type="pct"/>
          </w:tcPr>
          <w:p>
            <w:pPr>
              <w:pStyle w:val="12"/>
              <w:bidi w:val="0"/>
              <w:rPr>
                <w:highlight w:val="none"/>
              </w:rPr>
            </w:pPr>
            <w:r>
              <w:rPr>
                <w:highlight w:val="none"/>
              </w:rPr>
              <w:t>面积</w:t>
            </w:r>
          </w:p>
          <w:p>
            <w:pPr>
              <w:pStyle w:val="12"/>
              <w:bidi w:val="0"/>
              <w:rPr>
                <w:highlight w:val="none"/>
              </w:rPr>
            </w:pPr>
            <w:r>
              <w:rPr>
                <w:highlight w:val="none"/>
              </w:rPr>
              <w:t>（</w:t>
            </w:r>
            <w:r>
              <w:rPr>
                <w:rFonts w:hint="eastAsia"/>
                <w:highlight w:val="none"/>
                <w:lang w:eastAsia="zh-CN"/>
              </w:rPr>
              <w:t>㎡</w:t>
            </w:r>
            <w:r>
              <w:rPr>
                <w:highlight w:val="none"/>
              </w:rPr>
              <w:t>）</w:t>
            </w:r>
          </w:p>
        </w:tc>
        <w:tc>
          <w:tcPr>
            <w:tcW w:w="483" w:type="pct"/>
          </w:tcPr>
          <w:p>
            <w:pPr>
              <w:pStyle w:val="12"/>
              <w:bidi w:val="0"/>
              <w:rPr>
                <w:highlight w:val="none"/>
              </w:rPr>
            </w:pPr>
            <w:r>
              <w:rPr>
                <w:highlight w:val="none"/>
              </w:rPr>
              <w:t>体积</w:t>
            </w:r>
          </w:p>
        </w:tc>
        <w:tc>
          <w:tcPr>
            <w:tcW w:w="720" w:type="pct"/>
            <w:gridSpan w:val="2"/>
          </w:tcPr>
          <w:p>
            <w:pPr>
              <w:pStyle w:val="12"/>
              <w:bidi w:val="0"/>
              <w:rPr>
                <w:highlight w:val="none"/>
              </w:rPr>
            </w:pPr>
            <w:r>
              <w:rPr>
                <w:highlight w:val="none"/>
              </w:rPr>
              <w:t>毁坏程度</w:t>
            </w:r>
          </w:p>
        </w:tc>
        <w:tc>
          <w:tcPr>
            <w:tcW w:w="904" w:type="pct"/>
            <w:gridSpan w:val="3"/>
          </w:tcPr>
          <w:p>
            <w:pPr>
              <w:pStyle w:val="12"/>
              <w:bidi w:val="0"/>
              <w:rPr>
                <w:highlight w:val="none"/>
              </w:rPr>
            </w:pPr>
            <w:r>
              <w:rPr>
                <w:highlight w:val="none"/>
              </w:rPr>
              <w:t>防护进展情况</w:t>
            </w:r>
          </w:p>
        </w:tc>
        <w:tc>
          <w:tcPr>
            <w:tcW w:w="822" w:type="pct"/>
            <w:gridSpan w:val="2"/>
          </w:tcPr>
          <w:p>
            <w:pPr>
              <w:pStyle w:val="12"/>
              <w:bidi w:val="0"/>
              <w:rPr>
                <w:highlight w:val="none"/>
              </w:rPr>
            </w:pPr>
            <w:r>
              <w:rPr>
                <w:highlight w:val="none"/>
              </w:rPr>
              <w:t>其他说明</w:t>
            </w:r>
          </w:p>
        </w:tc>
        <w:tc>
          <w:tcPr>
            <w:tcW w:w="644" w:type="pct"/>
            <w:gridSpan w:val="2"/>
          </w:tcPr>
          <w:p>
            <w:pPr>
              <w:pStyle w:val="12"/>
              <w:bidi w:val="0"/>
              <w:rPr>
                <w:highlight w:val="none"/>
              </w:rPr>
            </w:pPr>
            <w:r>
              <w:rPr>
                <w:highlight w:val="none"/>
              </w:rPr>
              <w:t>填表人</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5" w:hRule="atLeast"/>
        </w:trPr>
        <w:tc>
          <w:tcPr>
            <w:tcW w:w="875" w:type="pct"/>
            <w:gridSpan w:val="2"/>
          </w:tcPr>
          <w:p>
            <w:pPr>
              <w:pStyle w:val="12"/>
              <w:bidi w:val="0"/>
              <w:rPr>
                <w:highlight w:val="none"/>
              </w:rPr>
            </w:pPr>
            <w:r>
              <w:rPr>
                <w:highlight w:val="none"/>
              </w:rPr>
              <w:t>年-月-日</w:t>
            </w:r>
          </w:p>
        </w:tc>
        <w:tc>
          <w:tcPr>
            <w:tcW w:w="550" w:type="pct"/>
          </w:tcPr>
          <w:p>
            <w:pPr>
              <w:pStyle w:val="12"/>
              <w:bidi w:val="0"/>
              <w:rPr>
                <w:highlight w:val="none"/>
              </w:rPr>
            </w:pPr>
          </w:p>
        </w:tc>
        <w:tc>
          <w:tcPr>
            <w:tcW w:w="483" w:type="pct"/>
          </w:tcPr>
          <w:p>
            <w:pPr>
              <w:pStyle w:val="12"/>
              <w:bidi w:val="0"/>
              <w:rPr>
                <w:highlight w:val="none"/>
              </w:rPr>
            </w:pPr>
          </w:p>
        </w:tc>
        <w:tc>
          <w:tcPr>
            <w:tcW w:w="720" w:type="pct"/>
            <w:gridSpan w:val="2"/>
          </w:tcPr>
          <w:p>
            <w:pPr>
              <w:pStyle w:val="12"/>
              <w:bidi w:val="0"/>
              <w:rPr>
                <w:highlight w:val="none"/>
              </w:rPr>
            </w:pPr>
          </w:p>
        </w:tc>
        <w:tc>
          <w:tcPr>
            <w:tcW w:w="904" w:type="pct"/>
            <w:gridSpan w:val="3"/>
          </w:tcPr>
          <w:p>
            <w:pPr>
              <w:pStyle w:val="12"/>
              <w:bidi w:val="0"/>
              <w:rPr>
                <w:highlight w:val="none"/>
              </w:rPr>
            </w:pPr>
          </w:p>
        </w:tc>
        <w:tc>
          <w:tcPr>
            <w:tcW w:w="822" w:type="pct"/>
            <w:gridSpan w:val="2"/>
          </w:tcPr>
          <w:p>
            <w:pPr>
              <w:pStyle w:val="12"/>
              <w:bidi w:val="0"/>
              <w:rPr>
                <w:highlight w:val="none"/>
              </w:rPr>
            </w:pPr>
          </w:p>
        </w:tc>
        <w:tc>
          <w:tcPr>
            <w:tcW w:w="644" w:type="pct"/>
            <w:gridSpan w:val="2"/>
          </w:tcPr>
          <w:p>
            <w:pPr>
              <w:pStyle w:val="12"/>
              <w:bidi w:val="0"/>
              <w:rPr>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6" w:hRule="atLeast"/>
        </w:trPr>
        <w:tc>
          <w:tcPr>
            <w:tcW w:w="875" w:type="pct"/>
            <w:gridSpan w:val="2"/>
          </w:tcPr>
          <w:p>
            <w:pPr>
              <w:pStyle w:val="12"/>
              <w:bidi w:val="0"/>
              <w:rPr>
                <w:highlight w:val="none"/>
              </w:rPr>
            </w:pPr>
          </w:p>
        </w:tc>
        <w:tc>
          <w:tcPr>
            <w:tcW w:w="550" w:type="pct"/>
          </w:tcPr>
          <w:p>
            <w:pPr>
              <w:pStyle w:val="12"/>
              <w:bidi w:val="0"/>
              <w:rPr>
                <w:highlight w:val="none"/>
              </w:rPr>
            </w:pPr>
          </w:p>
        </w:tc>
        <w:tc>
          <w:tcPr>
            <w:tcW w:w="483" w:type="pct"/>
          </w:tcPr>
          <w:p>
            <w:pPr>
              <w:pStyle w:val="12"/>
              <w:bidi w:val="0"/>
              <w:rPr>
                <w:highlight w:val="none"/>
              </w:rPr>
            </w:pPr>
          </w:p>
        </w:tc>
        <w:tc>
          <w:tcPr>
            <w:tcW w:w="720" w:type="pct"/>
            <w:gridSpan w:val="2"/>
          </w:tcPr>
          <w:p>
            <w:pPr>
              <w:pStyle w:val="12"/>
              <w:bidi w:val="0"/>
              <w:rPr>
                <w:highlight w:val="none"/>
              </w:rPr>
            </w:pPr>
          </w:p>
        </w:tc>
        <w:tc>
          <w:tcPr>
            <w:tcW w:w="904" w:type="pct"/>
            <w:gridSpan w:val="3"/>
          </w:tcPr>
          <w:p>
            <w:pPr>
              <w:pStyle w:val="12"/>
              <w:bidi w:val="0"/>
              <w:rPr>
                <w:highlight w:val="none"/>
              </w:rPr>
            </w:pPr>
          </w:p>
        </w:tc>
        <w:tc>
          <w:tcPr>
            <w:tcW w:w="822" w:type="pct"/>
            <w:gridSpan w:val="2"/>
          </w:tcPr>
          <w:p>
            <w:pPr>
              <w:pStyle w:val="12"/>
              <w:bidi w:val="0"/>
              <w:rPr>
                <w:highlight w:val="none"/>
              </w:rPr>
            </w:pPr>
          </w:p>
        </w:tc>
        <w:tc>
          <w:tcPr>
            <w:tcW w:w="644" w:type="pct"/>
            <w:gridSpan w:val="2"/>
          </w:tcPr>
          <w:p>
            <w:pPr>
              <w:pStyle w:val="12"/>
              <w:bidi w:val="0"/>
              <w:rPr>
                <w:highlight w:val="none"/>
              </w:rPr>
            </w:pPr>
          </w:p>
        </w:tc>
      </w:tr>
    </w:tbl>
    <w:p>
      <w:pPr>
        <w:pStyle w:val="3"/>
        <w:spacing w:before="5"/>
        <w:rPr>
          <w:sz w:val="7"/>
          <w:highlight w:val="none"/>
        </w:rPr>
      </w:pPr>
    </w:p>
    <w:p>
      <w:pPr>
        <w:spacing w:after="0"/>
        <w:rPr>
          <w:sz w:val="18"/>
          <w:highlight w:val="none"/>
        </w:rPr>
      </w:pPr>
      <w:r>
        <w:rPr>
          <w:spacing w:val="-5"/>
          <w:sz w:val="18"/>
          <w:highlight w:val="none"/>
        </w:rPr>
        <w:t xml:space="preserve">危害形式描述主要包括 </w:t>
      </w:r>
      <w:r>
        <w:rPr>
          <w:rFonts w:ascii="Times New Roman" w:eastAsia="Times New Roman"/>
          <w:sz w:val="18"/>
          <w:highlight w:val="none"/>
        </w:rPr>
        <w:t>1</w:t>
      </w:r>
      <w:r>
        <w:rPr>
          <w:sz w:val="18"/>
          <w:highlight w:val="none"/>
        </w:rPr>
        <w:t>、掩埋或冲毁农田、道路、居民点等的数量、面积、毁坏程度。</w:t>
      </w:r>
      <w:r>
        <w:rPr>
          <w:rFonts w:ascii="Times New Roman" w:eastAsia="Times New Roman"/>
          <w:sz w:val="18"/>
          <w:highlight w:val="none"/>
        </w:rPr>
        <w:t>2</w:t>
      </w:r>
      <w:r>
        <w:rPr>
          <w:sz w:val="18"/>
          <w:highlight w:val="none"/>
        </w:rPr>
        <w:t>、高级公路、铁</w:t>
      </w:r>
      <w:r>
        <w:rPr>
          <w:spacing w:val="-9"/>
          <w:sz w:val="18"/>
          <w:highlight w:val="none"/>
        </w:rPr>
        <w:t>路、输变电、输油气管线等重大工程毁坏的数量、面积及损害程度。</w:t>
      </w:r>
      <w:r>
        <w:rPr>
          <w:rFonts w:ascii="Times New Roman" w:eastAsia="Times New Roman"/>
          <w:sz w:val="18"/>
          <w:highlight w:val="none"/>
        </w:rPr>
        <w:t>3</w:t>
      </w:r>
      <w:r>
        <w:rPr>
          <w:spacing w:val="-9"/>
          <w:sz w:val="18"/>
          <w:highlight w:val="none"/>
        </w:rPr>
        <w:t>、崩塌、滑坡、泥石流等灾害的位置、</w:t>
      </w:r>
      <w:r>
        <w:rPr>
          <w:sz w:val="18"/>
          <w:highlight w:val="none"/>
        </w:rPr>
        <w:t>面积、体积及危害程度。</w:t>
      </w:r>
      <w:r>
        <w:rPr>
          <w:rFonts w:ascii="Times New Roman" w:eastAsia="Times New Roman"/>
          <w:sz w:val="18"/>
          <w:highlight w:val="none"/>
        </w:rPr>
        <w:t>4</w:t>
      </w:r>
      <w:r>
        <w:rPr>
          <w:sz w:val="18"/>
          <w:highlight w:val="none"/>
        </w:rPr>
        <w:t>、直接弃入江河湖泊的弃渣位置、方量、堵塞河道面积等情况</w:t>
      </w:r>
    </w:p>
    <w:p>
      <w:pPr>
        <w:spacing w:after="0"/>
        <w:rPr>
          <w:sz w:val="18"/>
          <w:highlight w:val="none"/>
        </w:rPr>
      </w:pPr>
    </w:p>
    <w:p>
      <w:pPr>
        <w:pStyle w:val="9"/>
        <w:bidi w:val="0"/>
        <w:rPr>
          <w:highlight w:val="none"/>
        </w:rPr>
      </w:pPr>
      <w:bookmarkStart w:id="16" w:name="_Toc30010"/>
      <w:r>
        <w:rPr>
          <w:rFonts w:hint="eastAsia"/>
          <w:highlight w:val="none"/>
          <w:lang w:val="en-US" w:eastAsia="zh-CN"/>
        </w:rPr>
        <w:t xml:space="preserve">4.2 </w:t>
      </w:r>
      <w:r>
        <w:rPr>
          <w:highlight w:val="none"/>
        </w:rPr>
        <w:t>水土保持监测报告</w:t>
      </w:r>
      <w:bookmarkEnd w:id="16"/>
    </w:p>
    <w:p>
      <w:pPr>
        <w:bidi w:val="0"/>
        <w:rPr>
          <w:highlight w:val="none"/>
        </w:rPr>
      </w:pPr>
      <w:r>
        <w:rPr>
          <w:highlight w:val="none"/>
        </w:rPr>
        <w:t>水土保持监测应接受水行政主管部门的管理和监督，项目开工（含施工准备期）前应向水行政主管部门报送《生产建设项目水土保持监测实施方案》。</w:t>
      </w:r>
    </w:p>
    <w:p>
      <w:pPr>
        <w:bidi w:val="0"/>
        <w:rPr>
          <w:highlight w:val="none"/>
        </w:rPr>
      </w:pPr>
      <w:r>
        <w:rPr>
          <w:highlight w:val="none"/>
        </w:rPr>
        <w:t>水土保持监测单位定期对监测的原始资料进行系统的汇总、整编。按时提交符合要求的水土保持监测报告表、重大情况报告，至水土保持设施验收时提交水土保持监测总报告。</w:t>
      </w:r>
    </w:p>
    <w:p>
      <w:pPr>
        <w:bidi w:val="0"/>
        <w:rPr>
          <w:sz w:val="18"/>
          <w:highlight w:val="none"/>
        </w:rPr>
        <w:sectPr>
          <w:type w:val="continuous"/>
          <w:pgSz w:w="11910" w:h="16840"/>
          <w:pgMar w:top="1440" w:right="1440" w:bottom="1440" w:left="1440" w:header="890" w:footer="0" w:gutter="0"/>
          <w:pgNumType w:fmt="decimal"/>
          <w:cols w:space="0" w:num="1"/>
          <w:rtlGutter w:val="0"/>
          <w:docGrid w:linePitch="0" w:charSpace="0"/>
        </w:sectPr>
      </w:pPr>
      <w:r>
        <w:rPr>
          <w:highlight w:val="none"/>
        </w:rPr>
        <w:t>工程建设期间，应于每季度的第一个月内报送上季度的《生产建设项目水土保持监测季度报告表》，因降雨、大风或人为原因发生严重水土流失及危害事件的， 应于事件发生后1周内报告有关情况。水土保持监测任务完成后，应于3个月内报 送《生产建设项目水土保持监测总结报告》。监测报告和报告表由建设单位向水行政主管部门报送。报送的报告和报告表要有水土保持监测项目的负责人签字，并加盖生产建设单位公章和监测单位公章</w:t>
      </w:r>
      <w:r>
        <w:rPr>
          <w:spacing w:val="-10"/>
          <w:highlight w:val="none"/>
        </w:rPr>
        <w:t>。</w:t>
      </w:r>
    </w:p>
    <w:p>
      <w:pPr>
        <w:pStyle w:val="8"/>
        <w:bidi w:val="0"/>
        <w:ind w:left="0" w:leftChars="0" w:firstLine="0" w:firstLineChars="0"/>
        <w:jc w:val="center"/>
        <w:rPr>
          <w:sz w:val="28"/>
          <w:highlight w:val="none"/>
        </w:rPr>
      </w:pPr>
      <w:bookmarkStart w:id="17" w:name="_Toc22582"/>
      <w:r>
        <w:rPr>
          <w:rFonts w:hint="eastAsia"/>
          <w:highlight w:val="none"/>
          <w:lang w:val="en-US" w:eastAsia="zh-CN"/>
        </w:rPr>
        <w:t xml:space="preserve">5 </w:t>
      </w:r>
      <w:r>
        <w:rPr>
          <w:highlight w:val="none"/>
        </w:rPr>
        <w:t>监测工作组织与质量保证体系</w:t>
      </w:r>
      <w:bookmarkEnd w:id="17"/>
    </w:p>
    <w:p>
      <w:pPr>
        <w:pStyle w:val="9"/>
        <w:bidi w:val="0"/>
        <w:rPr>
          <w:highlight w:val="none"/>
        </w:rPr>
      </w:pPr>
      <w:bookmarkStart w:id="18" w:name="_Toc31673"/>
      <w:r>
        <w:rPr>
          <w:rFonts w:hint="eastAsia"/>
          <w:highlight w:val="none"/>
          <w:lang w:val="en-US" w:eastAsia="zh-CN"/>
        </w:rPr>
        <w:t xml:space="preserve">5.1 </w:t>
      </w:r>
      <w:r>
        <w:rPr>
          <w:highlight w:val="none"/>
        </w:rPr>
        <w:t>监测工作组织</w:t>
      </w:r>
      <w:bookmarkEnd w:id="18"/>
    </w:p>
    <w:p>
      <w:pPr>
        <w:bidi w:val="0"/>
        <w:rPr>
          <w:sz w:val="23"/>
          <w:highlight w:val="none"/>
        </w:rPr>
      </w:pPr>
      <w:r>
        <w:rPr>
          <w:highlight w:val="none"/>
        </w:rPr>
        <w:t>项目监测工作组织人员安排计划表5.1。</w:t>
      </w:r>
    </w:p>
    <w:p>
      <w:pPr>
        <w:bidi w:val="0"/>
        <w:jc w:val="center"/>
        <w:rPr>
          <w:highlight w:val="none"/>
        </w:rPr>
      </w:pPr>
      <w:r>
        <w:rPr>
          <w:highlight w:val="none"/>
        </w:rPr>
        <w:t>表 5.1</w:t>
      </w:r>
      <w:r>
        <w:rPr>
          <w:highlight w:val="none"/>
        </w:rPr>
        <w:tab/>
      </w:r>
      <w:r>
        <w:rPr>
          <w:highlight w:val="none"/>
        </w:rPr>
        <w:t>项目监测工作组织人员安排计划表</w:t>
      </w:r>
    </w:p>
    <w:p>
      <w:pPr>
        <w:pStyle w:val="3"/>
        <w:spacing w:before="8"/>
        <w:rPr>
          <w:sz w:val="11"/>
          <w:highlight w:val="none"/>
        </w:rPr>
      </w:pPr>
    </w:p>
    <w:tbl>
      <w:tblPr>
        <w:tblStyle w:val="22"/>
        <w:tblW w:w="4999"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323"/>
        <w:gridCol w:w="2997"/>
        <w:gridCol w:w="471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32" w:type="pct"/>
            <w:vAlign w:val="center"/>
          </w:tcPr>
          <w:p>
            <w:pPr>
              <w:pStyle w:val="12"/>
              <w:bidi w:val="0"/>
              <w:jc w:val="center"/>
              <w:rPr>
                <w:highlight w:val="none"/>
              </w:rPr>
            </w:pPr>
            <w:r>
              <w:rPr>
                <w:highlight w:val="none"/>
              </w:rPr>
              <w:t>时段</w:t>
            </w:r>
          </w:p>
        </w:tc>
        <w:tc>
          <w:tcPr>
            <w:tcW w:w="1657" w:type="pct"/>
            <w:vAlign w:val="center"/>
          </w:tcPr>
          <w:p>
            <w:pPr>
              <w:pStyle w:val="12"/>
              <w:bidi w:val="0"/>
              <w:jc w:val="center"/>
              <w:rPr>
                <w:highlight w:val="none"/>
              </w:rPr>
            </w:pPr>
            <w:r>
              <w:rPr>
                <w:highlight w:val="none"/>
              </w:rPr>
              <w:t>工作内容</w:t>
            </w:r>
          </w:p>
        </w:tc>
        <w:tc>
          <w:tcPr>
            <w:tcW w:w="2609" w:type="pct"/>
            <w:vAlign w:val="center"/>
          </w:tcPr>
          <w:p>
            <w:pPr>
              <w:pStyle w:val="12"/>
              <w:bidi w:val="0"/>
              <w:jc w:val="center"/>
              <w:rPr>
                <w:highlight w:val="none"/>
              </w:rPr>
            </w:pPr>
            <w:r>
              <w:rPr>
                <w:highlight w:val="none"/>
              </w:rPr>
              <w:t>人员安排</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5" w:hRule="atLeast"/>
        </w:trPr>
        <w:tc>
          <w:tcPr>
            <w:tcW w:w="732" w:type="pct"/>
            <w:tcBorders>
              <w:left w:val="single" w:color="000000" w:sz="2" w:space="0"/>
              <w:bottom w:val="single" w:color="000000" w:sz="2" w:space="0"/>
              <w:right w:val="single" w:color="000000" w:sz="2" w:space="0"/>
            </w:tcBorders>
            <w:vAlign w:val="center"/>
          </w:tcPr>
          <w:p>
            <w:pPr>
              <w:pStyle w:val="12"/>
              <w:bidi w:val="0"/>
              <w:jc w:val="center"/>
              <w:rPr>
                <w:highlight w:val="none"/>
              </w:rPr>
            </w:pPr>
            <w:r>
              <w:rPr>
                <w:highlight w:val="none"/>
              </w:rPr>
              <w:t>监测</w:t>
            </w:r>
          </w:p>
          <w:p>
            <w:pPr>
              <w:pStyle w:val="12"/>
              <w:bidi w:val="0"/>
              <w:jc w:val="center"/>
              <w:rPr>
                <w:highlight w:val="none"/>
              </w:rPr>
            </w:pPr>
            <w:r>
              <w:rPr>
                <w:highlight w:val="none"/>
              </w:rPr>
              <w:t>正式进场前</w:t>
            </w:r>
          </w:p>
        </w:tc>
        <w:tc>
          <w:tcPr>
            <w:tcW w:w="1657" w:type="pct"/>
            <w:tcBorders>
              <w:left w:val="single" w:color="000000" w:sz="2" w:space="0"/>
              <w:bottom w:val="single" w:color="000000" w:sz="2" w:space="0"/>
              <w:right w:val="single" w:color="000000" w:sz="2" w:space="0"/>
            </w:tcBorders>
            <w:vAlign w:val="center"/>
          </w:tcPr>
          <w:p>
            <w:pPr>
              <w:pStyle w:val="12"/>
              <w:bidi w:val="0"/>
              <w:jc w:val="center"/>
              <w:rPr>
                <w:highlight w:val="none"/>
              </w:rPr>
            </w:pPr>
            <w:r>
              <w:rPr>
                <w:highlight w:val="none"/>
              </w:rPr>
              <w:t>1、熟悉水土保持方案。</w:t>
            </w:r>
          </w:p>
          <w:p>
            <w:pPr>
              <w:pStyle w:val="12"/>
              <w:bidi w:val="0"/>
              <w:jc w:val="center"/>
              <w:rPr>
                <w:highlight w:val="none"/>
              </w:rPr>
            </w:pPr>
            <w:r>
              <w:rPr>
                <w:highlight w:val="none"/>
              </w:rPr>
              <w:t>2、明确水土保持监测布局。</w:t>
            </w:r>
          </w:p>
          <w:p>
            <w:pPr>
              <w:pStyle w:val="12"/>
              <w:bidi w:val="0"/>
              <w:jc w:val="center"/>
              <w:rPr>
                <w:highlight w:val="none"/>
              </w:rPr>
            </w:pPr>
            <w:r>
              <w:rPr>
                <w:highlight w:val="none"/>
              </w:rPr>
              <w:t>3、确定水土保持监测方法。</w:t>
            </w:r>
          </w:p>
        </w:tc>
        <w:tc>
          <w:tcPr>
            <w:tcW w:w="2609" w:type="pct"/>
            <w:tcBorders>
              <w:left w:val="single" w:color="000000" w:sz="2" w:space="0"/>
              <w:bottom w:val="single" w:color="000000" w:sz="2" w:space="0"/>
              <w:right w:val="single" w:color="000000" w:sz="2" w:space="0"/>
            </w:tcBorders>
            <w:vAlign w:val="center"/>
          </w:tcPr>
          <w:p>
            <w:pPr>
              <w:pStyle w:val="12"/>
              <w:bidi w:val="0"/>
              <w:jc w:val="center"/>
              <w:rPr>
                <w:highlight w:val="none"/>
              </w:rPr>
            </w:pPr>
            <w:r>
              <w:rPr>
                <w:highlight w:val="none"/>
              </w:rPr>
              <w:t>本阶段属内业工作，安排 3 个人，每个人负责一项。侵蚀单元的划分是本阶段的工作重点。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83" w:hRule="atLeast"/>
        </w:trPr>
        <w:tc>
          <w:tcPr>
            <w:tcW w:w="732" w:type="pct"/>
            <w:tcBorders>
              <w:top w:val="single" w:color="000000" w:sz="2" w:space="0"/>
              <w:left w:val="single" w:color="000000" w:sz="2" w:space="0"/>
              <w:bottom w:val="single" w:color="000000" w:sz="2" w:space="0"/>
              <w:right w:val="single" w:color="000000" w:sz="2" w:space="0"/>
            </w:tcBorders>
            <w:vAlign w:val="center"/>
          </w:tcPr>
          <w:p>
            <w:pPr>
              <w:pStyle w:val="12"/>
              <w:bidi w:val="0"/>
              <w:jc w:val="center"/>
              <w:rPr>
                <w:highlight w:val="none"/>
              </w:rPr>
            </w:pPr>
          </w:p>
          <w:p>
            <w:pPr>
              <w:pStyle w:val="12"/>
              <w:bidi w:val="0"/>
              <w:jc w:val="center"/>
              <w:rPr>
                <w:highlight w:val="none"/>
              </w:rPr>
            </w:pPr>
          </w:p>
          <w:p>
            <w:pPr>
              <w:pStyle w:val="12"/>
              <w:bidi w:val="0"/>
              <w:jc w:val="center"/>
              <w:rPr>
                <w:highlight w:val="none"/>
              </w:rPr>
            </w:pPr>
          </w:p>
          <w:p>
            <w:pPr>
              <w:pStyle w:val="12"/>
              <w:bidi w:val="0"/>
              <w:jc w:val="center"/>
              <w:rPr>
                <w:highlight w:val="none"/>
              </w:rPr>
            </w:pPr>
            <w:r>
              <w:rPr>
                <w:highlight w:val="none"/>
              </w:rPr>
              <w:t>主体施工期</w:t>
            </w:r>
          </w:p>
        </w:tc>
        <w:tc>
          <w:tcPr>
            <w:tcW w:w="1657" w:type="pct"/>
            <w:tcBorders>
              <w:top w:val="single" w:color="000000" w:sz="2" w:space="0"/>
              <w:left w:val="single" w:color="000000" w:sz="2" w:space="0"/>
              <w:bottom w:val="single" w:color="000000" w:sz="2" w:space="0"/>
              <w:right w:val="single" w:color="000000" w:sz="2" w:space="0"/>
            </w:tcBorders>
            <w:vAlign w:val="center"/>
          </w:tcPr>
          <w:p>
            <w:pPr>
              <w:pStyle w:val="12"/>
              <w:bidi w:val="0"/>
              <w:jc w:val="center"/>
              <w:rPr>
                <w:highlight w:val="none"/>
              </w:rPr>
            </w:pPr>
          </w:p>
          <w:p>
            <w:pPr>
              <w:pStyle w:val="12"/>
              <w:bidi w:val="0"/>
              <w:jc w:val="center"/>
              <w:rPr>
                <w:highlight w:val="none"/>
              </w:rPr>
            </w:pPr>
          </w:p>
          <w:p>
            <w:pPr>
              <w:pStyle w:val="12"/>
              <w:bidi w:val="0"/>
              <w:jc w:val="center"/>
              <w:rPr>
                <w:highlight w:val="none"/>
              </w:rPr>
            </w:pPr>
            <w:r>
              <w:rPr>
                <w:highlight w:val="none"/>
              </w:rPr>
              <w:t>1、面积监测。</w:t>
            </w:r>
          </w:p>
          <w:p>
            <w:pPr>
              <w:pStyle w:val="12"/>
              <w:bidi w:val="0"/>
              <w:jc w:val="center"/>
              <w:rPr>
                <w:highlight w:val="none"/>
              </w:rPr>
            </w:pPr>
            <w:r>
              <w:rPr>
                <w:highlight w:val="none"/>
              </w:rPr>
              <w:t>2、水土流失量监测。</w:t>
            </w:r>
          </w:p>
          <w:p>
            <w:pPr>
              <w:pStyle w:val="12"/>
              <w:bidi w:val="0"/>
              <w:jc w:val="center"/>
              <w:rPr>
                <w:highlight w:val="none"/>
              </w:rPr>
            </w:pPr>
            <w:r>
              <w:rPr>
                <w:highlight w:val="none"/>
              </w:rPr>
              <w:t>3、临时堆土监测。</w:t>
            </w:r>
          </w:p>
          <w:p>
            <w:pPr>
              <w:pStyle w:val="12"/>
              <w:bidi w:val="0"/>
              <w:jc w:val="center"/>
              <w:rPr>
                <w:highlight w:val="none"/>
              </w:rPr>
            </w:pPr>
            <w:r>
              <w:rPr>
                <w:highlight w:val="none"/>
              </w:rPr>
              <w:t>4、防治措施监测。</w:t>
            </w:r>
          </w:p>
        </w:tc>
        <w:tc>
          <w:tcPr>
            <w:tcW w:w="2609" w:type="pct"/>
            <w:tcBorders>
              <w:top w:val="single" w:color="000000" w:sz="2" w:space="0"/>
              <w:left w:val="single" w:color="000000" w:sz="2" w:space="0"/>
              <w:bottom w:val="single" w:color="000000" w:sz="2" w:space="0"/>
              <w:right w:val="single" w:color="000000" w:sz="2" w:space="0"/>
            </w:tcBorders>
            <w:vAlign w:val="center"/>
          </w:tcPr>
          <w:p>
            <w:pPr>
              <w:pStyle w:val="12"/>
              <w:bidi w:val="0"/>
              <w:jc w:val="center"/>
              <w:rPr>
                <w:highlight w:val="none"/>
              </w:rPr>
            </w:pPr>
            <w:r>
              <w:rPr>
                <w:highlight w:val="none"/>
              </w:rPr>
              <w:t>1、面积监测安排 2 个人，1 人测量 1 个人记录数据。</w:t>
            </w:r>
          </w:p>
          <w:p>
            <w:pPr>
              <w:pStyle w:val="12"/>
              <w:bidi w:val="0"/>
              <w:jc w:val="center"/>
              <w:rPr>
                <w:highlight w:val="none"/>
              </w:rPr>
            </w:pPr>
            <w:r>
              <w:rPr>
                <w:highlight w:val="none"/>
              </w:rPr>
              <w:t>2、水土流失量监测安排 2 个人，先一起布设监测</w:t>
            </w:r>
          </w:p>
          <w:p>
            <w:pPr>
              <w:pStyle w:val="12"/>
              <w:bidi w:val="0"/>
              <w:jc w:val="center"/>
              <w:rPr>
                <w:highlight w:val="none"/>
              </w:rPr>
            </w:pPr>
            <w:r>
              <w:rPr>
                <w:highlight w:val="none"/>
              </w:rPr>
              <w:t>设施，监测过程中 1 人测量 1 人记录数据。</w:t>
            </w:r>
          </w:p>
          <w:p>
            <w:pPr>
              <w:pStyle w:val="12"/>
              <w:bidi w:val="0"/>
              <w:jc w:val="center"/>
              <w:rPr>
                <w:highlight w:val="none"/>
              </w:rPr>
            </w:pPr>
            <w:r>
              <w:rPr>
                <w:highlight w:val="none"/>
              </w:rPr>
              <w:t>3、临时堆土监测安排 1 个人。</w:t>
            </w:r>
          </w:p>
          <w:p>
            <w:pPr>
              <w:pStyle w:val="12"/>
              <w:bidi w:val="0"/>
              <w:jc w:val="center"/>
              <w:rPr>
                <w:highlight w:val="none"/>
              </w:rPr>
            </w:pPr>
            <w:r>
              <w:rPr>
                <w:highlight w:val="none"/>
              </w:rPr>
              <w:t>4、防治措施监测安排 1 个人。</w:t>
            </w:r>
          </w:p>
          <w:p>
            <w:pPr>
              <w:pStyle w:val="12"/>
              <w:bidi w:val="0"/>
              <w:jc w:val="center"/>
              <w:rPr>
                <w:highlight w:val="none"/>
              </w:rPr>
            </w:pPr>
            <w:r>
              <w:rPr>
                <w:highlight w:val="none"/>
              </w:rPr>
              <w:t>其中面积监测工作量较大，要求较细致，侵蚀强度监测主要在雨季进行。人员可交叉工作。</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5" w:hRule="atLeast"/>
        </w:trPr>
        <w:tc>
          <w:tcPr>
            <w:tcW w:w="732" w:type="pct"/>
            <w:tcBorders>
              <w:top w:val="single" w:color="000000" w:sz="2" w:space="0"/>
              <w:left w:val="single" w:color="000000" w:sz="2" w:space="0"/>
              <w:bottom w:val="single" w:color="000000" w:sz="2" w:space="0"/>
              <w:right w:val="single" w:color="000000" w:sz="2" w:space="0"/>
            </w:tcBorders>
            <w:vAlign w:val="center"/>
          </w:tcPr>
          <w:p>
            <w:pPr>
              <w:pStyle w:val="12"/>
              <w:bidi w:val="0"/>
              <w:jc w:val="center"/>
              <w:rPr>
                <w:highlight w:val="none"/>
              </w:rPr>
            </w:pPr>
            <w:r>
              <w:rPr>
                <w:highlight w:val="none"/>
              </w:rPr>
              <w:t>水保措施运行期（即林</w:t>
            </w:r>
          </w:p>
          <w:p>
            <w:pPr>
              <w:pStyle w:val="12"/>
              <w:bidi w:val="0"/>
              <w:jc w:val="center"/>
              <w:rPr>
                <w:highlight w:val="none"/>
              </w:rPr>
            </w:pPr>
            <w:r>
              <w:rPr>
                <w:highlight w:val="none"/>
              </w:rPr>
              <w:t>草恢复期）</w:t>
            </w:r>
          </w:p>
        </w:tc>
        <w:tc>
          <w:tcPr>
            <w:tcW w:w="1657" w:type="pct"/>
            <w:tcBorders>
              <w:top w:val="single" w:color="000000" w:sz="2" w:space="0"/>
              <w:left w:val="single" w:color="000000" w:sz="2" w:space="0"/>
              <w:bottom w:val="single" w:color="000000" w:sz="2" w:space="0"/>
              <w:right w:val="single" w:color="000000" w:sz="2" w:space="0"/>
            </w:tcBorders>
            <w:vAlign w:val="center"/>
          </w:tcPr>
          <w:p>
            <w:pPr>
              <w:pStyle w:val="12"/>
              <w:bidi w:val="0"/>
              <w:jc w:val="center"/>
              <w:rPr>
                <w:highlight w:val="none"/>
              </w:rPr>
            </w:pPr>
            <w:r>
              <w:rPr>
                <w:highlight w:val="none"/>
              </w:rPr>
              <w:t>1、水土流失量监测。</w:t>
            </w:r>
          </w:p>
          <w:p>
            <w:pPr>
              <w:pStyle w:val="12"/>
              <w:bidi w:val="0"/>
              <w:jc w:val="center"/>
              <w:rPr>
                <w:highlight w:val="none"/>
              </w:rPr>
            </w:pPr>
            <w:r>
              <w:rPr>
                <w:highlight w:val="none"/>
              </w:rPr>
              <w:t>2、防治措施监测。</w:t>
            </w:r>
          </w:p>
        </w:tc>
        <w:tc>
          <w:tcPr>
            <w:tcW w:w="2609" w:type="pct"/>
            <w:tcBorders>
              <w:top w:val="single" w:color="000000" w:sz="2" w:space="0"/>
              <w:left w:val="single" w:color="000000" w:sz="2" w:space="0"/>
              <w:bottom w:val="single" w:color="000000" w:sz="2" w:space="0"/>
              <w:right w:val="single" w:color="000000" w:sz="2" w:space="0"/>
            </w:tcBorders>
            <w:vAlign w:val="center"/>
          </w:tcPr>
          <w:p>
            <w:pPr>
              <w:pStyle w:val="12"/>
              <w:bidi w:val="0"/>
              <w:jc w:val="center"/>
              <w:rPr>
                <w:highlight w:val="none"/>
              </w:rPr>
            </w:pPr>
            <w:r>
              <w:rPr>
                <w:highlight w:val="none"/>
              </w:rPr>
              <w:t>1、水土流失量监测安排 2 个人。</w:t>
            </w:r>
          </w:p>
          <w:p>
            <w:pPr>
              <w:pStyle w:val="12"/>
              <w:bidi w:val="0"/>
              <w:jc w:val="center"/>
              <w:rPr>
                <w:highlight w:val="none"/>
              </w:rPr>
            </w:pPr>
            <w:r>
              <w:rPr>
                <w:highlight w:val="none"/>
              </w:rPr>
              <w:t>2、防治措施监测是重点内容，工程措施安排 2 个</w:t>
            </w:r>
          </w:p>
          <w:p>
            <w:pPr>
              <w:pStyle w:val="12"/>
              <w:bidi w:val="0"/>
              <w:jc w:val="center"/>
              <w:rPr>
                <w:highlight w:val="none"/>
              </w:rPr>
            </w:pPr>
            <w:r>
              <w:rPr>
                <w:highlight w:val="none"/>
              </w:rPr>
              <w:t>人，植物措施安排 2 个人。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95" w:hRule="atLeast"/>
        </w:trPr>
        <w:tc>
          <w:tcPr>
            <w:tcW w:w="732" w:type="pct"/>
            <w:tcBorders>
              <w:top w:val="single" w:color="000000" w:sz="2" w:space="0"/>
              <w:left w:val="single" w:color="000000" w:sz="2" w:space="0"/>
              <w:bottom w:val="single" w:color="000000" w:sz="2" w:space="0"/>
              <w:right w:val="single" w:color="000000" w:sz="2" w:space="0"/>
            </w:tcBorders>
            <w:vAlign w:val="center"/>
          </w:tcPr>
          <w:p>
            <w:pPr>
              <w:pStyle w:val="12"/>
              <w:bidi w:val="0"/>
              <w:jc w:val="center"/>
              <w:rPr>
                <w:highlight w:val="none"/>
              </w:rPr>
            </w:pPr>
          </w:p>
          <w:p>
            <w:pPr>
              <w:pStyle w:val="12"/>
              <w:bidi w:val="0"/>
              <w:jc w:val="center"/>
              <w:rPr>
                <w:highlight w:val="none"/>
              </w:rPr>
            </w:pPr>
          </w:p>
          <w:p>
            <w:pPr>
              <w:pStyle w:val="12"/>
              <w:bidi w:val="0"/>
              <w:jc w:val="center"/>
              <w:rPr>
                <w:highlight w:val="none"/>
              </w:rPr>
            </w:pPr>
          </w:p>
          <w:p>
            <w:pPr>
              <w:pStyle w:val="12"/>
              <w:bidi w:val="0"/>
              <w:jc w:val="center"/>
              <w:rPr>
                <w:highlight w:val="none"/>
              </w:rPr>
            </w:pPr>
          </w:p>
          <w:p>
            <w:pPr>
              <w:pStyle w:val="12"/>
              <w:bidi w:val="0"/>
              <w:jc w:val="center"/>
              <w:rPr>
                <w:highlight w:val="none"/>
              </w:rPr>
            </w:pPr>
            <w:r>
              <w:rPr>
                <w:highlight w:val="none"/>
              </w:rPr>
              <w:t>监测报告编写阶段</w:t>
            </w:r>
          </w:p>
        </w:tc>
        <w:tc>
          <w:tcPr>
            <w:tcW w:w="1657" w:type="pct"/>
            <w:tcBorders>
              <w:top w:val="single" w:color="000000" w:sz="2" w:space="0"/>
              <w:left w:val="single" w:color="000000" w:sz="2" w:space="0"/>
              <w:bottom w:val="single" w:color="000000" w:sz="2" w:space="0"/>
              <w:right w:val="single" w:color="000000" w:sz="2" w:space="0"/>
            </w:tcBorders>
            <w:vAlign w:val="center"/>
          </w:tcPr>
          <w:p>
            <w:pPr>
              <w:pStyle w:val="12"/>
              <w:bidi w:val="0"/>
              <w:jc w:val="center"/>
              <w:rPr>
                <w:highlight w:val="none"/>
              </w:rPr>
            </w:pPr>
            <w:r>
              <w:rPr>
                <w:highlight w:val="none"/>
              </w:rPr>
              <w:t>1、汇总每年度防治责任范围的面积。</w:t>
            </w:r>
          </w:p>
          <w:p>
            <w:pPr>
              <w:pStyle w:val="12"/>
              <w:bidi w:val="0"/>
              <w:jc w:val="center"/>
              <w:rPr>
                <w:highlight w:val="none"/>
              </w:rPr>
            </w:pPr>
            <w:r>
              <w:rPr>
                <w:highlight w:val="none"/>
              </w:rPr>
              <w:t>2、汇总每年度侵蚀强度变化情况。</w:t>
            </w:r>
          </w:p>
          <w:p>
            <w:pPr>
              <w:pStyle w:val="12"/>
              <w:bidi w:val="0"/>
              <w:jc w:val="center"/>
              <w:rPr>
                <w:highlight w:val="none"/>
              </w:rPr>
            </w:pPr>
            <w:r>
              <w:rPr>
                <w:highlight w:val="none"/>
              </w:rPr>
              <w:t>3、计算每年度水土流失量。</w:t>
            </w:r>
          </w:p>
          <w:p>
            <w:pPr>
              <w:pStyle w:val="12"/>
              <w:bidi w:val="0"/>
              <w:jc w:val="center"/>
              <w:rPr>
                <w:highlight w:val="none"/>
              </w:rPr>
            </w:pPr>
            <w:r>
              <w:rPr>
                <w:highlight w:val="none"/>
              </w:rPr>
              <w:t>4、汇总每年度弃渣量情况。</w:t>
            </w:r>
          </w:p>
          <w:p>
            <w:pPr>
              <w:pStyle w:val="12"/>
              <w:bidi w:val="0"/>
              <w:jc w:val="center"/>
              <w:rPr>
                <w:highlight w:val="none"/>
              </w:rPr>
            </w:pPr>
            <w:r>
              <w:rPr>
                <w:highlight w:val="none"/>
              </w:rPr>
              <w:t>5、汇总防治措施完成数量及质量。</w:t>
            </w:r>
          </w:p>
        </w:tc>
        <w:tc>
          <w:tcPr>
            <w:tcW w:w="2609" w:type="pct"/>
            <w:tcBorders>
              <w:top w:val="single" w:color="000000" w:sz="2" w:space="0"/>
              <w:left w:val="single" w:color="000000" w:sz="2" w:space="0"/>
              <w:bottom w:val="single" w:color="000000" w:sz="2" w:space="0"/>
              <w:right w:val="single" w:color="000000" w:sz="2" w:space="0"/>
            </w:tcBorders>
            <w:vAlign w:val="center"/>
          </w:tcPr>
          <w:p>
            <w:pPr>
              <w:pStyle w:val="12"/>
              <w:bidi w:val="0"/>
              <w:jc w:val="center"/>
              <w:rPr>
                <w:highlight w:val="none"/>
              </w:rPr>
            </w:pPr>
          </w:p>
          <w:p>
            <w:pPr>
              <w:pStyle w:val="12"/>
              <w:bidi w:val="0"/>
              <w:jc w:val="center"/>
              <w:rPr>
                <w:highlight w:val="none"/>
              </w:rPr>
            </w:pPr>
          </w:p>
          <w:p>
            <w:pPr>
              <w:pStyle w:val="12"/>
              <w:bidi w:val="0"/>
              <w:jc w:val="center"/>
              <w:rPr>
                <w:highlight w:val="none"/>
              </w:rPr>
            </w:pPr>
            <w:r>
              <w:rPr>
                <w:highlight w:val="none"/>
              </w:rPr>
              <w:t>由总负责人编写监测总报告，由阶段负责人编写阶段报告（季报、总结报告），每个阶段负责人对各阶段数据负责，监测数据记录手册采用统一格式， 并有阶段负责人签字确认 。</w:t>
            </w:r>
          </w:p>
        </w:tc>
      </w:tr>
    </w:tbl>
    <w:p>
      <w:pPr>
        <w:pStyle w:val="3"/>
        <w:spacing w:before="8"/>
        <w:rPr>
          <w:sz w:val="30"/>
          <w:highlight w:val="none"/>
        </w:rPr>
      </w:pPr>
    </w:p>
    <w:p>
      <w:pPr>
        <w:pStyle w:val="9"/>
        <w:bidi w:val="0"/>
        <w:rPr>
          <w:highlight w:val="none"/>
        </w:rPr>
      </w:pPr>
      <w:bookmarkStart w:id="19" w:name="_Toc25081"/>
      <w:r>
        <w:rPr>
          <w:rFonts w:hint="eastAsia"/>
          <w:highlight w:val="none"/>
          <w:lang w:val="en-US" w:eastAsia="zh-CN"/>
        </w:rPr>
        <w:t xml:space="preserve">5.2 </w:t>
      </w:r>
      <w:r>
        <w:rPr>
          <w:highlight w:val="none"/>
        </w:rPr>
        <w:t>变更控制</w:t>
      </w:r>
      <w:bookmarkEnd w:id="19"/>
    </w:p>
    <w:p>
      <w:pPr>
        <w:bidi w:val="0"/>
        <w:ind w:left="0" w:leftChars="0" w:firstLine="480" w:firstLineChars="200"/>
        <w:rPr>
          <w:highlight w:val="none"/>
        </w:rPr>
      </w:pPr>
      <w:r>
        <w:rPr>
          <w:highlight w:val="none"/>
        </w:rPr>
        <w:t>由于水土保持监测工作的特殊性，在实际施工过程中，因征地、地质、施工等等因素，常常导致实际监测工作将会产生变更，因此，对于该部分应进行详细设计，以指导实际中的监测工作。</w:t>
      </w:r>
    </w:p>
    <w:p>
      <w:pPr>
        <w:bidi w:val="0"/>
        <w:rPr>
          <w:highlight w:val="none"/>
        </w:rPr>
      </w:pPr>
      <w:r>
        <w:rPr>
          <w:highlight w:val="none"/>
        </w:rPr>
        <w:t>1、监测点变更控制</w:t>
      </w:r>
    </w:p>
    <w:p>
      <w:pPr>
        <w:bidi w:val="0"/>
        <w:rPr>
          <w:highlight w:val="none"/>
        </w:rPr>
      </w:pPr>
      <w:r>
        <w:rPr>
          <w:highlight w:val="none"/>
        </w:rPr>
        <w:t>在实际监测工作中，因工程施工进度、实地布设条件不足等情况，均会导致监测点变更。因此，本监测设计就监测点发生变更的主要几种情况进行变更设计。</w:t>
      </w:r>
    </w:p>
    <w:p>
      <w:pPr>
        <w:bidi w:val="0"/>
        <w:rPr>
          <w:highlight w:val="none"/>
        </w:rPr>
      </w:pPr>
      <w:r>
        <w:rPr>
          <w:rFonts w:hint="eastAsia"/>
          <w:highlight w:val="none"/>
          <w:lang w:eastAsia="zh-CN"/>
        </w:rPr>
        <w:t>（</w:t>
      </w:r>
      <w:r>
        <w:rPr>
          <w:rFonts w:hint="eastAsia"/>
          <w:highlight w:val="none"/>
          <w:lang w:val="en-US" w:eastAsia="zh-CN"/>
        </w:rPr>
        <w:t>1</w:t>
      </w:r>
      <w:r>
        <w:rPr>
          <w:rFonts w:hint="eastAsia"/>
          <w:highlight w:val="none"/>
          <w:lang w:eastAsia="zh-CN"/>
        </w:rPr>
        <w:t>）</w:t>
      </w:r>
      <w:r>
        <w:rPr>
          <w:highlight w:val="none"/>
        </w:rPr>
        <w:t>施工进度变化导致变更</w:t>
      </w:r>
    </w:p>
    <w:p>
      <w:pPr>
        <w:bidi w:val="0"/>
        <w:rPr>
          <w:highlight w:val="none"/>
        </w:rPr>
      </w:pPr>
      <w:r>
        <w:rPr>
          <w:highlight w:val="none"/>
        </w:rPr>
        <w:t>如因工程施工进度变化，致使监测点不能按照本监测设计计划的时间进行布设，则可采取监测点布设时间后延的办法，待施工进度达到监测点布置要求时， 方可进行布设。</w:t>
      </w:r>
    </w:p>
    <w:p>
      <w:pPr>
        <w:bidi w:val="0"/>
        <w:rPr>
          <w:highlight w:val="none"/>
        </w:rPr>
      </w:pPr>
      <w:r>
        <w:rPr>
          <w:rFonts w:hint="eastAsia"/>
          <w:highlight w:val="none"/>
          <w:lang w:eastAsia="zh-CN"/>
        </w:rPr>
        <w:t>（</w:t>
      </w:r>
      <w:r>
        <w:rPr>
          <w:rFonts w:hint="eastAsia"/>
          <w:highlight w:val="none"/>
          <w:lang w:val="en-US" w:eastAsia="zh-CN"/>
        </w:rPr>
        <w:t>2</w:t>
      </w:r>
      <w:r>
        <w:rPr>
          <w:rFonts w:hint="eastAsia"/>
          <w:highlight w:val="none"/>
          <w:lang w:eastAsia="zh-CN"/>
        </w:rPr>
        <w:t>）</w:t>
      </w:r>
      <w:r>
        <w:rPr>
          <w:highlight w:val="none"/>
        </w:rPr>
        <w:t>布设条件不足导致变更</w:t>
      </w:r>
    </w:p>
    <w:p>
      <w:pPr>
        <w:bidi w:val="0"/>
        <w:rPr>
          <w:highlight w:val="none"/>
        </w:rPr>
      </w:pPr>
      <w:r>
        <w:rPr>
          <w:highlight w:val="none"/>
        </w:rPr>
        <w:t>监测点布设条件不足，主要是指监测设施布置条件不足。不同类型的监测设施，所需要的布置条件不同，由于开发建设项目监测的特殊性，监测设施需要在不干扰工程正常施工的前提下进行布设，这就给监测设施的选址和布设造成了一定影响，因而导致发生变更。</w:t>
      </w:r>
    </w:p>
    <w:p>
      <w:pPr>
        <w:bidi w:val="0"/>
        <w:rPr>
          <w:highlight w:val="none"/>
        </w:rPr>
      </w:pPr>
      <w:r>
        <w:rPr>
          <w:highlight w:val="none"/>
        </w:rPr>
        <w:t>对于监测点变更的控制，主要遵循以下办法进行控制：</w:t>
      </w:r>
    </w:p>
    <w:p>
      <w:pPr>
        <w:bidi w:val="0"/>
        <w:rPr>
          <w:highlight w:val="none"/>
        </w:rPr>
      </w:pPr>
      <w:r>
        <w:rPr>
          <w:highlight w:val="none"/>
        </w:rPr>
        <w:t>①布设时间后延：对于布设条件不足的地区，可采取将布设时间推后的办法， 待该区域条件成熟后方可布设；</w:t>
      </w:r>
    </w:p>
    <w:p>
      <w:pPr>
        <w:bidi w:val="0"/>
        <w:rPr>
          <w:highlight w:val="none"/>
        </w:rPr>
      </w:pPr>
      <w:r>
        <w:rPr>
          <w:highlight w:val="none"/>
        </w:rPr>
        <w:t>②布设地点变更：对于布设条件不足的地区，可以采取在该监测点附近的类似条件地区进行补设的办法进行弥补；</w:t>
      </w:r>
    </w:p>
    <w:p>
      <w:pPr>
        <w:bidi w:val="0"/>
        <w:rPr>
          <w:highlight w:val="none"/>
        </w:rPr>
      </w:pPr>
      <w:r>
        <w:rPr>
          <w:highlight w:val="none"/>
        </w:rPr>
        <w:t>③监测设施变更：因监测设施布置的条件不满足的，可采取变更监测设施的方式进行调整，采取另外一种监测方法和设施进行观测；</w:t>
      </w:r>
    </w:p>
    <w:p>
      <w:pPr>
        <w:bidi w:val="0"/>
        <w:rPr>
          <w:highlight w:val="none"/>
        </w:rPr>
      </w:pPr>
      <w:r>
        <w:rPr>
          <w:highlight w:val="none"/>
        </w:rPr>
        <w:t>④监测点数量变更：根据项目施工过程中的实际情况，监测点数量可发生变化，监测点数量主要以能尽量全面的反应工程施工过程中造成的水土流失情况为原则进行变更；</w:t>
      </w:r>
    </w:p>
    <w:p>
      <w:pPr>
        <w:bidi w:val="0"/>
        <w:rPr>
          <w:highlight w:val="none"/>
        </w:rPr>
      </w:pPr>
      <w:r>
        <w:rPr>
          <w:rFonts w:hint="eastAsia"/>
          <w:highlight w:val="none"/>
          <w:lang w:eastAsia="zh-CN"/>
        </w:rPr>
        <w:t>（</w:t>
      </w:r>
      <w:r>
        <w:rPr>
          <w:rFonts w:hint="eastAsia"/>
          <w:highlight w:val="none"/>
          <w:lang w:val="en-US" w:eastAsia="zh-CN"/>
        </w:rPr>
        <w:t>3</w:t>
      </w:r>
      <w:r>
        <w:rPr>
          <w:rFonts w:hint="eastAsia"/>
          <w:highlight w:val="none"/>
          <w:lang w:eastAsia="zh-CN"/>
        </w:rPr>
        <w:t>）</w:t>
      </w:r>
      <w:r>
        <w:rPr>
          <w:highlight w:val="none"/>
        </w:rPr>
        <w:t>实地水土流失情况变化导致变更</w:t>
      </w:r>
    </w:p>
    <w:p>
      <w:pPr>
        <w:bidi w:val="0"/>
        <w:rPr>
          <w:highlight w:val="none"/>
        </w:rPr>
      </w:pPr>
      <w:r>
        <w:rPr>
          <w:highlight w:val="none"/>
        </w:rPr>
        <w:t>因工程建设过程中的水土流失情况较为复杂，故在监测过程中，监测组将根据工程实际的水土流失变化情况来进行监测点的变更。</w:t>
      </w:r>
    </w:p>
    <w:p>
      <w:pPr>
        <w:bidi w:val="0"/>
        <w:rPr>
          <w:highlight w:val="none"/>
        </w:rPr>
      </w:pPr>
      <w:r>
        <w:rPr>
          <w:highlight w:val="none"/>
        </w:rPr>
        <w:t>2、监测时段变更控制</w:t>
      </w:r>
    </w:p>
    <w:p>
      <w:pPr>
        <w:bidi w:val="0"/>
        <w:rPr>
          <w:highlight w:val="none"/>
        </w:rPr>
      </w:pPr>
      <w:r>
        <w:rPr>
          <w:highlight w:val="none"/>
        </w:rPr>
        <w:t>因工程建设原因，导致监测时段有可能发生变化，工程实际的竣工日期较设计的发生变化，则监测时段做相应的调整即可。如遇到特殊情况（工程竣工延期时间较长，导致监测工作量大幅增加），则由监测单位和业主协商解决。</w:t>
      </w:r>
    </w:p>
    <w:p>
      <w:pPr>
        <w:bidi w:val="0"/>
        <w:rPr>
          <w:highlight w:val="none"/>
        </w:rPr>
      </w:pPr>
      <w:r>
        <w:rPr>
          <w:highlight w:val="none"/>
        </w:rPr>
        <w:t>3、监测范围变更控制</w:t>
      </w:r>
    </w:p>
    <w:p>
      <w:pPr>
        <w:bidi w:val="0"/>
        <w:rPr>
          <w:highlight w:val="none"/>
        </w:rPr>
      </w:pPr>
      <w:r>
        <w:rPr>
          <w:highlight w:val="none"/>
        </w:rPr>
        <w:t>因工程征地、占地、扰动及破坏等原因，导致监测范围可能较设计的防治责任范围有所变化，对于该种类型的变更，实际的监测范围将以工程实际为主，监测工程建设实际发生的防治责任范围内的水土流失情况。</w:t>
      </w:r>
    </w:p>
    <w:p>
      <w:pPr>
        <w:pStyle w:val="9"/>
        <w:bidi w:val="0"/>
        <w:rPr>
          <w:highlight w:val="none"/>
        </w:rPr>
      </w:pPr>
      <w:bookmarkStart w:id="20" w:name="_Toc23120"/>
      <w:r>
        <w:rPr>
          <w:rFonts w:hint="eastAsia"/>
          <w:highlight w:val="none"/>
          <w:lang w:val="en-US" w:eastAsia="zh-CN"/>
        </w:rPr>
        <w:t xml:space="preserve">5.3 </w:t>
      </w:r>
      <w:r>
        <w:rPr>
          <w:highlight w:val="none"/>
        </w:rPr>
        <w:t>监测质量控制体系</w:t>
      </w:r>
      <w:bookmarkEnd w:id="20"/>
    </w:p>
    <w:p>
      <w:pPr>
        <w:bidi w:val="0"/>
        <w:ind w:left="0" w:leftChars="0" w:firstLine="480" w:firstLineChars="200"/>
        <w:rPr>
          <w:highlight w:val="none"/>
        </w:rPr>
      </w:pPr>
      <w:r>
        <w:rPr>
          <w:rFonts w:hint="eastAsia"/>
          <w:highlight w:val="none"/>
          <w:lang w:eastAsia="zh-CN"/>
        </w:rPr>
        <w:t>（</w:t>
      </w:r>
      <w:r>
        <w:rPr>
          <w:rFonts w:hint="eastAsia"/>
          <w:highlight w:val="none"/>
          <w:lang w:val="en-US" w:eastAsia="zh-CN"/>
        </w:rPr>
        <w:t>1</w:t>
      </w:r>
      <w:r>
        <w:rPr>
          <w:rFonts w:hint="eastAsia"/>
          <w:highlight w:val="none"/>
          <w:lang w:eastAsia="zh-CN"/>
        </w:rPr>
        <w:t>）</w:t>
      </w:r>
      <w:r>
        <w:rPr>
          <w:highlight w:val="none"/>
        </w:rPr>
        <w:t>所有监测人员均持证上岗。确定监测工作的组织领导机构、人员、责任以及资金管理使用制度。</w:t>
      </w:r>
    </w:p>
    <w:p>
      <w:pPr>
        <w:bidi w:val="0"/>
        <w:rPr>
          <w:highlight w:val="none"/>
        </w:rPr>
      </w:pPr>
      <w:r>
        <w:rPr>
          <w:rFonts w:hint="eastAsia"/>
          <w:highlight w:val="none"/>
          <w:lang w:eastAsia="zh-CN"/>
        </w:rPr>
        <w:t>（</w:t>
      </w:r>
      <w:r>
        <w:rPr>
          <w:rFonts w:hint="eastAsia"/>
          <w:highlight w:val="none"/>
          <w:lang w:val="en-US" w:eastAsia="zh-CN"/>
        </w:rPr>
        <w:t>2</w:t>
      </w:r>
      <w:r>
        <w:rPr>
          <w:rFonts w:hint="eastAsia"/>
          <w:highlight w:val="none"/>
          <w:lang w:eastAsia="zh-CN"/>
        </w:rPr>
        <w:t>）</w:t>
      </w:r>
      <w:r>
        <w:rPr>
          <w:highlight w:val="none"/>
        </w:rPr>
        <w:t>严格按照《水土保持监测技术规程》（SL277-2002）的有关要求布置监测点并进行定点观测。</w:t>
      </w:r>
    </w:p>
    <w:p>
      <w:pPr>
        <w:bidi w:val="0"/>
        <w:rPr>
          <w:highlight w:val="none"/>
        </w:rPr>
      </w:pPr>
      <w:r>
        <w:rPr>
          <w:rFonts w:hint="eastAsia"/>
          <w:highlight w:val="none"/>
          <w:lang w:eastAsia="zh-CN"/>
        </w:rPr>
        <w:t>（</w:t>
      </w:r>
      <w:r>
        <w:rPr>
          <w:rFonts w:hint="eastAsia"/>
          <w:highlight w:val="none"/>
          <w:lang w:val="en-US" w:eastAsia="zh-CN"/>
        </w:rPr>
        <w:t>3</w:t>
      </w:r>
      <w:r>
        <w:rPr>
          <w:rFonts w:hint="eastAsia"/>
          <w:highlight w:val="none"/>
          <w:lang w:eastAsia="zh-CN"/>
        </w:rPr>
        <w:t>）</w:t>
      </w:r>
      <w:r>
        <w:rPr>
          <w:highlight w:val="none"/>
        </w:rPr>
        <w:t>每次监测前，对仪器进行检验，合格后方可投入使用。</w:t>
      </w:r>
    </w:p>
    <w:p>
      <w:pPr>
        <w:bidi w:val="0"/>
        <w:rPr>
          <w:highlight w:val="none"/>
        </w:rPr>
      </w:pPr>
      <w:r>
        <w:rPr>
          <w:rFonts w:hint="eastAsia"/>
          <w:highlight w:val="none"/>
          <w:lang w:eastAsia="zh-CN"/>
        </w:rPr>
        <w:t>（</w:t>
      </w:r>
      <w:r>
        <w:rPr>
          <w:rFonts w:hint="eastAsia"/>
          <w:highlight w:val="none"/>
          <w:lang w:val="en-US" w:eastAsia="zh-CN"/>
        </w:rPr>
        <w:t>4</w:t>
      </w:r>
      <w:r>
        <w:rPr>
          <w:rFonts w:hint="eastAsia"/>
          <w:highlight w:val="none"/>
          <w:lang w:eastAsia="zh-CN"/>
        </w:rPr>
        <w:t>）</w:t>
      </w:r>
      <w:r>
        <w:rPr>
          <w:highlight w:val="none"/>
        </w:rPr>
        <w:t>加强监测数据的质量保证和质量控制体系，采集和收集的数据要及时整理、建档和建立数据库；建立各种数据需求模型，及时收集和挖掘历史资料，并建立数据库；如发现比较数据有大偏差时应找出原因，并在下次观测中进行改进。</w:t>
      </w:r>
    </w:p>
    <w:p>
      <w:pPr>
        <w:bidi w:val="0"/>
        <w:rPr>
          <w:highlight w:val="none"/>
        </w:rPr>
        <w:sectPr>
          <w:pgSz w:w="11910" w:h="16840"/>
          <w:pgMar w:top="1440" w:right="1440" w:bottom="1440" w:left="1440" w:header="890" w:footer="0" w:gutter="0"/>
          <w:pgNumType w:fmt="decimal"/>
          <w:cols w:space="0" w:num="1"/>
          <w:rtlGutter w:val="0"/>
          <w:docGrid w:linePitch="0" w:charSpace="0"/>
        </w:sectPr>
      </w:pPr>
      <w:r>
        <w:rPr>
          <w:rFonts w:hint="eastAsia"/>
          <w:highlight w:val="none"/>
          <w:lang w:eastAsia="zh-CN"/>
        </w:rPr>
        <w:t>（</w:t>
      </w:r>
      <w:r>
        <w:rPr>
          <w:rFonts w:hint="eastAsia"/>
          <w:highlight w:val="none"/>
          <w:lang w:val="en-US" w:eastAsia="zh-CN"/>
        </w:rPr>
        <w:t>5</w:t>
      </w:r>
      <w:r>
        <w:rPr>
          <w:rFonts w:hint="eastAsia"/>
          <w:highlight w:val="none"/>
          <w:lang w:eastAsia="zh-CN"/>
        </w:rPr>
        <w:t>）</w:t>
      </w:r>
      <w:r>
        <w:rPr>
          <w:highlight w:val="none"/>
        </w:rPr>
        <w:t>在监测管理、质量保证和顾客满意度方面严格执行我院的质量管理体系。</w:t>
      </w:r>
    </w:p>
    <w:p>
      <w:pPr>
        <w:pStyle w:val="8"/>
        <w:bidi w:val="0"/>
        <w:rPr>
          <w:rFonts w:hint="eastAsia"/>
          <w:highlight w:val="none"/>
          <w:lang w:val="en-US" w:eastAsia="zh-CN"/>
        </w:rPr>
      </w:pPr>
      <w:bookmarkStart w:id="21" w:name="_Toc22455"/>
      <w:r>
        <w:rPr>
          <w:rFonts w:hint="eastAsia"/>
          <w:highlight w:val="none"/>
          <w:lang w:val="en-US" w:eastAsia="zh-CN"/>
        </w:rPr>
        <w:t>6  附图</w:t>
      </w:r>
      <w:bookmarkEnd w:id="21"/>
    </w:p>
    <w:p>
      <w:pPr>
        <w:pStyle w:val="9"/>
        <w:bidi w:val="0"/>
        <w:rPr>
          <w:rFonts w:hint="eastAsia"/>
          <w:highlight w:val="none"/>
          <w:lang w:val="en-US" w:eastAsia="zh-CN"/>
        </w:rPr>
      </w:pPr>
      <w:bookmarkStart w:id="22" w:name="_Toc13609"/>
      <w:r>
        <w:rPr>
          <w:rFonts w:hint="eastAsia"/>
          <w:highlight w:val="none"/>
          <w:lang w:val="en-US" w:eastAsia="zh-CN"/>
        </w:rPr>
        <w:t>6.1 批复</w:t>
      </w:r>
      <w:bookmarkEnd w:id="22"/>
    </w:p>
    <w:p>
      <w:pPr>
        <w:rPr>
          <w:rFonts w:hint="default"/>
          <w:highlight w:val="none"/>
          <w:lang w:val="en-US" w:eastAsia="zh-CN"/>
        </w:rPr>
      </w:pPr>
      <w:r>
        <w:rPr>
          <w:rFonts w:hint="default"/>
          <w:highlight w:val="none"/>
          <w:lang w:val="en-US" w:eastAsia="zh-CN"/>
        </w:rPr>
        <w:drawing>
          <wp:inline distT="0" distB="0" distL="114300" distR="114300">
            <wp:extent cx="5274310" cy="7194550"/>
            <wp:effectExtent l="0" t="0" r="2540" b="6350"/>
            <wp:docPr id="6" name="图片 6" descr="QQ截图20211228184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QQ截图20211228184520"/>
                    <pic:cNvPicPr>
                      <a:picLocks noChangeAspect="1"/>
                    </pic:cNvPicPr>
                  </pic:nvPicPr>
                  <pic:blipFill>
                    <a:blip r:embed="rId69"/>
                    <a:stretch>
                      <a:fillRect/>
                    </a:stretch>
                  </pic:blipFill>
                  <pic:spPr>
                    <a:xfrm>
                      <a:off x="0" y="0"/>
                      <a:ext cx="5274310" cy="7194550"/>
                    </a:xfrm>
                    <a:prstGeom prst="rect">
                      <a:avLst/>
                    </a:prstGeom>
                  </pic:spPr>
                </pic:pic>
              </a:graphicData>
            </a:graphic>
          </wp:inline>
        </w:drawing>
      </w:r>
      <w:r>
        <w:rPr>
          <w:rFonts w:hint="default"/>
          <w:highlight w:val="none"/>
          <w:lang w:val="en-US" w:eastAsia="zh-CN"/>
        </w:rPr>
        <w:drawing>
          <wp:inline distT="0" distB="0" distL="114300" distR="114300">
            <wp:extent cx="5275580" cy="6842760"/>
            <wp:effectExtent l="0" t="0" r="1270" b="15240"/>
            <wp:docPr id="7" name="图片 7" descr="QQ截图20211228184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QQ截图20211228184937"/>
                    <pic:cNvPicPr>
                      <a:picLocks noChangeAspect="1"/>
                    </pic:cNvPicPr>
                  </pic:nvPicPr>
                  <pic:blipFill>
                    <a:blip r:embed="rId70"/>
                    <a:stretch>
                      <a:fillRect/>
                    </a:stretch>
                  </pic:blipFill>
                  <pic:spPr>
                    <a:xfrm>
                      <a:off x="0" y="0"/>
                      <a:ext cx="5275580" cy="6842760"/>
                    </a:xfrm>
                    <a:prstGeom prst="rect">
                      <a:avLst/>
                    </a:prstGeom>
                  </pic:spPr>
                </pic:pic>
              </a:graphicData>
            </a:graphic>
          </wp:inline>
        </w:drawing>
      </w:r>
      <w:r>
        <w:rPr>
          <w:rFonts w:hint="default"/>
          <w:highlight w:val="none"/>
          <w:lang w:val="en-US" w:eastAsia="zh-CN"/>
        </w:rPr>
        <w:drawing>
          <wp:inline distT="0" distB="0" distL="114300" distR="114300">
            <wp:extent cx="5275580" cy="7000875"/>
            <wp:effectExtent l="0" t="0" r="1270" b="9525"/>
            <wp:docPr id="9" name="图片 9" descr="QQ截图2021122818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QQ截图20211228185000"/>
                    <pic:cNvPicPr>
                      <a:picLocks noChangeAspect="1"/>
                    </pic:cNvPicPr>
                  </pic:nvPicPr>
                  <pic:blipFill>
                    <a:blip r:embed="rId71"/>
                    <a:stretch>
                      <a:fillRect/>
                    </a:stretch>
                  </pic:blipFill>
                  <pic:spPr>
                    <a:xfrm>
                      <a:off x="0" y="0"/>
                      <a:ext cx="5275580" cy="7000875"/>
                    </a:xfrm>
                    <a:prstGeom prst="rect">
                      <a:avLst/>
                    </a:prstGeom>
                  </pic:spPr>
                </pic:pic>
              </a:graphicData>
            </a:graphic>
          </wp:inline>
        </w:drawing>
      </w:r>
    </w:p>
    <w:p>
      <w:pPr>
        <w:spacing w:before="38" w:line="451" w:lineRule="auto"/>
        <w:ind w:left="1949" w:right="2474" w:firstLine="0"/>
        <w:jc w:val="center"/>
        <w:rPr>
          <w:rFonts w:hint="default" w:ascii="Times New Roman" w:hAnsi="Times New Roman" w:eastAsia="方正仿宋_GB18030" w:cs="Times New Roman"/>
          <w:sz w:val="24"/>
          <w:szCs w:val="24"/>
          <w:highlight w:val="none"/>
          <w:lang w:val="en-US" w:eastAsia="zh-CN"/>
        </w:rPr>
      </w:pPr>
    </w:p>
    <w:p>
      <w:pPr>
        <w:spacing w:before="38" w:line="451" w:lineRule="auto"/>
        <w:ind w:left="1949" w:right="2474" w:firstLine="0"/>
        <w:jc w:val="center"/>
        <w:rPr>
          <w:rFonts w:hint="default" w:ascii="Times New Roman" w:hAnsi="Times New Roman" w:eastAsia="方正仿宋_GB18030" w:cs="Times New Roman"/>
          <w:sz w:val="24"/>
          <w:szCs w:val="24"/>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before="60"/>
        <w:ind w:left="0" w:leftChars="0" w:right="0" w:firstLine="0" w:firstLineChars="0"/>
        <w:jc w:val="both"/>
        <w:textAlignment w:val="auto"/>
        <w:rPr>
          <w:rFonts w:hint="default" w:ascii="Times New Roman" w:hAnsi="Times New Roman" w:cs="Times New Roman"/>
          <w:b/>
          <w:bCs/>
          <w:w w:val="100"/>
          <w:sz w:val="52"/>
          <w:szCs w:val="52"/>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before="60"/>
        <w:ind w:right="0" w:firstLine="1566" w:firstLineChars="300"/>
        <w:jc w:val="both"/>
        <w:textAlignment w:val="auto"/>
        <w:rPr>
          <w:rFonts w:hint="default" w:ascii="Times New Roman" w:hAnsi="Times New Roman" w:cs="Times New Roman"/>
          <w:b/>
          <w:bCs/>
          <w:w w:val="100"/>
          <w:sz w:val="52"/>
          <w:szCs w:val="52"/>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ind w:left="0" w:leftChars="0" w:firstLine="0" w:firstLineChars="0"/>
        <w:jc w:val="center"/>
        <w:textAlignment w:val="auto"/>
        <w:rPr>
          <w:rFonts w:hint="default" w:ascii="Times New Roman" w:hAnsi="Times New Roman" w:cs="Times New Roman"/>
          <w:b/>
          <w:bCs/>
          <w:sz w:val="22"/>
          <w:highlight w:val="none"/>
        </w:rPr>
      </w:pPr>
      <w:r>
        <w:rPr>
          <w:rFonts w:hint="default" w:ascii="Times New Roman" w:hAnsi="Times New Roman" w:eastAsia="黑体" w:cs="Times New Roman"/>
          <w:w w:val="150"/>
          <w:sz w:val="24"/>
          <w:szCs w:val="24"/>
          <w:highlight w:val="none"/>
          <w:u w:val="none"/>
        </w:rPr>
        <w:t>衡阳市新垅路新建工程</w:t>
      </w:r>
      <w:r>
        <w:rPr>
          <w:rFonts w:hint="default" w:ascii="Times New Roman" w:hAnsi="Times New Roman" w:eastAsia="黑体" w:cs="Times New Roman"/>
          <w:w w:val="150"/>
          <w:sz w:val="24"/>
          <w:szCs w:val="24"/>
          <w:highlight w:val="none"/>
        </w:rPr>
        <w:t>(酃湖大道～良树塘路)</w:t>
      </w:r>
      <w:r>
        <w:rPr>
          <w:rFonts w:hint="default" w:ascii="Times New Roman" w:hAnsi="Times New Roman" w:eastAsia="黑体" w:cs="Times New Roman"/>
          <w:w w:val="150"/>
          <w:sz w:val="24"/>
          <w:szCs w:val="24"/>
          <w:highlight w:val="none"/>
          <w:lang w:val="en-US" w:eastAsia="zh-CN"/>
        </w:rPr>
        <w:t>项目</w:t>
      </w:r>
    </w:p>
    <w:p>
      <w:pPr>
        <w:pStyle w:val="3"/>
        <w:ind w:left="0" w:leftChars="0" w:firstLine="0" w:firstLineChars="0"/>
        <w:jc w:val="center"/>
        <w:rPr>
          <w:rFonts w:hint="default" w:ascii="Times New Roman" w:hAnsi="Times New Roman" w:cs="Times New Roman"/>
          <w:b/>
          <w:bCs/>
          <w:sz w:val="52"/>
          <w:highlight w:val="none"/>
          <w:lang w:val="en-US" w:eastAsia="zh-CN"/>
        </w:rPr>
      </w:pPr>
      <w:r>
        <w:rPr>
          <w:rFonts w:hint="default" w:ascii="Times New Roman" w:hAnsi="Times New Roman" w:cs="Times New Roman"/>
          <w:b/>
          <w:bCs/>
          <w:sz w:val="56"/>
          <w:szCs w:val="28"/>
          <w:highlight w:val="none"/>
        </w:rPr>
        <w:t xml:space="preserve">水 土 保 持 监 测 </w:t>
      </w:r>
      <w:r>
        <w:rPr>
          <w:rFonts w:hint="default" w:ascii="Times New Roman" w:hAnsi="Times New Roman" w:cs="Times New Roman"/>
          <w:b/>
          <w:bCs/>
          <w:sz w:val="56"/>
          <w:szCs w:val="28"/>
          <w:highlight w:val="none"/>
          <w:lang w:val="en-US" w:eastAsia="zh-CN"/>
        </w:rPr>
        <w:t>季 度 报 告</w:t>
      </w:r>
    </w:p>
    <w:p>
      <w:pPr>
        <w:bidi w:val="0"/>
        <w:jc w:val="center"/>
        <w:rPr>
          <w:rFonts w:hint="default" w:ascii="Times New Roman" w:hAnsi="Times New Roman" w:eastAsia="宋体" w:cs="Times New Roman"/>
          <w:b/>
          <w:bCs/>
          <w:sz w:val="28"/>
          <w:szCs w:val="28"/>
          <w:highlight w:val="none"/>
        </w:rPr>
      </w:pPr>
      <w:r>
        <w:rPr>
          <w:rFonts w:hint="default" w:ascii="Times New Roman" w:hAnsi="Times New Roman" w:eastAsia="宋体" w:cs="Times New Roman"/>
          <w:b/>
          <w:bCs/>
          <w:sz w:val="28"/>
          <w:szCs w:val="28"/>
          <w:highlight w:val="none"/>
        </w:rPr>
        <w:t>（</w:t>
      </w:r>
      <w:r>
        <w:rPr>
          <w:rFonts w:hint="default" w:ascii="Times New Roman" w:hAnsi="Times New Roman" w:eastAsia="宋体" w:cs="Times New Roman"/>
          <w:b/>
          <w:bCs/>
          <w:sz w:val="28"/>
          <w:szCs w:val="28"/>
          <w:highlight w:val="none"/>
          <w:lang w:val="en-US" w:eastAsia="zh-CN"/>
        </w:rPr>
        <w:t>2021</w:t>
      </w:r>
      <w:r>
        <w:rPr>
          <w:rFonts w:hint="default" w:ascii="Times New Roman" w:hAnsi="Times New Roman" w:eastAsia="宋体" w:cs="Times New Roman"/>
          <w:b/>
          <w:bCs/>
          <w:sz w:val="28"/>
          <w:szCs w:val="28"/>
          <w:highlight w:val="none"/>
        </w:rPr>
        <w:t>年第</w:t>
      </w:r>
      <w:r>
        <w:rPr>
          <w:rFonts w:hint="default" w:ascii="Times New Roman" w:hAnsi="Times New Roman" w:eastAsia="宋体" w:cs="Times New Roman"/>
          <w:b/>
          <w:bCs/>
          <w:sz w:val="28"/>
          <w:szCs w:val="28"/>
          <w:highlight w:val="none"/>
          <w:lang w:val="en-US" w:eastAsia="zh-CN"/>
        </w:rPr>
        <w:t>四</w:t>
      </w:r>
      <w:r>
        <w:rPr>
          <w:rFonts w:hint="default" w:ascii="Times New Roman" w:hAnsi="Times New Roman" w:eastAsia="宋体" w:cs="Times New Roman"/>
          <w:b/>
          <w:bCs/>
          <w:sz w:val="28"/>
          <w:szCs w:val="28"/>
          <w:highlight w:val="none"/>
        </w:rPr>
        <w:t>季度）</w:t>
      </w:r>
    </w:p>
    <w:p>
      <w:pPr>
        <w:pStyle w:val="3"/>
        <w:rPr>
          <w:rFonts w:hint="default" w:ascii="Times New Roman" w:hAnsi="Times New Roman" w:eastAsia="方正仿宋_GB18030" w:cs="Times New Roman"/>
          <w:sz w:val="24"/>
          <w:szCs w:val="24"/>
          <w:highlight w:val="none"/>
        </w:rPr>
      </w:pPr>
    </w:p>
    <w:p>
      <w:pPr>
        <w:pStyle w:val="3"/>
        <w:rPr>
          <w:rFonts w:hint="default" w:ascii="Times New Roman" w:hAnsi="Times New Roman" w:eastAsia="方正仿宋_GB18030" w:cs="Times New Roman"/>
          <w:sz w:val="24"/>
          <w:szCs w:val="24"/>
          <w:highlight w:val="none"/>
        </w:rPr>
      </w:pPr>
    </w:p>
    <w:p>
      <w:pPr>
        <w:pStyle w:val="3"/>
        <w:rPr>
          <w:rFonts w:hint="default" w:ascii="Times New Roman" w:hAnsi="Times New Roman" w:eastAsia="方正仿宋_GB18030" w:cs="Times New Roman"/>
          <w:sz w:val="24"/>
          <w:szCs w:val="24"/>
          <w:highlight w:val="none"/>
        </w:rPr>
      </w:pPr>
    </w:p>
    <w:p>
      <w:pPr>
        <w:pStyle w:val="3"/>
        <w:rPr>
          <w:rFonts w:hint="default" w:ascii="Times New Roman" w:hAnsi="Times New Roman" w:eastAsia="方正仿宋_GB18030" w:cs="Times New Roman"/>
          <w:sz w:val="24"/>
          <w:szCs w:val="24"/>
          <w:highlight w:val="none"/>
        </w:rPr>
      </w:pPr>
    </w:p>
    <w:p>
      <w:pPr>
        <w:pStyle w:val="3"/>
        <w:rPr>
          <w:rFonts w:hint="default" w:ascii="Times New Roman" w:hAnsi="Times New Roman" w:eastAsia="方正仿宋_GB18030" w:cs="Times New Roman"/>
          <w:sz w:val="24"/>
          <w:szCs w:val="24"/>
          <w:highlight w:val="none"/>
        </w:rPr>
      </w:pPr>
    </w:p>
    <w:p>
      <w:pPr>
        <w:pStyle w:val="3"/>
        <w:rPr>
          <w:rFonts w:hint="default" w:ascii="Times New Roman" w:hAnsi="Times New Roman" w:eastAsia="方正仿宋_GB18030" w:cs="Times New Roman"/>
          <w:sz w:val="24"/>
          <w:szCs w:val="24"/>
          <w:highlight w:val="none"/>
        </w:rPr>
      </w:pPr>
    </w:p>
    <w:p>
      <w:pPr>
        <w:pStyle w:val="4"/>
        <w:rPr>
          <w:rFonts w:hint="default" w:ascii="Times New Roman" w:hAnsi="Times New Roman" w:cs="Times New Roman"/>
          <w:highlight w:val="none"/>
        </w:rPr>
      </w:pPr>
    </w:p>
    <w:p>
      <w:pPr>
        <w:keepNext w:val="0"/>
        <w:keepLines w:val="0"/>
        <w:pageBreakBefore w:val="0"/>
        <w:widowControl w:val="0"/>
        <w:kinsoku/>
        <w:wordWrap/>
        <w:overflowPunct/>
        <w:topLinePunct w:val="0"/>
        <w:autoSpaceDE w:val="0"/>
        <w:autoSpaceDN w:val="0"/>
        <w:bidi w:val="0"/>
        <w:adjustRightInd/>
        <w:snapToGrid/>
        <w:spacing w:before="0" w:line="360" w:lineRule="auto"/>
        <w:ind w:right="0" w:firstLine="1928" w:firstLineChars="600"/>
        <w:jc w:val="left"/>
        <w:textAlignment w:val="auto"/>
        <w:rPr>
          <w:rFonts w:hint="default" w:ascii="Times New Roman" w:hAnsi="Times New Roman" w:eastAsia="宋体" w:cs="Times New Roman"/>
          <w:b/>
          <w:bCs/>
          <w:color w:val="auto"/>
          <w:sz w:val="32"/>
          <w:highlight w:val="none"/>
          <w:lang w:val="en-US" w:eastAsia="zh-CN"/>
        </w:rPr>
      </w:pPr>
    </w:p>
    <w:p>
      <w:pPr>
        <w:pStyle w:val="2"/>
        <w:rPr>
          <w:rFonts w:hint="default" w:ascii="Times New Roman" w:hAnsi="Times New Roman" w:eastAsia="宋体" w:cs="Times New Roman"/>
          <w:b/>
          <w:bCs/>
          <w:color w:val="auto"/>
          <w:sz w:val="32"/>
          <w:highlight w:val="none"/>
          <w:lang w:val="en-US" w:eastAsia="zh-CN"/>
        </w:rPr>
      </w:pPr>
    </w:p>
    <w:p>
      <w:pPr>
        <w:rPr>
          <w:rFonts w:hint="default" w:ascii="Times New Roman" w:hAnsi="Times New Roman" w:eastAsia="宋体" w:cs="Times New Roman"/>
          <w:b/>
          <w:bCs/>
          <w:color w:val="auto"/>
          <w:sz w:val="32"/>
          <w:highlight w:val="none"/>
          <w:lang w:val="en-US" w:eastAsia="zh-CN"/>
        </w:rPr>
      </w:pPr>
    </w:p>
    <w:p>
      <w:pPr>
        <w:pStyle w:val="2"/>
        <w:rPr>
          <w:rFonts w:hint="default" w:ascii="Times New Roman" w:hAnsi="Times New Roman" w:eastAsia="宋体" w:cs="Times New Roman"/>
          <w:b/>
          <w:bCs/>
          <w:color w:val="auto"/>
          <w:sz w:val="32"/>
          <w:highlight w:val="none"/>
          <w:lang w:val="en-US" w:eastAsia="zh-CN"/>
        </w:rPr>
      </w:pPr>
    </w:p>
    <w:p>
      <w:pPr>
        <w:rPr>
          <w:rFonts w:hint="default"/>
          <w:highlight w:val="none"/>
          <w:lang w:val="en-US" w:eastAsia="zh-CN"/>
        </w:rPr>
      </w:pPr>
    </w:p>
    <w:p>
      <w:pPr>
        <w:pStyle w:val="2"/>
        <w:rPr>
          <w:rFonts w:hint="default" w:ascii="Times New Roman" w:hAnsi="Times New Roman" w:cs="Times New Roman"/>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before="0" w:line="360" w:lineRule="auto"/>
        <w:ind w:right="0" w:firstLine="1928" w:firstLineChars="600"/>
        <w:jc w:val="left"/>
        <w:textAlignment w:val="auto"/>
        <w:rPr>
          <w:rFonts w:hint="default" w:ascii="Times New Roman" w:hAnsi="Times New Roman" w:eastAsia="宋体" w:cs="Times New Roman"/>
          <w:b/>
          <w:bCs/>
          <w:color w:val="auto"/>
          <w:sz w:val="32"/>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before="0" w:line="360" w:lineRule="auto"/>
        <w:ind w:right="0" w:firstLine="0" w:firstLineChars="0"/>
        <w:jc w:val="center"/>
        <w:textAlignment w:val="auto"/>
        <w:rPr>
          <w:rFonts w:hint="default" w:ascii="Times New Roman" w:hAnsi="Times New Roman" w:eastAsia="宋体" w:cs="Times New Roman"/>
          <w:b/>
          <w:bCs/>
          <w:color w:val="auto"/>
          <w:sz w:val="32"/>
          <w:highlight w:val="none"/>
          <w:lang w:val="en-US" w:eastAsia="zh-CN"/>
        </w:rPr>
      </w:pPr>
      <w:r>
        <w:rPr>
          <w:rFonts w:hint="default" w:ascii="Times New Roman" w:hAnsi="Times New Roman" w:eastAsia="宋体" w:cs="Times New Roman"/>
          <w:b/>
          <w:bCs/>
          <w:color w:val="auto"/>
          <w:sz w:val="32"/>
          <w:highlight w:val="none"/>
          <w:lang w:val="en-US" w:eastAsia="zh-CN"/>
        </w:rPr>
        <w:t>建设单位：衡阳市城市建设投资有限公司</w:t>
      </w:r>
    </w:p>
    <w:p>
      <w:pPr>
        <w:keepNext w:val="0"/>
        <w:keepLines w:val="0"/>
        <w:pageBreakBefore w:val="0"/>
        <w:widowControl w:val="0"/>
        <w:kinsoku/>
        <w:wordWrap/>
        <w:overflowPunct/>
        <w:topLinePunct w:val="0"/>
        <w:autoSpaceDE w:val="0"/>
        <w:autoSpaceDN w:val="0"/>
        <w:bidi w:val="0"/>
        <w:adjustRightInd/>
        <w:snapToGrid/>
        <w:spacing w:before="0" w:line="360" w:lineRule="auto"/>
        <w:ind w:right="0" w:firstLine="1606" w:firstLineChars="500"/>
        <w:jc w:val="both"/>
        <w:textAlignment w:val="auto"/>
        <w:rPr>
          <w:rFonts w:hint="default" w:ascii="Times New Roman" w:hAnsi="Times New Roman" w:eastAsia="宋体" w:cs="Times New Roman"/>
          <w:b/>
          <w:bCs/>
          <w:color w:val="auto"/>
          <w:sz w:val="32"/>
          <w:highlight w:val="none"/>
        </w:rPr>
      </w:pPr>
      <w:r>
        <w:rPr>
          <w:rFonts w:hint="default" w:ascii="Times New Roman" w:hAnsi="Times New Roman" w:eastAsia="宋体" w:cs="Times New Roman"/>
          <w:b/>
          <w:bCs/>
          <w:color w:val="auto"/>
          <w:sz w:val="32"/>
          <w:highlight w:val="none"/>
          <w:lang w:val="en-US" w:eastAsia="zh-CN"/>
        </w:rPr>
        <w:t>监测单位：</w:t>
      </w:r>
      <w:r>
        <w:rPr>
          <w:rFonts w:hint="default" w:ascii="Times New Roman" w:hAnsi="Times New Roman" w:eastAsia="宋体" w:cs="Times New Roman"/>
          <w:b/>
          <w:bCs/>
          <w:color w:val="auto"/>
          <w:sz w:val="32"/>
          <w:highlight w:val="none"/>
        </w:rPr>
        <w:t>湖南</w:t>
      </w:r>
      <w:r>
        <w:rPr>
          <w:rFonts w:hint="default" w:ascii="Times New Roman" w:hAnsi="Times New Roman" w:eastAsia="宋体" w:cs="Times New Roman"/>
          <w:b/>
          <w:bCs/>
          <w:color w:val="auto"/>
          <w:sz w:val="32"/>
          <w:highlight w:val="none"/>
          <w:lang w:val="en-US" w:eastAsia="zh-CN"/>
        </w:rPr>
        <w:t>华意项目管理有限</w:t>
      </w:r>
      <w:r>
        <w:rPr>
          <w:rFonts w:hint="default" w:ascii="Times New Roman" w:hAnsi="Times New Roman" w:eastAsia="宋体" w:cs="Times New Roman"/>
          <w:b/>
          <w:bCs/>
          <w:color w:val="auto"/>
          <w:sz w:val="32"/>
          <w:highlight w:val="none"/>
        </w:rPr>
        <w:t>公司</w:t>
      </w:r>
    </w:p>
    <w:p>
      <w:pPr>
        <w:pStyle w:val="3"/>
        <w:ind w:firstLine="3534" w:firstLineChars="1100"/>
        <w:rPr>
          <w:rFonts w:hint="default" w:ascii="Times New Roman" w:hAnsi="Times New Roman" w:eastAsia="宋体" w:cs="Times New Roman"/>
          <w:b/>
          <w:bCs/>
          <w:color w:val="auto"/>
          <w:sz w:val="32"/>
          <w:highlight w:val="none"/>
        </w:rPr>
        <w:sectPr>
          <w:headerReference r:id="rId14" w:type="default"/>
          <w:footerReference r:id="rId15" w:type="default"/>
          <w:pgSz w:w="11910" w:h="16840"/>
          <w:pgMar w:top="1440" w:right="1440" w:bottom="1440" w:left="1440" w:header="890" w:footer="0" w:gutter="0"/>
          <w:pgNumType w:fmt="decimal"/>
          <w:cols w:space="0" w:num="1"/>
          <w:rtlGutter w:val="0"/>
          <w:docGrid w:linePitch="0" w:charSpace="0"/>
        </w:sectPr>
      </w:pPr>
      <w:r>
        <w:rPr>
          <w:rFonts w:hint="default" w:ascii="Times New Roman" w:hAnsi="Times New Roman" w:eastAsia="宋体" w:cs="Times New Roman"/>
          <w:b/>
          <w:bCs/>
          <w:color w:val="auto"/>
          <w:sz w:val="32"/>
          <w:highlight w:val="none"/>
        </w:rPr>
        <w:t xml:space="preserve">2021 年 </w:t>
      </w:r>
      <w:r>
        <w:rPr>
          <w:rFonts w:hint="default" w:ascii="Times New Roman" w:hAnsi="Times New Roman" w:eastAsia="宋体" w:cs="Times New Roman"/>
          <w:b/>
          <w:bCs/>
          <w:color w:val="auto"/>
          <w:sz w:val="32"/>
          <w:highlight w:val="none"/>
          <w:lang w:val="en-US" w:eastAsia="zh-CN"/>
        </w:rPr>
        <w:t>12</w:t>
      </w:r>
      <w:r>
        <w:rPr>
          <w:rFonts w:hint="default" w:ascii="Times New Roman" w:hAnsi="Times New Roman" w:eastAsia="宋体" w:cs="Times New Roman"/>
          <w:b/>
          <w:bCs/>
          <w:color w:val="auto"/>
          <w:sz w:val="32"/>
          <w:highlight w:val="none"/>
        </w:rPr>
        <w:t xml:space="preserve"> 月</w:t>
      </w:r>
    </w:p>
    <w:p>
      <w:pPr>
        <w:pStyle w:val="4"/>
        <w:rPr>
          <w:rFonts w:hint="default"/>
          <w:highlight w:val="none"/>
        </w:rPr>
        <w:sectPr>
          <w:pgSz w:w="11911" w:h="16838"/>
          <w:pgMar w:top="1440" w:right="1440" w:bottom="1440" w:left="1440" w:header="884" w:footer="1412" w:gutter="0"/>
          <w:cols w:space="0" w:num="1"/>
          <w:rtlGutter w:val="0"/>
          <w:docGrid w:linePitch="0" w:charSpace="0"/>
        </w:sectPr>
      </w:pPr>
    </w:p>
    <w:p>
      <w:pPr>
        <w:pStyle w:val="6"/>
        <w:rPr>
          <w:rFonts w:hint="default"/>
          <w:highlight w:val="none"/>
        </w:rPr>
      </w:pPr>
    </w:p>
    <w:p>
      <w:pPr>
        <w:pStyle w:val="3"/>
        <w:ind w:left="0" w:leftChars="0" w:firstLine="0" w:firstLineChars="0"/>
        <w:rPr>
          <w:rFonts w:hint="default" w:ascii="Times New Roman" w:hAnsi="Times New Roman" w:eastAsia="方正仿宋_GB18030" w:cs="Times New Roman"/>
          <w:sz w:val="24"/>
          <w:szCs w:val="24"/>
          <w:highlight w:val="none"/>
        </w:rPr>
      </w:pPr>
    </w:p>
    <w:p>
      <w:pPr>
        <w:pStyle w:val="3"/>
        <w:rPr>
          <w:rFonts w:hint="default" w:ascii="Times New Roman" w:hAnsi="Times New Roman" w:eastAsia="方正仿宋_GB18030" w:cs="Times New Roman"/>
          <w:sz w:val="24"/>
          <w:szCs w:val="24"/>
          <w:highlight w:val="none"/>
        </w:rPr>
      </w:pPr>
    </w:p>
    <w:p>
      <w:pPr>
        <w:pStyle w:val="4"/>
        <w:rPr>
          <w:rFonts w:hint="default" w:ascii="Times New Roman" w:hAnsi="Times New Roman" w:eastAsia="方正仿宋_GB18030" w:cs="Times New Roman"/>
          <w:sz w:val="24"/>
          <w:szCs w:val="24"/>
          <w:highlight w:val="none"/>
        </w:rPr>
      </w:pPr>
    </w:p>
    <w:p>
      <w:pPr>
        <w:pStyle w:val="6"/>
        <w:rPr>
          <w:rFonts w:hint="default" w:ascii="Times New Roman" w:hAnsi="Times New Roman" w:cs="Times New Roman"/>
          <w:highlight w:val="none"/>
        </w:rPr>
      </w:pPr>
    </w:p>
    <w:p>
      <w:pPr>
        <w:keepNext w:val="0"/>
        <w:keepLines w:val="0"/>
        <w:pageBreakBefore w:val="0"/>
        <w:widowControl w:val="0"/>
        <w:kinsoku/>
        <w:wordWrap/>
        <w:overflowPunct/>
        <w:topLinePunct w:val="0"/>
        <w:autoSpaceDE w:val="0"/>
        <w:autoSpaceDN w:val="0"/>
        <w:bidi w:val="0"/>
        <w:adjustRightInd/>
        <w:snapToGrid/>
        <w:spacing w:before="0" w:line="360" w:lineRule="auto"/>
        <w:ind w:left="0" w:leftChars="0" w:right="0" w:firstLine="0" w:firstLineChars="0"/>
        <w:jc w:val="center"/>
        <w:textAlignment w:val="auto"/>
        <w:rPr>
          <w:rFonts w:hint="default" w:ascii="Times New Roman" w:hAnsi="Times New Roman" w:eastAsia="宋体" w:cs="Times New Roman"/>
          <w:b/>
          <w:bCs/>
          <w:color w:val="auto"/>
          <w:sz w:val="28"/>
          <w:szCs w:val="28"/>
          <w:highlight w:val="none"/>
          <w:lang w:val="en-US" w:eastAsia="zh-CN"/>
        </w:rPr>
      </w:pPr>
      <w:r>
        <w:rPr>
          <w:rFonts w:hint="default" w:ascii="Times New Roman" w:hAnsi="Times New Roman" w:eastAsia="黑体" w:cs="Times New Roman"/>
          <w:w w:val="150"/>
          <w:sz w:val="24"/>
          <w:szCs w:val="24"/>
          <w:highlight w:val="none"/>
          <w:u w:val="none"/>
        </w:rPr>
        <w:t>衡阳市新垅路新建工程</w:t>
      </w:r>
      <w:r>
        <w:rPr>
          <w:rFonts w:hint="default" w:ascii="Times New Roman" w:hAnsi="Times New Roman" w:eastAsia="黑体" w:cs="Times New Roman"/>
          <w:w w:val="150"/>
          <w:sz w:val="24"/>
          <w:szCs w:val="24"/>
          <w:highlight w:val="none"/>
        </w:rPr>
        <w:t>(酃湖大道～良树塘路)</w:t>
      </w:r>
      <w:r>
        <w:rPr>
          <w:rFonts w:hint="default" w:ascii="Times New Roman" w:hAnsi="Times New Roman" w:eastAsia="黑体" w:cs="Times New Roman"/>
          <w:w w:val="150"/>
          <w:sz w:val="24"/>
          <w:szCs w:val="24"/>
          <w:highlight w:val="none"/>
          <w:lang w:val="en-US" w:eastAsia="zh-CN"/>
        </w:rPr>
        <w:t>项目</w:t>
      </w:r>
    </w:p>
    <w:p>
      <w:pPr>
        <w:pStyle w:val="14"/>
        <w:keepNext w:val="0"/>
        <w:keepLines w:val="0"/>
        <w:pageBreakBefore w:val="0"/>
        <w:widowControl w:val="0"/>
        <w:tabs>
          <w:tab w:val="left" w:pos="420"/>
        </w:tabs>
        <w:kinsoku/>
        <w:wordWrap/>
        <w:overflowPunct/>
        <w:topLinePunct w:val="0"/>
        <w:autoSpaceDE/>
        <w:autoSpaceDN/>
        <w:bidi w:val="0"/>
        <w:adjustRightInd/>
        <w:snapToGrid/>
        <w:spacing w:after="0" w:afterLines="0" w:line="360" w:lineRule="auto"/>
        <w:ind w:left="0" w:leftChars="0" w:firstLine="0" w:firstLineChars="0"/>
        <w:jc w:val="distribute"/>
        <w:textAlignment w:val="auto"/>
        <w:rPr>
          <w:rFonts w:hint="default" w:ascii="Times New Roman" w:hAnsi="Times New Roman" w:eastAsia="黑体" w:cs="Times New Roman"/>
          <w:b w:val="0"/>
          <w:bCs w:val="0"/>
          <w:color w:val="auto"/>
          <w:kern w:val="10"/>
          <w:sz w:val="52"/>
          <w:szCs w:val="52"/>
          <w:highlight w:val="none"/>
          <w:lang w:val="en-US" w:eastAsia="zh-CN"/>
        </w:rPr>
      </w:pPr>
      <w:r>
        <w:rPr>
          <w:rFonts w:hint="default" w:ascii="Times New Roman" w:hAnsi="Times New Roman" w:eastAsia="黑体" w:cs="Times New Roman"/>
          <w:b w:val="0"/>
          <w:bCs w:val="0"/>
          <w:color w:val="auto"/>
          <w:kern w:val="10"/>
          <w:sz w:val="52"/>
          <w:szCs w:val="52"/>
          <w:highlight w:val="none"/>
          <w:lang w:val="en-US" w:eastAsia="zh-CN"/>
        </w:rPr>
        <w:t>水土保持监测季度报告责任页</w:t>
      </w:r>
    </w:p>
    <w:p>
      <w:pPr>
        <w:tabs>
          <w:tab w:val="left" w:pos="420"/>
        </w:tabs>
        <w:spacing w:line="360" w:lineRule="auto"/>
        <w:ind w:left="754" w:leftChars="314" w:firstLine="1962" w:firstLineChars="698"/>
        <w:jc w:val="both"/>
        <w:rPr>
          <w:rFonts w:hint="default" w:ascii="Times New Roman" w:hAnsi="Times New Roman" w:eastAsia="宋体" w:cs="Times New Roman"/>
          <w:color w:val="auto"/>
          <w:kern w:val="0"/>
          <w:sz w:val="32"/>
          <w:szCs w:val="32"/>
          <w:highlight w:val="none"/>
          <w:lang w:eastAsia="zh-CN"/>
        </w:rPr>
      </w:pPr>
      <w:r>
        <w:rPr>
          <w:rFonts w:hint="default" w:ascii="Times New Roman" w:hAnsi="Times New Roman" w:eastAsia="宋体" w:cs="Times New Roman"/>
          <w:b/>
          <w:bCs/>
          <w:color w:val="auto"/>
          <w:kern w:val="0"/>
          <w:sz w:val="28"/>
          <w:szCs w:val="28"/>
          <w:highlight w:val="none"/>
          <w:lang w:eastAsia="zh-CN"/>
        </w:rPr>
        <w:t>（湖南华意项目管理有限公司）</w:t>
      </w:r>
    </w:p>
    <w:p>
      <w:pPr>
        <w:pStyle w:val="2"/>
        <w:rPr>
          <w:rFonts w:hint="default" w:ascii="Times New Roman" w:hAnsi="Times New Roman" w:cs="Times New Roman"/>
          <w:color w:val="auto"/>
          <w:highlight w:val="none"/>
          <w:lang w:eastAsia="zh-CN"/>
        </w:rPr>
      </w:pPr>
    </w:p>
    <w:p>
      <w:pPr>
        <w:pStyle w:val="2"/>
        <w:rPr>
          <w:rFonts w:hint="default" w:ascii="Times New Roman" w:hAnsi="Times New Roman" w:cs="Times New Roman"/>
          <w:color w:val="auto"/>
          <w:highlight w:val="none"/>
          <w:lang w:eastAsia="zh-CN"/>
        </w:rPr>
      </w:pPr>
    </w:p>
    <w:p>
      <w:pPr>
        <w:rPr>
          <w:rFonts w:hint="default" w:ascii="Times New Roman" w:hAnsi="Times New Roman" w:cs="Times New Roman"/>
          <w:color w:val="auto"/>
          <w:highlight w:val="none"/>
          <w:lang w:eastAsia="zh-CN"/>
        </w:rPr>
      </w:pPr>
    </w:p>
    <w:p>
      <w:pPr>
        <w:tabs>
          <w:tab w:val="left" w:pos="420"/>
        </w:tabs>
        <w:spacing w:line="360" w:lineRule="auto"/>
        <w:ind w:left="478" w:leftChars="198" w:hanging="3" w:firstLineChars="0"/>
        <w:jc w:val="center"/>
        <w:rPr>
          <w:rFonts w:hint="default" w:ascii="Times New Roman" w:hAnsi="Times New Roman" w:eastAsia="宋体" w:cs="Times New Roman"/>
          <w:color w:val="auto"/>
          <w:kern w:val="0"/>
          <w:sz w:val="32"/>
          <w:szCs w:val="32"/>
          <w:highlight w:val="none"/>
          <w:lang w:eastAsia="zh-CN"/>
        </w:rPr>
      </w:pPr>
    </w:p>
    <w:p>
      <w:pPr>
        <w:pStyle w:val="2"/>
        <w:rPr>
          <w:rFonts w:hint="default" w:ascii="Times New Roman" w:hAnsi="Times New Roman" w:eastAsia="宋体" w:cs="Times New Roman"/>
          <w:color w:val="auto"/>
          <w:kern w:val="0"/>
          <w:sz w:val="32"/>
          <w:szCs w:val="32"/>
          <w:highlight w:val="none"/>
          <w:lang w:eastAsia="zh-CN"/>
        </w:rPr>
      </w:pPr>
    </w:p>
    <w:p>
      <w:pPr>
        <w:rPr>
          <w:rFonts w:hint="default" w:ascii="Times New Roman" w:hAnsi="Times New Roman" w:cs="Times New Roman"/>
          <w:color w:val="auto"/>
          <w:highlight w:val="none"/>
          <w:lang w:eastAsia="zh-CN"/>
        </w:rPr>
      </w:pPr>
    </w:p>
    <w:p>
      <w:pPr>
        <w:pStyle w:val="2"/>
        <w:rPr>
          <w:rFonts w:hint="default" w:ascii="Times New Roman" w:hAnsi="Times New Roman" w:cs="Times New Roman"/>
          <w:color w:val="auto"/>
          <w:highlight w:val="none"/>
          <w:lang w:eastAsia="zh-CN"/>
        </w:rPr>
      </w:pPr>
    </w:p>
    <w:p>
      <w:pPr>
        <w:rPr>
          <w:rFonts w:hint="default" w:ascii="Times New Roman" w:hAnsi="Times New Roman" w:cs="Times New Roman"/>
          <w:color w:val="auto"/>
          <w:highlight w:val="none"/>
          <w:lang w:eastAsia="zh-CN"/>
        </w:rPr>
      </w:pPr>
    </w:p>
    <w:p>
      <w:pPr>
        <w:pStyle w:val="2"/>
        <w:rPr>
          <w:rFonts w:hint="default" w:ascii="Times New Roman" w:hAnsi="Times New Roman" w:cs="Times New Roman"/>
          <w:color w:val="auto"/>
          <w:highlight w:val="none"/>
          <w:lang w:eastAsia="zh-CN"/>
        </w:rPr>
      </w:pPr>
    </w:p>
    <w:p>
      <w:pPr>
        <w:rPr>
          <w:rFonts w:hint="default" w:ascii="Times New Roman" w:hAnsi="Times New Roman" w:cs="Times New Roman"/>
          <w:color w:val="auto"/>
          <w:highlight w:val="none"/>
          <w:lang w:eastAsia="zh-CN"/>
        </w:rPr>
      </w:pPr>
    </w:p>
    <w:tbl>
      <w:tblPr>
        <w:tblStyle w:val="23"/>
        <w:tblpPr w:leftFromText="180" w:rightFromText="180" w:vertAnchor="text" w:horzAnchor="page" w:tblpX="2788" w:tblpY="387"/>
        <w:tblOverlap w:val="never"/>
        <w:tblW w:w="6537"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60"/>
        <w:gridCol w:w="1313"/>
        <w:gridCol w:w="1190"/>
        <w:gridCol w:w="1087"/>
        <w:gridCol w:w="108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exact"/>
        </w:trPr>
        <w:tc>
          <w:tcPr>
            <w:tcW w:w="1860"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b w:val="0"/>
                <w:bCs w:val="0"/>
                <w:color w:val="auto"/>
                <w:kern w:val="0"/>
                <w:sz w:val="28"/>
                <w:szCs w:val="28"/>
                <w:highlight w:val="none"/>
                <w:vertAlign w:val="baseline"/>
                <w:lang w:val="en-US" w:eastAsia="zh-CN"/>
              </w:rPr>
            </w:pPr>
            <w:r>
              <w:rPr>
                <w:rFonts w:hint="default" w:ascii="Times New Roman" w:hAnsi="Times New Roman" w:eastAsia="宋体" w:cs="Times New Roman"/>
                <w:b w:val="0"/>
                <w:bCs w:val="0"/>
                <w:color w:val="auto"/>
                <w:kern w:val="0"/>
                <w:sz w:val="28"/>
                <w:szCs w:val="28"/>
                <w:highlight w:val="none"/>
                <w:vertAlign w:val="baseline"/>
                <w:lang w:val="en-US" w:eastAsia="zh-CN"/>
              </w:rPr>
              <w:t>批     准：</w:t>
            </w:r>
          </w:p>
        </w:tc>
        <w:tc>
          <w:tcPr>
            <w:tcW w:w="1313"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r>
              <w:rPr>
                <w:rFonts w:hint="eastAsia" w:ascii="Times New Roman" w:hAnsi="Times New Roman" w:eastAsia="宋体" w:cs="Times New Roman"/>
                <w:color w:val="auto"/>
                <w:kern w:val="0"/>
                <w:sz w:val="28"/>
                <w:szCs w:val="28"/>
                <w:highlight w:val="none"/>
                <w:vertAlign w:val="baseline"/>
                <w:lang w:val="en-US" w:eastAsia="zh-CN"/>
              </w:rPr>
              <w:t>莫俊华</w:t>
            </w:r>
          </w:p>
        </w:tc>
        <w:tc>
          <w:tcPr>
            <w:tcW w:w="1190"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r>
              <w:rPr>
                <w:rFonts w:hint="default" w:ascii="Times New Roman" w:hAnsi="Times New Roman" w:eastAsia="宋体" w:cs="Times New Roman"/>
                <w:color w:val="auto"/>
                <w:kern w:val="0"/>
                <w:sz w:val="28"/>
                <w:szCs w:val="28"/>
                <w:highlight w:val="none"/>
                <w:vertAlign w:val="baseline"/>
                <w:lang w:val="en-US" w:eastAsia="zh-CN"/>
              </w:rPr>
              <w:drawing>
                <wp:inline distT="0" distB="0" distL="114300" distR="114300">
                  <wp:extent cx="617220" cy="254635"/>
                  <wp:effectExtent l="0" t="0" r="11430" b="12065"/>
                  <wp:docPr id="16" name="图片 16" descr="莫俊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莫俊华"/>
                          <pic:cNvPicPr>
                            <a:picLocks noChangeAspect="1"/>
                          </pic:cNvPicPr>
                        </pic:nvPicPr>
                        <pic:blipFill>
                          <a:blip r:embed="rId56"/>
                          <a:stretch>
                            <a:fillRect/>
                          </a:stretch>
                        </pic:blipFill>
                        <pic:spPr>
                          <a:xfrm>
                            <a:off x="0" y="0"/>
                            <a:ext cx="617220" cy="254635"/>
                          </a:xfrm>
                          <a:prstGeom prst="rect">
                            <a:avLst/>
                          </a:prstGeom>
                        </pic:spPr>
                      </pic:pic>
                    </a:graphicData>
                  </a:graphic>
                </wp:inline>
              </w:drawing>
            </w:r>
          </w:p>
        </w:tc>
        <w:tc>
          <w:tcPr>
            <w:tcW w:w="1087"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p>
        </w:tc>
        <w:tc>
          <w:tcPr>
            <w:tcW w:w="1087"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exact"/>
        </w:trPr>
        <w:tc>
          <w:tcPr>
            <w:tcW w:w="1860"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b w:val="0"/>
                <w:bCs w:val="0"/>
                <w:color w:val="auto"/>
                <w:kern w:val="0"/>
                <w:sz w:val="28"/>
                <w:szCs w:val="28"/>
                <w:highlight w:val="none"/>
                <w:vertAlign w:val="baseline"/>
                <w:lang w:val="en-US" w:eastAsia="zh-CN"/>
              </w:rPr>
            </w:pPr>
            <w:r>
              <w:rPr>
                <w:rFonts w:hint="default" w:ascii="Times New Roman" w:hAnsi="Times New Roman" w:eastAsia="宋体" w:cs="Times New Roman"/>
                <w:b w:val="0"/>
                <w:bCs w:val="0"/>
                <w:color w:val="auto"/>
                <w:kern w:val="0"/>
                <w:sz w:val="28"/>
                <w:szCs w:val="28"/>
                <w:highlight w:val="none"/>
                <w:vertAlign w:val="baseline"/>
                <w:lang w:val="en-US" w:eastAsia="zh-CN"/>
              </w:rPr>
              <w:t>审     查：</w:t>
            </w:r>
          </w:p>
        </w:tc>
        <w:tc>
          <w:tcPr>
            <w:tcW w:w="1313"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r>
              <w:rPr>
                <w:rFonts w:hint="eastAsia" w:ascii="Times New Roman" w:hAnsi="Times New Roman" w:eastAsia="宋体" w:cs="Times New Roman"/>
                <w:color w:val="auto"/>
                <w:kern w:val="0"/>
                <w:sz w:val="28"/>
                <w:szCs w:val="28"/>
                <w:highlight w:val="none"/>
                <w:vertAlign w:val="baseline"/>
                <w:lang w:val="en-US" w:eastAsia="zh-CN"/>
              </w:rPr>
              <w:t>秦佳伟</w:t>
            </w:r>
          </w:p>
        </w:tc>
        <w:tc>
          <w:tcPr>
            <w:tcW w:w="1190"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r>
              <w:rPr>
                <w:rFonts w:hint="default" w:ascii="Times New Roman" w:hAnsi="Times New Roman" w:eastAsia="宋体" w:cs="Times New Roman"/>
                <w:color w:val="auto"/>
                <w:kern w:val="0"/>
                <w:sz w:val="28"/>
                <w:szCs w:val="28"/>
                <w:highlight w:val="none"/>
                <w:vertAlign w:val="baseline"/>
                <w:lang w:val="en-US" w:eastAsia="zh-CN"/>
              </w:rPr>
              <w:drawing>
                <wp:inline distT="0" distB="0" distL="114300" distR="114300">
                  <wp:extent cx="617855" cy="247650"/>
                  <wp:effectExtent l="0" t="0" r="10795" b="0"/>
                  <wp:docPr id="17" name="图片 17" descr="秦佳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秦佳伟"/>
                          <pic:cNvPicPr>
                            <a:picLocks noChangeAspect="1"/>
                          </pic:cNvPicPr>
                        </pic:nvPicPr>
                        <pic:blipFill>
                          <a:blip r:embed="rId57"/>
                          <a:stretch>
                            <a:fillRect/>
                          </a:stretch>
                        </pic:blipFill>
                        <pic:spPr>
                          <a:xfrm>
                            <a:off x="0" y="0"/>
                            <a:ext cx="617855" cy="247650"/>
                          </a:xfrm>
                          <a:prstGeom prst="rect">
                            <a:avLst/>
                          </a:prstGeom>
                        </pic:spPr>
                      </pic:pic>
                    </a:graphicData>
                  </a:graphic>
                </wp:inline>
              </w:drawing>
            </w:r>
          </w:p>
        </w:tc>
        <w:tc>
          <w:tcPr>
            <w:tcW w:w="1087"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p>
        </w:tc>
        <w:tc>
          <w:tcPr>
            <w:tcW w:w="1087"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exact"/>
        </w:trPr>
        <w:tc>
          <w:tcPr>
            <w:tcW w:w="1860"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b w:val="0"/>
                <w:bCs w:val="0"/>
                <w:color w:val="auto"/>
                <w:kern w:val="0"/>
                <w:sz w:val="28"/>
                <w:szCs w:val="28"/>
                <w:highlight w:val="none"/>
                <w:vertAlign w:val="baseline"/>
                <w:lang w:val="en-US" w:eastAsia="zh-CN"/>
              </w:rPr>
            </w:pPr>
            <w:r>
              <w:rPr>
                <w:rFonts w:hint="default" w:ascii="Times New Roman" w:hAnsi="Times New Roman" w:eastAsia="宋体" w:cs="Times New Roman"/>
                <w:b w:val="0"/>
                <w:bCs w:val="0"/>
                <w:color w:val="auto"/>
                <w:kern w:val="0"/>
                <w:sz w:val="28"/>
                <w:szCs w:val="28"/>
                <w:highlight w:val="none"/>
                <w:vertAlign w:val="baseline"/>
                <w:lang w:val="en-US" w:eastAsia="zh-CN"/>
              </w:rPr>
              <w:t>校     核：</w:t>
            </w:r>
          </w:p>
        </w:tc>
        <w:tc>
          <w:tcPr>
            <w:tcW w:w="1313"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r>
              <w:rPr>
                <w:rFonts w:hint="eastAsia" w:ascii="Times New Roman" w:hAnsi="Times New Roman" w:eastAsia="宋体" w:cs="Times New Roman"/>
                <w:color w:val="auto"/>
                <w:kern w:val="0"/>
                <w:sz w:val="28"/>
                <w:szCs w:val="28"/>
                <w:highlight w:val="none"/>
                <w:vertAlign w:val="baseline"/>
                <w:lang w:val="en-US" w:eastAsia="zh-CN"/>
              </w:rPr>
              <w:t>阳衡辉</w:t>
            </w:r>
          </w:p>
        </w:tc>
        <w:tc>
          <w:tcPr>
            <w:tcW w:w="1190"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r>
              <w:rPr>
                <w:rFonts w:hint="default" w:ascii="Times New Roman" w:hAnsi="Times New Roman" w:eastAsia="宋体" w:cs="Times New Roman"/>
                <w:color w:val="auto"/>
                <w:kern w:val="0"/>
                <w:sz w:val="28"/>
                <w:szCs w:val="28"/>
                <w:highlight w:val="none"/>
                <w:vertAlign w:val="baseline"/>
                <w:lang w:val="en-US" w:eastAsia="zh-CN"/>
              </w:rPr>
              <w:drawing>
                <wp:inline distT="0" distB="0" distL="114300" distR="114300">
                  <wp:extent cx="617855" cy="309245"/>
                  <wp:effectExtent l="0" t="0" r="10795" b="14605"/>
                  <wp:docPr id="1" name="图片 1" descr="阳衡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阳衡辉"/>
                          <pic:cNvPicPr>
                            <a:picLocks noChangeAspect="1"/>
                          </pic:cNvPicPr>
                        </pic:nvPicPr>
                        <pic:blipFill>
                          <a:blip r:embed="rId58"/>
                          <a:stretch>
                            <a:fillRect/>
                          </a:stretch>
                        </pic:blipFill>
                        <pic:spPr>
                          <a:xfrm>
                            <a:off x="0" y="0"/>
                            <a:ext cx="617855" cy="309245"/>
                          </a:xfrm>
                          <a:prstGeom prst="rect">
                            <a:avLst/>
                          </a:prstGeom>
                        </pic:spPr>
                      </pic:pic>
                    </a:graphicData>
                  </a:graphic>
                </wp:inline>
              </w:drawing>
            </w:r>
          </w:p>
        </w:tc>
        <w:tc>
          <w:tcPr>
            <w:tcW w:w="1087"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p>
        </w:tc>
        <w:tc>
          <w:tcPr>
            <w:tcW w:w="1087"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exact"/>
        </w:trPr>
        <w:tc>
          <w:tcPr>
            <w:tcW w:w="1860"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left="0" w:leftChars="0" w:firstLine="0" w:firstLineChars="0"/>
              <w:jc w:val="distribute"/>
              <w:textAlignment w:val="auto"/>
              <w:outlineLvl w:val="9"/>
              <w:rPr>
                <w:rFonts w:hint="default" w:ascii="Times New Roman" w:hAnsi="Times New Roman" w:eastAsia="宋体" w:cs="Times New Roman"/>
                <w:b w:val="0"/>
                <w:bCs w:val="0"/>
                <w:color w:val="auto"/>
                <w:kern w:val="0"/>
                <w:sz w:val="28"/>
                <w:szCs w:val="28"/>
                <w:highlight w:val="none"/>
                <w:vertAlign w:val="baseline"/>
                <w:lang w:val="en-US" w:eastAsia="zh-CN"/>
              </w:rPr>
            </w:pPr>
            <w:r>
              <w:rPr>
                <w:rFonts w:hint="default" w:ascii="Times New Roman" w:hAnsi="Times New Roman" w:eastAsia="宋体" w:cs="Times New Roman"/>
                <w:b w:val="0"/>
                <w:bCs w:val="0"/>
                <w:color w:val="auto"/>
                <w:kern w:val="0"/>
                <w:sz w:val="28"/>
                <w:szCs w:val="28"/>
                <w:highlight w:val="none"/>
                <w:vertAlign w:val="baseline"/>
                <w:lang w:val="en-US" w:eastAsia="zh-CN"/>
              </w:rPr>
              <w:t>项目负责：</w:t>
            </w:r>
          </w:p>
        </w:tc>
        <w:tc>
          <w:tcPr>
            <w:tcW w:w="1313"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r>
              <w:rPr>
                <w:rFonts w:hint="eastAsia" w:eastAsia="宋体" w:cs="Times New Roman"/>
                <w:color w:val="auto"/>
                <w:kern w:val="0"/>
                <w:sz w:val="28"/>
                <w:szCs w:val="28"/>
                <w:highlight w:val="none"/>
                <w:vertAlign w:val="baseline"/>
                <w:lang w:val="en-US" w:eastAsia="zh-CN"/>
              </w:rPr>
              <w:t>尹靖雯</w:t>
            </w:r>
          </w:p>
        </w:tc>
        <w:tc>
          <w:tcPr>
            <w:tcW w:w="1190"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r>
              <w:rPr>
                <w:rFonts w:hint="default" w:ascii="Times New Roman" w:hAnsi="Times New Roman" w:eastAsia="宋体" w:cs="Times New Roman"/>
                <w:color w:val="auto"/>
                <w:kern w:val="0"/>
                <w:sz w:val="28"/>
                <w:szCs w:val="28"/>
                <w:highlight w:val="none"/>
                <w:vertAlign w:val="baseline"/>
                <w:lang w:val="en-US" w:eastAsia="zh-CN"/>
              </w:rPr>
              <w:drawing>
                <wp:inline distT="0" distB="0" distL="114300" distR="114300">
                  <wp:extent cx="615950" cy="454025"/>
                  <wp:effectExtent l="0" t="0" r="12700" b="3175"/>
                  <wp:docPr id="18" name="图片 18" descr="尹靖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尹靖雯"/>
                          <pic:cNvPicPr>
                            <a:picLocks noChangeAspect="1"/>
                          </pic:cNvPicPr>
                        </pic:nvPicPr>
                        <pic:blipFill>
                          <a:blip r:embed="rId59"/>
                          <a:stretch>
                            <a:fillRect/>
                          </a:stretch>
                        </pic:blipFill>
                        <pic:spPr>
                          <a:xfrm>
                            <a:off x="0" y="0"/>
                            <a:ext cx="615950" cy="454025"/>
                          </a:xfrm>
                          <a:prstGeom prst="rect">
                            <a:avLst/>
                          </a:prstGeom>
                        </pic:spPr>
                      </pic:pic>
                    </a:graphicData>
                  </a:graphic>
                </wp:inline>
              </w:drawing>
            </w:r>
          </w:p>
        </w:tc>
        <w:tc>
          <w:tcPr>
            <w:tcW w:w="1087"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p>
        </w:tc>
        <w:tc>
          <w:tcPr>
            <w:tcW w:w="1087"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exact"/>
        </w:trPr>
        <w:tc>
          <w:tcPr>
            <w:tcW w:w="1860"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b w:val="0"/>
                <w:bCs w:val="0"/>
                <w:color w:val="auto"/>
                <w:kern w:val="0"/>
                <w:sz w:val="28"/>
                <w:szCs w:val="28"/>
                <w:highlight w:val="none"/>
                <w:vertAlign w:val="baseline"/>
                <w:lang w:val="en-US" w:eastAsia="zh-CN"/>
              </w:rPr>
            </w:pPr>
            <w:r>
              <w:rPr>
                <w:rFonts w:hint="default" w:ascii="Times New Roman" w:hAnsi="Times New Roman" w:eastAsia="宋体" w:cs="Times New Roman"/>
                <w:b w:val="0"/>
                <w:bCs w:val="0"/>
                <w:color w:val="auto"/>
                <w:kern w:val="0"/>
                <w:sz w:val="28"/>
                <w:szCs w:val="28"/>
                <w:highlight w:val="none"/>
                <w:vertAlign w:val="baseline"/>
                <w:lang w:val="en-US" w:eastAsia="zh-CN"/>
              </w:rPr>
              <w:t>编     写：</w:t>
            </w:r>
          </w:p>
        </w:tc>
        <w:tc>
          <w:tcPr>
            <w:tcW w:w="1313"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r>
              <w:rPr>
                <w:rFonts w:hint="eastAsia" w:eastAsia="宋体" w:cs="Times New Roman"/>
                <w:color w:val="auto"/>
                <w:kern w:val="0"/>
                <w:sz w:val="28"/>
                <w:szCs w:val="28"/>
                <w:highlight w:val="none"/>
                <w:vertAlign w:val="baseline"/>
                <w:lang w:val="en-US" w:eastAsia="zh-CN"/>
              </w:rPr>
              <w:t>尹靖雯</w:t>
            </w:r>
          </w:p>
        </w:tc>
        <w:tc>
          <w:tcPr>
            <w:tcW w:w="1190"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r>
              <w:rPr>
                <w:rFonts w:hint="default" w:ascii="Times New Roman" w:hAnsi="Times New Roman" w:eastAsia="宋体" w:cs="Times New Roman"/>
                <w:color w:val="auto"/>
                <w:kern w:val="0"/>
                <w:sz w:val="28"/>
                <w:szCs w:val="28"/>
                <w:highlight w:val="none"/>
                <w:vertAlign w:val="baseline"/>
                <w:lang w:val="en-US" w:eastAsia="zh-CN"/>
              </w:rPr>
              <w:drawing>
                <wp:inline distT="0" distB="0" distL="114300" distR="114300">
                  <wp:extent cx="615950" cy="454025"/>
                  <wp:effectExtent l="0" t="0" r="12700" b="3175"/>
                  <wp:docPr id="13" name="图片 13" descr="尹靖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尹靖雯"/>
                          <pic:cNvPicPr>
                            <a:picLocks noChangeAspect="1"/>
                          </pic:cNvPicPr>
                        </pic:nvPicPr>
                        <pic:blipFill>
                          <a:blip r:embed="rId59"/>
                          <a:stretch>
                            <a:fillRect/>
                          </a:stretch>
                        </pic:blipFill>
                        <pic:spPr>
                          <a:xfrm>
                            <a:off x="0" y="0"/>
                            <a:ext cx="615950" cy="454025"/>
                          </a:xfrm>
                          <a:prstGeom prst="rect">
                            <a:avLst/>
                          </a:prstGeom>
                        </pic:spPr>
                      </pic:pic>
                    </a:graphicData>
                  </a:graphic>
                </wp:inline>
              </w:drawing>
            </w:r>
          </w:p>
        </w:tc>
        <w:tc>
          <w:tcPr>
            <w:tcW w:w="1087"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r>
              <w:rPr>
                <w:rFonts w:hint="eastAsia" w:eastAsia="宋体" w:cs="Times New Roman"/>
                <w:color w:val="auto"/>
                <w:kern w:val="0"/>
                <w:sz w:val="28"/>
                <w:szCs w:val="28"/>
                <w:highlight w:val="none"/>
                <w:vertAlign w:val="baseline"/>
                <w:lang w:val="en-US" w:eastAsia="zh-CN"/>
              </w:rPr>
              <w:t>蒋茂</w:t>
            </w:r>
          </w:p>
        </w:tc>
        <w:tc>
          <w:tcPr>
            <w:tcW w:w="1087"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r>
              <w:rPr>
                <w:rFonts w:hint="default" w:ascii="Times New Roman" w:hAnsi="Times New Roman" w:eastAsia="宋体" w:cs="Times New Roman"/>
                <w:color w:val="auto"/>
                <w:kern w:val="0"/>
                <w:sz w:val="28"/>
                <w:szCs w:val="28"/>
                <w:highlight w:val="none"/>
                <w:vertAlign w:val="baseline"/>
                <w:lang w:val="en-US" w:eastAsia="zh-CN"/>
              </w:rPr>
              <w:drawing>
                <wp:inline distT="0" distB="0" distL="114300" distR="114300">
                  <wp:extent cx="551815" cy="325755"/>
                  <wp:effectExtent l="0" t="0" r="635" b="17145"/>
                  <wp:docPr id="19" name="图片 19" descr="蒋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蒋茂"/>
                          <pic:cNvPicPr>
                            <a:picLocks noChangeAspect="1"/>
                          </pic:cNvPicPr>
                        </pic:nvPicPr>
                        <pic:blipFill>
                          <a:blip r:embed="rId60"/>
                          <a:stretch>
                            <a:fillRect/>
                          </a:stretch>
                        </pic:blipFill>
                        <pic:spPr>
                          <a:xfrm>
                            <a:off x="0" y="0"/>
                            <a:ext cx="551815" cy="325755"/>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exact"/>
        </w:trPr>
        <w:tc>
          <w:tcPr>
            <w:tcW w:w="1860" w:type="dxa"/>
            <w:tcBorders>
              <w:tl2br w:val="nil"/>
              <w:tr2bl w:val="nil"/>
            </w:tcBorders>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leftChars="200" w:firstLine="0" w:firstLineChars="0"/>
              <w:jc w:val="distribute"/>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p>
        </w:tc>
        <w:tc>
          <w:tcPr>
            <w:tcW w:w="1313"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bidi="zh-CN"/>
              </w:rPr>
            </w:pPr>
            <w:r>
              <w:rPr>
                <w:rFonts w:hint="eastAsia" w:eastAsia="宋体" w:cs="Times New Roman"/>
                <w:color w:val="auto"/>
                <w:kern w:val="0"/>
                <w:sz w:val="28"/>
                <w:szCs w:val="28"/>
                <w:highlight w:val="none"/>
                <w:vertAlign w:val="baseline"/>
                <w:lang w:val="en-US" w:eastAsia="zh-CN" w:bidi="zh-CN"/>
              </w:rPr>
              <w:t>钟世杰</w:t>
            </w:r>
          </w:p>
        </w:tc>
        <w:tc>
          <w:tcPr>
            <w:tcW w:w="1190"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bidi="zh-CN"/>
              </w:rPr>
            </w:pPr>
            <w:r>
              <w:rPr>
                <w:rFonts w:hint="default" w:ascii="Times New Roman" w:hAnsi="Times New Roman" w:eastAsia="宋体" w:cs="Times New Roman"/>
                <w:color w:val="auto"/>
                <w:kern w:val="0"/>
                <w:sz w:val="28"/>
                <w:szCs w:val="28"/>
                <w:highlight w:val="none"/>
                <w:vertAlign w:val="baseline"/>
                <w:lang w:val="en-US" w:eastAsia="zh-CN" w:bidi="zh-CN"/>
              </w:rPr>
              <w:drawing>
                <wp:inline distT="0" distB="0" distL="114300" distR="114300">
                  <wp:extent cx="617220" cy="295275"/>
                  <wp:effectExtent l="0" t="0" r="11430" b="9525"/>
                  <wp:docPr id="20" name="图片 20" descr="WHTHFLI8EOFK@7EOY970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WHTHFLI8EOFK@7EOY970A[0"/>
                          <pic:cNvPicPr>
                            <a:picLocks noChangeAspect="1"/>
                          </pic:cNvPicPr>
                        </pic:nvPicPr>
                        <pic:blipFill>
                          <a:blip r:embed="rId61"/>
                          <a:stretch>
                            <a:fillRect/>
                          </a:stretch>
                        </pic:blipFill>
                        <pic:spPr>
                          <a:xfrm>
                            <a:off x="0" y="0"/>
                            <a:ext cx="617220" cy="295275"/>
                          </a:xfrm>
                          <a:prstGeom prst="rect">
                            <a:avLst/>
                          </a:prstGeom>
                        </pic:spPr>
                      </pic:pic>
                    </a:graphicData>
                  </a:graphic>
                </wp:inline>
              </w:drawing>
            </w:r>
          </w:p>
        </w:tc>
        <w:tc>
          <w:tcPr>
            <w:tcW w:w="1087"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bidi="zh-CN"/>
              </w:rPr>
            </w:pPr>
            <w:r>
              <w:rPr>
                <w:rFonts w:hint="eastAsia" w:ascii="Times New Roman" w:hAnsi="Times New Roman" w:eastAsia="宋体" w:cs="Times New Roman"/>
                <w:color w:val="auto"/>
                <w:kern w:val="0"/>
                <w:sz w:val="28"/>
                <w:szCs w:val="28"/>
                <w:highlight w:val="none"/>
                <w:vertAlign w:val="baseline"/>
                <w:lang w:val="en-US" w:eastAsia="zh-CN"/>
              </w:rPr>
              <w:t>李宇航</w:t>
            </w:r>
          </w:p>
        </w:tc>
        <w:tc>
          <w:tcPr>
            <w:tcW w:w="1087"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r>
              <w:rPr>
                <w:rFonts w:hint="default" w:ascii="Times New Roman" w:hAnsi="Times New Roman" w:eastAsia="宋体" w:cs="Times New Roman"/>
                <w:color w:val="auto"/>
                <w:kern w:val="0"/>
                <w:sz w:val="28"/>
                <w:szCs w:val="28"/>
                <w:highlight w:val="none"/>
                <w:vertAlign w:val="baseline"/>
                <w:lang w:val="en-US" w:eastAsia="zh-CN"/>
              </w:rPr>
              <w:drawing>
                <wp:inline distT="0" distB="0" distL="114300" distR="114300">
                  <wp:extent cx="552450" cy="201930"/>
                  <wp:effectExtent l="0" t="0" r="0" b="7620"/>
                  <wp:docPr id="26" name="图片 26" descr="QQ截图20211230105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QQ截图20211230105028"/>
                          <pic:cNvPicPr>
                            <a:picLocks noChangeAspect="1"/>
                          </pic:cNvPicPr>
                        </pic:nvPicPr>
                        <pic:blipFill>
                          <a:blip r:embed="rId62"/>
                          <a:stretch>
                            <a:fillRect/>
                          </a:stretch>
                        </pic:blipFill>
                        <pic:spPr>
                          <a:xfrm>
                            <a:off x="0" y="0"/>
                            <a:ext cx="552450" cy="201930"/>
                          </a:xfrm>
                          <a:prstGeom prst="rect">
                            <a:avLst/>
                          </a:prstGeom>
                        </pic:spPr>
                      </pic:pic>
                    </a:graphicData>
                  </a:graphic>
                </wp:inline>
              </w:drawing>
            </w:r>
          </w:p>
        </w:tc>
      </w:tr>
    </w:tbl>
    <w:p>
      <w:pPr>
        <w:pStyle w:val="3"/>
        <w:rPr>
          <w:rFonts w:hint="default" w:ascii="Times New Roman" w:hAnsi="Times New Roman" w:eastAsia="方正仿宋_GB18030" w:cs="Times New Roman"/>
          <w:sz w:val="24"/>
          <w:szCs w:val="24"/>
          <w:highlight w:val="none"/>
        </w:rPr>
      </w:pPr>
    </w:p>
    <w:p>
      <w:pPr>
        <w:pStyle w:val="3"/>
        <w:spacing w:before="3"/>
        <w:rPr>
          <w:rFonts w:hint="default" w:ascii="Times New Roman" w:hAnsi="Times New Roman" w:eastAsia="方正仿宋_GB18030" w:cs="Times New Roman"/>
          <w:sz w:val="24"/>
          <w:szCs w:val="24"/>
          <w:highlight w:val="none"/>
        </w:rPr>
      </w:pPr>
    </w:p>
    <w:p>
      <w:pPr>
        <w:pStyle w:val="3"/>
        <w:rPr>
          <w:rFonts w:hint="default" w:ascii="Times New Roman" w:hAnsi="Times New Roman" w:eastAsia="方正仿宋_GB18030" w:cs="Times New Roman"/>
          <w:sz w:val="24"/>
          <w:szCs w:val="24"/>
          <w:highlight w:val="none"/>
        </w:rPr>
      </w:pPr>
    </w:p>
    <w:p>
      <w:pPr>
        <w:pStyle w:val="3"/>
        <w:rPr>
          <w:rFonts w:hint="default" w:ascii="Times New Roman" w:hAnsi="Times New Roman" w:eastAsia="方正仿宋_GB18030" w:cs="Times New Roman"/>
          <w:sz w:val="24"/>
          <w:szCs w:val="24"/>
          <w:highlight w:val="none"/>
        </w:rPr>
      </w:pPr>
    </w:p>
    <w:p>
      <w:pPr>
        <w:pStyle w:val="3"/>
        <w:rPr>
          <w:rFonts w:hint="default" w:ascii="Times New Roman" w:hAnsi="Times New Roman" w:eastAsia="方正仿宋_GB18030" w:cs="Times New Roman"/>
          <w:sz w:val="24"/>
          <w:szCs w:val="24"/>
          <w:highlight w:val="none"/>
        </w:rPr>
      </w:pPr>
    </w:p>
    <w:p>
      <w:pPr>
        <w:pStyle w:val="3"/>
        <w:rPr>
          <w:rFonts w:hint="default" w:ascii="Times New Roman" w:hAnsi="Times New Roman" w:eastAsia="方正仿宋_GB18030" w:cs="Times New Roman"/>
          <w:sz w:val="24"/>
          <w:szCs w:val="24"/>
          <w:highlight w:val="none"/>
        </w:rPr>
      </w:pPr>
    </w:p>
    <w:p>
      <w:pPr>
        <w:pStyle w:val="3"/>
        <w:rPr>
          <w:rFonts w:hint="default" w:ascii="Times New Roman" w:hAnsi="Times New Roman" w:eastAsia="方正仿宋_GB18030" w:cs="Times New Roman"/>
          <w:sz w:val="24"/>
          <w:szCs w:val="24"/>
          <w:highlight w:val="none"/>
        </w:rPr>
      </w:pPr>
    </w:p>
    <w:p>
      <w:pPr>
        <w:pStyle w:val="3"/>
        <w:spacing w:before="11"/>
        <w:rPr>
          <w:rFonts w:hint="default" w:ascii="Times New Roman" w:hAnsi="Times New Roman" w:eastAsia="方正仿宋_GB18030" w:cs="Times New Roman"/>
          <w:sz w:val="24"/>
          <w:szCs w:val="24"/>
          <w:highlight w:val="none"/>
        </w:rPr>
      </w:pPr>
    </w:p>
    <w:p>
      <w:pPr>
        <w:pStyle w:val="3"/>
        <w:rPr>
          <w:rFonts w:hint="default" w:ascii="Times New Roman" w:hAnsi="Times New Roman" w:eastAsia="方正仿宋_GB18030" w:cs="Times New Roman"/>
          <w:sz w:val="24"/>
          <w:szCs w:val="24"/>
          <w:highlight w:val="none"/>
        </w:rPr>
      </w:pPr>
    </w:p>
    <w:p>
      <w:pPr>
        <w:pStyle w:val="3"/>
        <w:rPr>
          <w:rFonts w:hint="default" w:ascii="Times New Roman" w:hAnsi="Times New Roman" w:eastAsia="方正仿宋_GB18030" w:cs="Times New Roman"/>
          <w:sz w:val="24"/>
          <w:szCs w:val="24"/>
          <w:highlight w:val="none"/>
        </w:rPr>
      </w:pPr>
    </w:p>
    <w:p>
      <w:pPr>
        <w:pStyle w:val="3"/>
        <w:rPr>
          <w:rFonts w:hint="default" w:ascii="Times New Roman" w:hAnsi="Times New Roman" w:eastAsia="方正仿宋_GB18030" w:cs="Times New Roman"/>
          <w:sz w:val="24"/>
          <w:szCs w:val="24"/>
          <w:highlight w:val="none"/>
        </w:rPr>
      </w:pPr>
    </w:p>
    <w:p>
      <w:pPr>
        <w:pStyle w:val="3"/>
        <w:rPr>
          <w:rFonts w:hint="default" w:ascii="Times New Roman" w:hAnsi="Times New Roman" w:eastAsia="方正仿宋_GB18030" w:cs="Times New Roman"/>
          <w:sz w:val="24"/>
          <w:szCs w:val="24"/>
          <w:highlight w:val="none"/>
        </w:rPr>
      </w:pPr>
    </w:p>
    <w:p>
      <w:pPr>
        <w:pStyle w:val="3"/>
        <w:ind w:left="0" w:leftChars="0" w:firstLine="0" w:firstLineChars="0"/>
        <w:rPr>
          <w:rFonts w:hint="default" w:ascii="Times New Roman" w:hAnsi="Times New Roman" w:eastAsia="方正仿宋_GB18030" w:cs="Times New Roman"/>
          <w:sz w:val="24"/>
          <w:szCs w:val="24"/>
          <w:highlight w:val="none"/>
        </w:rPr>
      </w:pPr>
    </w:p>
    <w:p>
      <w:pPr>
        <w:spacing w:after="0"/>
        <w:jc w:val="center"/>
        <w:rPr>
          <w:rFonts w:hint="default" w:ascii="Times New Roman" w:hAnsi="Times New Roman" w:eastAsia="方正仿宋_GB18030" w:cs="Times New Roman"/>
          <w:sz w:val="24"/>
          <w:szCs w:val="24"/>
          <w:highlight w:val="none"/>
        </w:rPr>
        <w:sectPr>
          <w:pgSz w:w="11911" w:h="16838"/>
          <w:pgMar w:top="1440" w:right="1440" w:bottom="1440" w:left="1440" w:header="884" w:footer="1412" w:gutter="0"/>
          <w:cols w:space="0" w:num="1"/>
          <w:rtlGutter w:val="0"/>
          <w:docGrid w:linePitch="0" w:charSpace="0"/>
        </w:sectPr>
      </w:pPr>
    </w:p>
    <w:p>
      <w:pPr>
        <w:pStyle w:val="3"/>
        <w:ind w:left="0" w:leftChars="0" w:firstLine="0" w:firstLineChars="0"/>
        <w:rPr>
          <w:rFonts w:hint="default" w:ascii="Times New Roman" w:hAnsi="Times New Roman" w:eastAsia="方正仿宋_GB18030" w:cs="Times New Roman"/>
          <w:sz w:val="24"/>
          <w:szCs w:val="24"/>
          <w:highlight w:val="none"/>
        </w:rPr>
      </w:pPr>
    </w:p>
    <w:sdt>
      <w:sdtPr>
        <w:rPr>
          <w:rFonts w:ascii="宋体" w:hAnsi="宋体" w:eastAsia="宋体" w:cs="仿宋_GB2312"/>
          <w:sz w:val="21"/>
          <w:szCs w:val="24"/>
          <w:lang w:val="zh-CN" w:eastAsia="zh-CN" w:bidi="zh-CN"/>
        </w:rPr>
        <w:id w:val="147453326"/>
        <w15:color w:val="DBDBDB"/>
        <w:docPartObj>
          <w:docPartGallery w:val="Table of Contents"/>
          <w:docPartUnique/>
        </w:docPartObj>
      </w:sdtPr>
      <w:sdtEndPr>
        <w:rPr>
          <w:rFonts w:ascii="宋体" w:hAnsi="宋体" w:eastAsia="宋体" w:cs="仿宋_GB2312"/>
          <w:b/>
          <w:sz w:val="21"/>
          <w:szCs w:val="24"/>
          <w:lang w:val="zh-CN" w:eastAsia="zh-CN" w:bidi="zh-CN"/>
        </w:rPr>
      </w:sdtEndPr>
      <w:sdtContent>
        <w:p>
          <w:pPr>
            <w:spacing w:before="0" w:beforeLines="0" w:after="0" w:afterLines="0" w:line="240" w:lineRule="auto"/>
            <w:ind w:left="0" w:leftChars="0" w:right="0" w:rightChars="0" w:firstLine="0" w:firstLineChars="0"/>
            <w:jc w:val="center"/>
          </w:pPr>
          <w:r>
            <w:rPr>
              <w:rFonts w:ascii="宋体" w:hAnsi="宋体" w:eastAsia="宋体"/>
              <w:sz w:val="21"/>
            </w:rPr>
            <w:t>目录</w:t>
          </w:r>
        </w:p>
        <w:p>
          <w:pPr>
            <w:pStyle w:val="30"/>
            <w:tabs>
              <w:tab w:val="right" w:leader="dot" w:pos="9031"/>
            </w:tabs>
            <w:rPr>
              <w:b/>
            </w:rPr>
          </w:pPr>
          <w:r>
            <w:fldChar w:fldCharType="begin"/>
          </w:r>
          <w:r>
            <w:instrText xml:space="preserve">TOC \o "1-2" \h \u </w:instrText>
          </w:r>
          <w:r>
            <w:fldChar w:fldCharType="separate"/>
          </w:r>
          <w:r>
            <w:rPr>
              <w:b/>
            </w:rPr>
            <w:fldChar w:fldCharType="begin"/>
          </w:r>
          <w:r>
            <w:rPr>
              <w:b/>
            </w:rPr>
            <w:instrText xml:space="preserve"> HYPERLINK \l _Toc2291 </w:instrText>
          </w:r>
          <w:r>
            <w:rPr>
              <w:b/>
            </w:rPr>
            <w:fldChar w:fldCharType="separate"/>
          </w:r>
          <w:r>
            <w:rPr>
              <w:rFonts w:hint="default" w:ascii="Times New Roman" w:hAnsi="Times New Roman" w:cs="Times New Roman"/>
              <w:b/>
              <w:highlight w:val="none"/>
              <w:lang w:val="en-US" w:eastAsia="zh-CN"/>
            </w:rPr>
            <w:t>1 季度监测报告表</w:t>
          </w:r>
          <w:r>
            <w:rPr>
              <w:b/>
            </w:rPr>
            <w:tab/>
          </w:r>
          <w:r>
            <w:rPr>
              <w:b/>
            </w:rPr>
            <w:fldChar w:fldCharType="begin"/>
          </w:r>
          <w:r>
            <w:rPr>
              <w:b/>
            </w:rPr>
            <w:instrText xml:space="preserve"> PAGEREF _Toc2291 \h </w:instrText>
          </w:r>
          <w:r>
            <w:rPr>
              <w:b/>
            </w:rPr>
            <w:fldChar w:fldCharType="separate"/>
          </w:r>
          <w:r>
            <w:rPr>
              <w:b/>
            </w:rPr>
            <w:t>1</w:t>
          </w:r>
          <w:r>
            <w:rPr>
              <w:b/>
            </w:rPr>
            <w:fldChar w:fldCharType="end"/>
          </w:r>
          <w:r>
            <w:rPr>
              <w:b/>
            </w:rPr>
            <w:fldChar w:fldCharType="end"/>
          </w:r>
        </w:p>
        <w:p>
          <w:pPr>
            <w:pStyle w:val="31"/>
            <w:tabs>
              <w:tab w:val="right" w:leader="dot" w:pos="9031"/>
            </w:tabs>
          </w:pPr>
          <w:r>
            <w:fldChar w:fldCharType="begin"/>
          </w:r>
          <w:r>
            <w:instrText xml:space="preserve"> HYPERLINK \l _Toc31334 </w:instrText>
          </w:r>
          <w:r>
            <w:fldChar w:fldCharType="separate"/>
          </w:r>
          <w:r>
            <w:rPr>
              <w:rFonts w:hint="default" w:ascii="Times New Roman" w:hAnsi="Times New Roman" w:eastAsia="黑体" w:cs="Times New Roman"/>
              <w:bCs w:val="0"/>
              <w:kern w:val="0"/>
              <w:szCs w:val="32"/>
              <w:highlight w:val="none"/>
              <w:lang w:val="en-US" w:eastAsia="zh-CN"/>
            </w:rPr>
            <w:t>季度报告监测表</w:t>
          </w:r>
          <w:r>
            <w:tab/>
          </w:r>
          <w:r>
            <w:fldChar w:fldCharType="begin"/>
          </w:r>
          <w:r>
            <w:instrText xml:space="preserve"> PAGEREF _Toc31334 \h </w:instrText>
          </w:r>
          <w:r>
            <w:fldChar w:fldCharType="separate"/>
          </w:r>
          <w:r>
            <w:t>2</w:t>
          </w:r>
          <w:r>
            <w:fldChar w:fldCharType="end"/>
          </w:r>
          <w:r>
            <w:fldChar w:fldCharType="end"/>
          </w:r>
        </w:p>
        <w:p>
          <w:pPr>
            <w:pStyle w:val="30"/>
            <w:tabs>
              <w:tab w:val="right" w:leader="dot" w:pos="9031"/>
            </w:tabs>
            <w:rPr>
              <w:b/>
            </w:rPr>
          </w:pPr>
          <w:r>
            <w:rPr>
              <w:b/>
            </w:rPr>
            <w:fldChar w:fldCharType="begin"/>
          </w:r>
          <w:r>
            <w:rPr>
              <w:b/>
            </w:rPr>
            <w:instrText xml:space="preserve"> HYPERLINK \l _Toc4672 </w:instrText>
          </w:r>
          <w:r>
            <w:rPr>
              <w:b/>
            </w:rPr>
            <w:fldChar w:fldCharType="separate"/>
          </w:r>
          <w:r>
            <w:rPr>
              <w:rFonts w:hint="default" w:ascii="Times New Roman" w:hAnsi="Times New Roman" w:cs="Times New Roman"/>
              <w:b/>
              <w:highlight w:val="none"/>
              <w:lang w:val="en-US" w:eastAsia="zh-CN"/>
            </w:rPr>
            <w:t>2 监测三色评价表</w:t>
          </w:r>
          <w:r>
            <w:rPr>
              <w:b/>
            </w:rPr>
            <w:tab/>
          </w:r>
          <w:r>
            <w:rPr>
              <w:b/>
            </w:rPr>
            <w:fldChar w:fldCharType="begin"/>
          </w:r>
          <w:r>
            <w:rPr>
              <w:b/>
            </w:rPr>
            <w:instrText xml:space="preserve"> PAGEREF _Toc4672 \h </w:instrText>
          </w:r>
          <w:r>
            <w:rPr>
              <w:b/>
            </w:rPr>
            <w:fldChar w:fldCharType="separate"/>
          </w:r>
          <w:r>
            <w:rPr>
              <w:b/>
            </w:rPr>
            <w:t>3</w:t>
          </w:r>
          <w:r>
            <w:rPr>
              <w:b/>
            </w:rPr>
            <w:fldChar w:fldCharType="end"/>
          </w:r>
          <w:r>
            <w:rPr>
              <w:b/>
            </w:rPr>
            <w:fldChar w:fldCharType="end"/>
          </w:r>
        </w:p>
        <w:p>
          <w:pPr>
            <w:pStyle w:val="30"/>
            <w:tabs>
              <w:tab w:val="right" w:leader="dot" w:pos="9031"/>
            </w:tabs>
            <w:rPr>
              <w:b/>
            </w:rPr>
          </w:pPr>
          <w:r>
            <w:rPr>
              <w:b/>
            </w:rPr>
            <w:fldChar w:fldCharType="begin"/>
          </w:r>
          <w:r>
            <w:rPr>
              <w:b/>
            </w:rPr>
            <w:instrText xml:space="preserve"> HYPERLINK \l _Toc1135 </w:instrText>
          </w:r>
          <w:r>
            <w:rPr>
              <w:b/>
            </w:rPr>
            <w:fldChar w:fldCharType="separate"/>
          </w:r>
          <w:r>
            <w:rPr>
              <w:rFonts w:hint="default" w:ascii="Times New Roman" w:hAnsi="Times New Roman" w:cs="Times New Roman"/>
              <w:b/>
              <w:highlight w:val="none"/>
              <w:lang w:val="en-US" w:eastAsia="zh-CN"/>
            </w:rPr>
            <w:t>3</w:t>
          </w:r>
          <w:r>
            <w:rPr>
              <w:rFonts w:hint="default" w:ascii="Times New Roman" w:hAnsi="Times New Roman" w:cs="Times New Roman"/>
              <w:b/>
              <w:highlight w:val="none"/>
            </w:rPr>
            <w:t>、项目</w:t>
          </w:r>
          <w:r>
            <w:rPr>
              <w:rFonts w:hint="default" w:ascii="Times New Roman" w:hAnsi="Times New Roman" w:cs="Times New Roman"/>
              <w:b/>
              <w:highlight w:val="none"/>
              <w:lang w:val="en-US" w:eastAsia="zh-CN"/>
            </w:rPr>
            <w:t>建设</w:t>
          </w:r>
          <w:r>
            <w:rPr>
              <w:rFonts w:hint="default" w:ascii="Times New Roman" w:hAnsi="Times New Roman" w:cs="Times New Roman"/>
              <w:b/>
              <w:highlight w:val="none"/>
            </w:rPr>
            <w:t>概况</w:t>
          </w:r>
          <w:r>
            <w:rPr>
              <w:b/>
            </w:rPr>
            <w:tab/>
          </w:r>
          <w:r>
            <w:rPr>
              <w:b/>
            </w:rPr>
            <w:fldChar w:fldCharType="begin"/>
          </w:r>
          <w:r>
            <w:rPr>
              <w:b/>
            </w:rPr>
            <w:instrText xml:space="preserve"> PAGEREF _Toc1135 \h </w:instrText>
          </w:r>
          <w:r>
            <w:rPr>
              <w:b/>
            </w:rPr>
            <w:fldChar w:fldCharType="separate"/>
          </w:r>
          <w:r>
            <w:rPr>
              <w:b/>
            </w:rPr>
            <w:t>4</w:t>
          </w:r>
          <w:r>
            <w:rPr>
              <w:b/>
            </w:rPr>
            <w:fldChar w:fldCharType="end"/>
          </w:r>
          <w:r>
            <w:rPr>
              <w:b/>
            </w:rPr>
            <w:fldChar w:fldCharType="end"/>
          </w:r>
        </w:p>
        <w:p>
          <w:pPr>
            <w:pStyle w:val="31"/>
            <w:tabs>
              <w:tab w:val="right" w:leader="dot" w:pos="9031"/>
            </w:tabs>
          </w:pPr>
          <w:r>
            <w:fldChar w:fldCharType="begin"/>
          </w:r>
          <w:r>
            <w:instrText xml:space="preserve"> HYPERLINK \l _Toc26845 </w:instrText>
          </w:r>
          <w:r>
            <w:fldChar w:fldCharType="separate"/>
          </w:r>
          <w:r>
            <w:rPr>
              <w:rFonts w:hint="default" w:ascii="Times New Roman" w:hAnsi="Times New Roman" w:cs="Times New Roman"/>
              <w:highlight w:val="none"/>
              <w:lang w:val="en-US" w:eastAsia="zh-CN"/>
            </w:rPr>
            <w:t>3.1项目建设概况</w:t>
          </w:r>
          <w:r>
            <w:tab/>
          </w:r>
          <w:r>
            <w:fldChar w:fldCharType="begin"/>
          </w:r>
          <w:r>
            <w:instrText xml:space="preserve"> PAGEREF _Toc26845 \h </w:instrText>
          </w:r>
          <w:r>
            <w:fldChar w:fldCharType="separate"/>
          </w:r>
          <w:r>
            <w:t>4</w:t>
          </w:r>
          <w:r>
            <w:fldChar w:fldCharType="end"/>
          </w:r>
          <w:r>
            <w:fldChar w:fldCharType="end"/>
          </w:r>
        </w:p>
        <w:p>
          <w:pPr>
            <w:pStyle w:val="31"/>
            <w:tabs>
              <w:tab w:val="right" w:leader="dot" w:pos="9031"/>
            </w:tabs>
          </w:pPr>
          <w:r>
            <w:fldChar w:fldCharType="begin"/>
          </w:r>
          <w:r>
            <w:instrText xml:space="preserve"> HYPERLINK \l _Toc4625 </w:instrText>
          </w:r>
          <w:r>
            <w:fldChar w:fldCharType="separate"/>
          </w:r>
          <w:r>
            <w:rPr>
              <w:rFonts w:hint="default" w:ascii="Times New Roman" w:hAnsi="Times New Roman" w:cs="Times New Roman"/>
              <w:highlight w:val="none"/>
              <w:lang w:val="en-US" w:eastAsia="zh-CN"/>
            </w:rPr>
            <w:t>3.2工程开工至本季度末现场施工情况</w:t>
          </w:r>
          <w:r>
            <w:tab/>
          </w:r>
          <w:r>
            <w:fldChar w:fldCharType="begin"/>
          </w:r>
          <w:r>
            <w:instrText xml:space="preserve"> PAGEREF _Toc4625 \h </w:instrText>
          </w:r>
          <w:r>
            <w:fldChar w:fldCharType="separate"/>
          </w:r>
          <w:r>
            <w:t>4</w:t>
          </w:r>
          <w:r>
            <w:fldChar w:fldCharType="end"/>
          </w:r>
          <w:r>
            <w:fldChar w:fldCharType="end"/>
          </w:r>
        </w:p>
        <w:p>
          <w:pPr>
            <w:pStyle w:val="31"/>
            <w:tabs>
              <w:tab w:val="right" w:leader="dot" w:pos="9031"/>
            </w:tabs>
          </w:pPr>
          <w:r>
            <w:fldChar w:fldCharType="begin"/>
          </w:r>
          <w:r>
            <w:instrText xml:space="preserve"> HYPERLINK \l _Toc15530 </w:instrText>
          </w:r>
          <w:r>
            <w:fldChar w:fldCharType="separate"/>
          </w:r>
          <w:r>
            <w:rPr>
              <w:rFonts w:hint="default" w:ascii="Times New Roman" w:hAnsi="Times New Roman" w:cs="Times New Roman"/>
              <w:highlight w:val="none"/>
            </w:rPr>
            <w:t>1、主体工程区</w:t>
          </w:r>
          <w:r>
            <w:tab/>
          </w:r>
          <w:r>
            <w:fldChar w:fldCharType="begin"/>
          </w:r>
          <w:r>
            <w:instrText xml:space="preserve"> PAGEREF _Toc15530 \h </w:instrText>
          </w:r>
          <w:r>
            <w:fldChar w:fldCharType="separate"/>
          </w:r>
          <w:r>
            <w:t>5</w:t>
          </w:r>
          <w:r>
            <w:fldChar w:fldCharType="end"/>
          </w:r>
          <w:r>
            <w:fldChar w:fldCharType="end"/>
          </w:r>
        </w:p>
        <w:p>
          <w:pPr>
            <w:pStyle w:val="31"/>
            <w:tabs>
              <w:tab w:val="right" w:leader="dot" w:pos="9031"/>
            </w:tabs>
          </w:pPr>
          <w:r>
            <w:fldChar w:fldCharType="begin"/>
          </w:r>
          <w:r>
            <w:instrText xml:space="preserve"> HYPERLINK \l _Toc3379 </w:instrText>
          </w:r>
          <w:r>
            <w:fldChar w:fldCharType="separate"/>
          </w:r>
          <w:r>
            <w:rPr>
              <w:rFonts w:hint="default" w:ascii="Times New Roman" w:hAnsi="Times New Roman" w:cs="Times New Roman"/>
              <w:highlight w:val="none"/>
              <w:lang w:val="en-US" w:eastAsia="zh-CN"/>
            </w:rPr>
            <w:t>2、</w:t>
          </w:r>
          <w:r>
            <w:rPr>
              <w:rFonts w:hint="default" w:ascii="Times New Roman" w:hAnsi="Times New Roman" w:cs="Times New Roman"/>
              <w:highlight w:val="none"/>
            </w:rPr>
            <w:t>附属设施区</w:t>
          </w:r>
          <w:r>
            <w:tab/>
          </w:r>
          <w:r>
            <w:fldChar w:fldCharType="begin"/>
          </w:r>
          <w:r>
            <w:instrText xml:space="preserve"> PAGEREF _Toc3379 \h </w:instrText>
          </w:r>
          <w:r>
            <w:fldChar w:fldCharType="separate"/>
          </w:r>
          <w:r>
            <w:t>5</w:t>
          </w:r>
          <w:r>
            <w:fldChar w:fldCharType="end"/>
          </w:r>
          <w:r>
            <w:fldChar w:fldCharType="end"/>
          </w:r>
        </w:p>
        <w:p>
          <w:pPr>
            <w:pStyle w:val="31"/>
            <w:tabs>
              <w:tab w:val="right" w:leader="dot" w:pos="9031"/>
            </w:tabs>
          </w:pPr>
          <w:r>
            <w:fldChar w:fldCharType="begin"/>
          </w:r>
          <w:r>
            <w:instrText xml:space="preserve"> HYPERLINK \l _Toc8652 </w:instrText>
          </w:r>
          <w:r>
            <w:fldChar w:fldCharType="separate"/>
          </w:r>
          <w:r>
            <w:rPr>
              <w:rFonts w:hint="default" w:ascii="Times New Roman" w:hAnsi="Times New Roman" w:cs="Times New Roman"/>
              <w:highlight w:val="none"/>
              <w:lang w:val="en-US" w:eastAsia="zh-CN"/>
            </w:rPr>
            <w:t>3、</w:t>
          </w:r>
          <w:r>
            <w:rPr>
              <w:rFonts w:hint="default" w:ascii="Times New Roman" w:hAnsi="Times New Roman" w:cs="Times New Roman"/>
              <w:highlight w:val="none"/>
            </w:rPr>
            <w:t>弃渣回填区</w:t>
          </w:r>
          <w:r>
            <w:tab/>
          </w:r>
          <w:r>
            <w:fldChar w:fldCharType="begin"/>
          </w:r>
          <w:r>
            <w:instrText xml:space="preserve"> PAGEREF _Toc8652 \h </w:instrText>
          </w:r>
          <w:r>
            <w:fldChar w:fldCharType="separate"/>
          </w:r>
          <w:r>
            <w:t>5</w:t>
          </w:r>
          <w:r>
            <w:fldChar w:fldCharType="end"/>
          </w:r>
          <w:r>
            <w:fldChar w:fldCharType="end"/>
          </w:r>
        </w:p>
        <w:p>
          <w:pPr>
            <w:pStyle w:val="31"/>
            <w:tabs>
              <w:tab w:val="right" w:leader="dot" w:pos="9031"/>
            </w:tabs>
          </w:pPr>
          <w:r>
            <w:fldChar w:fldCharType="begin"/>
          </w:r>
          <w:r>
            <w:instrText xml:space="preserve"> HYPERLINK \l _Toc11221 </w:instrText>
          </w:r>
          <w:r>
            <w:fldChar w:fldCharType="separate"/>
          </w:r>
          <w:r>
            <w:rPr>
              <w:rFonts w:hint="default" w:ascii="Times New Roman" w:hAnsi="Times New Roman" w:cs="Times New Roman"/>
              <w:highlight w:val="none"/>
              <w:lang w:val="en-US" w:eastAsia="zh-CN"/>
            </w:rPr>
            <w:t>4、</w:t>
          </w:r>
          <w:r>
            <w:rPr>
              <w:rFonts w:hint="default" w:ascii="Times New Roman" w:hAnsi="Times New Roman" w:cs="Times New Roman"/>
              <w:highlight w:val="none"/>
            </w:rPr>
            <w:t>取土场区</w:t>
          </w:r>
          <w:r>
            <w:tab/>
          </w:r>
          <w:r>
            <w:fldChar w:fldCharType="begin"/>
          </w:r>
          <w:r>
            <w:instrText xml:space="preserve"> PAGEREF _Toc11221 \h </w:instrText>
          </w:r>
          <w:r>
            <w:fldChar w:fldCharType="separate"/>
          </w:r>
          <w:r>
            <w:t>5</w:t>
          </w:r>
          <w:r>
            <w:fldChar w:fldCharType="end"/>
          </w:r>
          <w:r>
            <w:fldChar w:fldCharType="end"/>
          </w:r>
        </w:p>
        <w:p>
          <w:pPr>
            <w:pStyle w:val="31"/>
            <w:tabs>
              <w:tab w:val="right" w:leader="dot" w:pos="9031"/>
            </w:tabs>
          </w:pPr>
          <w:r>
            <w:fldChar w:fldCharType="begin"/>
          </w:r>
          <w:r>
            <w:instrText xml:space="preserve"> HYPERLINK \l _Toc26349 </w:instrText>
          </w:r>
          <w:r>
            <w:fldChar w:fldCharType="separate"/>
          </w:r>
          <w:r>
            <w:rPr>
              <w:rFonts w:hint="default" w:ascii="Times New Roman" w:hAnsi="Times New Roman" w:cs="Times New Roman"/>
              <w:highlight w:val="none"/>
              <w:lang w:val="en-US" w:eastAsia="zh-CN"/>
            </w:rPr>
            <w:t>5、</w:t>
          </w:r>
          <w:r>
            <w:rPr>
              <w:rFonts w:hint="default" w:ascii="Times New Roman" w:hAnsi="Times New Roman" w:cs="Times New Roman"/>
              <w:highlight w:val="none"/>
            </w:rPr>
            <w:t>施工便道区</w:t>
          </w:r>
          <w:r>
            <w:tab/>
          </w:r>
          <w:r>
            <w:fldChar w:fldCharType="begin"/>
          </w:r>
          <w:r>
            <w:instrText xml:space="preserve"> PAGEREF _Toc26349 \h </w:instrText>
          </w:r>
          <w:r>
            <w:fldChar w:fldCharType="separate"/>
          </w:r>
          <w:r>
            <w:t>6</w:t>
          </w:r>
          <w:r>
            <w:fldChar w:fldCharType="end"/>
          </w:r>
          <w:r>
            <w:fldChar w:fldCharType="end"/>
          </w:r>
        </w:p>
        <w:p>
          <w:pPr>
            <w:pStyle w:val="31"/>
            <w:tabs>
              <w:tab w:val="right" w:leader="dot" w:pos="9031"/>
            </w:tabs>
          </w:pPr>
          <w:r>
            <w:fldChar w:fldCharType="begin"/>
          </w:r>
          <w:r>
            <w:instrText xml:space="preserve"> HYPERLINK \l _Toc22524 </w:instrText>
          </w:r>
          <w:r>
            <w:fldChar w:fldCharType="separate"/>
          </w:r>
          <w:r>
            <w:rPr>
              <w:rFonts w:hint="default" w:ascii="Times New Roman" w:hAnsi="Times New Roman" w:cs="Times New Roman"/>
              <w:highlight w:val="none"/>
              <w:lang w:val="en-US" w:eastAsia="zh-CN"/>
            </w:rPr>
            <w:t>6、</w:t>
          </w:r>
          <w:r>
            <w:rPr>
              <w:rFonts w:hint="default" w:ascii="Times New Roman" w:hAnsi="Times New Roman" w:cs="Times New Roman"/>
              <w:highlight w:val="none"/>
            </w:rPr>
            <w:t>施工生产生活区</w:t>
          </w:r>
          <w:r>
            <w:tab/>
          </w:r>
          <w:r>
            <w:fldChar w:fldCharType="begin"/>
          </w:r>
          <w:r>
            <w:instrText xml:space="preserve"> PAGEREF _Toc22524 \h </w:instrText>
          </w:r>
          <w:r>
            <w:fldChar w:fldCharType="separate"/>
          </w:r>
          <w:r>
            <w:t>6</w:t>
          </w:r>
          <w:r>
            <w:fldChar w:fldCharType="end"/>
          </w:r>
          <w:r>
            <w:fldChar w:fldCharType="end"/>
          </w:r>
        </w:p>
        <w:p>
          <w:pPr>
            <w:pStyle w:val="30"/>
            <w:tabs>
              <w:tab w:val="right" w:leader="dot" w:pos="9031"/>
            </w:tabs>
            <w:rPr>
              <w:b/>
            </w:rPr>
          </w:pPr>
          <w:r>
            <w:rPr>
              <w:b/>
            </w:rPr>
            <w:fldChar w:fldCharType="begin"/>
          </w:r>
          <w:r>
            <w:rPr>
              <w:b/>
            </w:rPr>
            <w:instrText xml:space="preserve"> HYPERLINK \l _Toc21496 </w:instrText>
          </w:r>
          <w:r>
            <w:rPr>
              <w:b/>
            </w:rPr>
            <w:fldChar w:fldCharType="separate"/>
          </w:r>
          <w:r>
            <w:rPr>
              <w:rFonts w:hint="default" w:ascii="Times New Roman" w:hAnsi="Times New Roman" w:cs="Times New Roman"/>
              <w:b/>
              <w:highlight w:val="none"/>
              <w:lang w:val="en-US" w:eastAsia="zh-CN"/>
            </w:rPr>
            <w:t>4</w:t>
          </w:r>
          <w:r>
            <w:rPr>
              <w:rFonts w:hint="default" w:ascii="Times New Roman" w:hAnsi="Times New Roman" w:cs="Times New Roman"/>
              <w:b/>
              <w:highlight w:val="none"/>
            </w:rPr>
            <w:t xml:space="preserve"> 主体工程进展</w:t>
          </w:r>
          <w:r>
            <w:rPr>
              <w:b/>
            </w:rPr>
            <w:tab/>
          </w:r>
          <w:r>
            <w:rPr>
              <w:b/>
            </w:rPr>
            <w:fldChar w:fldCharType="begin"/>
          </w:r>
          <w:r>
            <w:rPr>
              <w:b/>
            </w:rPr>
            <w:instrText xml:space="preserve"> PAGEREF _Toc21496 \h </w:instrText>
          </w:r>
          <w:r>
            <w:rPr>
              <w:b/>
            </w:rPr>
            <w:fldChar w:fldCharType="separate"/>
          </w:r>
          <w:r>
            <w:rPr>
              <w:b/>
            </w:rPr>
            <w:t>8</w:t>
          </w:r>
          <w:r>
            <w:rPr>
              <w:b/>
            </w:rPr>
            <w:fldChar w:fldCharType="end"/>
          </w:r>
          <w:r>
            <w:rPr>
              <w:b/>
            </w:rPr>
            <w:fldChar w:fldCharType="end"/>
          </w:r>
        </w:p>
        <w:p>
          <w:pPr>
            <w:pStyle w:val="31"/>
            <w:tabs>
              <w:tab w:val="right" w:leader="dot" w:pos="9031"/>
            </w:tabs>
          </w:pPr>
          <w:r>
            <w:fldChar w:fldCharType="begin"/>
          </w:r>
          <w:r>
            <w:instrText xml:space="preserve"> HYPERLINK \l _Toc4092 </w:instrText>
          </w:r>
          <w:r>
            <w:fldChar w:fldCharType="separate"/>
          </w:r>
          <w:r>
            <w:rPr>
              <w:rFonts w:hint="default" w:ascii="Times New Roman" w:hAnsi="Times New Roman" w:cs="Times New Roman"/>
              <w:highlight w:val="none"/>
              <w:lang w:val="en-US" w:eastAsia="zh-CN"/>
            </w:rPr>
            <w:t xml:space="preserve">4.1 </w:t>
          </w:r>
          <w:r>
            <w:rPr>
              <w:rFonts w:hint="default" w:ascii="Times New Roman" w:hAnsi="Times New Roman" w:cs="Times New Roman"/>
              <w:highlight w:val="none"/>
            </w:rPr>
            <w:t>本季度降雨情况</w:t>
          </w:r>
          <w:r>
            <w:tab/>
          </w:r>
          <w:r>
            <w:fldChar w:fldCharType="begin"/>
          </w:r>
          <w:r>
            <w:instrText xml:space="preserve"> PAGEREF _Toc4092 \h </w:instrText>
          </w:r>
          <w:r>
            <w:fldChar w:fldCharType="separate"/>
          </w:r>
          <w:r>
            <w:t>9</w:t>
          </w:r>
          <w:r>
            <w:fldChar w:fldCharType="end"/>
          </w:r>
          <w:r>
            <w:fldChar w:fldCharType="end"/>
          </w:r>
        </w:p>
        <w:p>
          <w:pPr>
            <w:pStyle w:val="30"/>
            <w:tabs>
              <w:tab w:val="right" w:leader="dot" w:pos="9031"/>
            </w:tabs>
            <w:rPr>
              <w:b/>
            </w:rPr>
          </w:pPr>
          <w:r>
            <w:rPr>
              <w:b/>
            </w:rPr>
            <w:fldChar w:fldCharType="begin"/>
          </w:r>
          <w:r>
            <w:rPr>
              <w:b/>
            </w:rPr>
            <w:instrText xml:space="preserve"> HYPERLINK \l _Toc13245 </w:instrText>
          </w:r>
          <w:r>
            <w:rPr>
              <w:b/>
            </w:rPr>
            <w:fldChar w:fldCharType="separate"/>
          </w:r>
          <w:r>
            <w:rPr>
              <w:rFonts w:hint="default" w:ascii="Times New Roman" w:hAnsi="Times New Roman" w:cs="Times New Roman"/>
              <w:b/>
              <w:highlight w:val="none"/>
              <w:lang w:val="en-US" w:eastAsia="zh-CN"/>
            </w:rPr>
            <w:t xml:space="preserve">5 </w:t>
          </w:r>
          <w:r>
            <w:rPr>
              <w:rFonts w:hint="default" w:ascii="Times New Roman" w:hAnsi="Times New Roman" w:cs="Times New Roman"/>
              <w:b/>
              <w:highlight w:val="none"/>
            </w:rPr>
            <w:t>水土保持措施实施情况监测</w:t>
          </w:r>
          <w:r>
            <w:rPr>
              <w:b/>
            </w:rPr>
            <w:tab/>
          </w:r>
          <w:r>
            <w:rPr>
              <w:b/>
            </w:rPr>
            <w:fldChar w:fldCharType="begin"/>
          </w:r>
          <w:r>
            <w:rPr>
              <w:b/>
            </w:rPr>
            <w:instrText xml:space="preserve"> PAGEREF _Toc13245 \h </w:instrText>
          </w:r>
          <w:r>
            <w:rPr>
              <w:b/>
            </w:rPr>
            <w:fldChar w:fldCharType="separate"/>
          </w:r>
          <w:r>
            <w:rPr>
              <w:b/>
            </w:rPr>
            <w:t>10</w:t>
          </w:r>
          <w:r>
            <w:rPr>
              <w:b/>
            </w:rPr>
            <w:fldChar w:fldCharType="end"/>
          </w:r>
          <w:r>
            <w:rPr>
              <w:b/>
            </w:rPr>
            <w:fldChar w:fldCharType="end"/>
          </w:r>
        </w:p>
        <w:p>
          <w:pPr>
            <w:pStyle w:val="31"/>
            <w:tabs>
              <w:tab w:val="right" w:leader="dot" w:pos="9031"/>
            </w:tabs>
          </w:pPr>
          <w:r>
            <w:fldChar w:fldCharType="begin"/>
          </w:r>
          <w:r>
            <w:instrText xml:space="preserve"> HYPERLINK \l _Toc18946 </w:instrText>
          </w:r>
          <w:r>
            <w:fldChar w:fldCharType="separate"/>
          </w:r>
          <w:r>
            <w:rPr>
              <w:rFonts w:hint="default" w:ascii="Times New Roman" w:hAnsi="Times New Roman" w:cs="Times New Roman"/>
              <w:highlight w:val="none"/>
              <w:lang w:val="en-US" w:eastAsia="zh-CN"/>
            </w:rPr>
            <w:t>5.1扰动土地面积</w:t>
          </w:r>
          <w:r>
            <w:tab/>
          </w:r>
          <w:r>
            <w:fldChar w:fldCharType="begin"/>
          </w:r>
          <w:r>
            <w:instrText xml:space="preserve"> PAGEREF _Toc18946 \h </w:instrText>
          </w:r>
          <w:r>
            <w:fldChar w:fldCharType="separate"/>
          </w:r>
          <w:r>
            <w:t>10</w:t>
          </w:r>
          <w:r>
            <w:fldChar w:fldCharType="end"/>
          </w:r>
          <w:r>
            <w:fldChar w:fldCharType="end"/>
          </w:r>
        </w:p>
        <w:p>
          <w:pPr>
            <w:pStyle w:val="31"/>
            <w:tabs>
              <w:tab w:val="right" w:leader="dot" w:pos="9031"/>
            </w:tabs>
          </w:pPr>
          <w:r>
            <w:fldChar w:fldCharType="begin"/>
          </w:r>
          <w:r>
            <w:instrText xml:space="preserve"> HYPERLINK \l _Toc10187 </w:instrText>
          </w:r>
          <w:r>
            <w:fldChar w:fldCharType="separate"/>
          </w:r>
          <w:r>
            <w:rPr>
              <w:rFonts w:hint="default" w:ascii="Times New Roman" w:hAnsi="Times New Roman" w:cs="Times New Roman"/>
              <w:highlight w:val="none"/>
              <w:lang w:val="en-US" w:eastAsia="zh-CN"/>
            </w:rPr>
            <w:t>5.2 取土（石、料）弃土（石、渣）情况</w:t>
          </w:r>
          <w:r>
            <w:tab/>
          </w:r>
          <w:r>
            <w:fldChar w:fldCharType="begin"/>
          </w:r>
          <w:r>
            <w:instrText xml:space="preserve"> PAGEREF _Toc10187 \h </w:instrText>
          </w:r>
          <w:r>
            <w:fldChar w:fldCharType="separate"/>
          </w:r>
          <w:r>
            <w:t>10</w:t>
          </w:r>
          <w:r>
            <w:fldChar w:fldCharType="end"/>
          </w:r>
          <w:r>
            <w:fldChar w:fldCharType="end"/>
          </w:r>
        </w:p>
        <w:p>
          <w:pPr>
            <w:pStyle w:val="31"/>
            <w:tabs>
              <w:tab w:val="right" w:leader="dot" w:pos="9031"/>
            </w:tabs>
          </w:pPr>
          <w:r>
            <w:fldChar w:fldCharType="begin"/>
          </w:r>
          <w:r>
            <w:instrText xml:space="preserve"> HYPERLINK \l _Toc32018 </w:instrText>
          </w:r>
          <w:r>
            <w:fldChar w:fldCharType="separate"/>
          </w:r>
          <w:r>
            <w:rPr>
              <w:rFonts w:hint="default" w:ascii="Times New Roman" w:hAnsi="Times New Roman" w:cs="Times New Roman"/>
              <w:highlight w:val="none"/>
              <w:lang w:val="en-US" w:eastAsia="zh-CN"/>
            </w:rPr>
            <w:t>5.3 水土流失情况监测</w:t>
          </w:r>
          <w:r>
            <w:tab/>
          </w:r>
          <w:r>
            <w:fldChar w:fldCharType="begin"/>
          </w:r>
          <w:r>
            <w:instrText xml:space="preserve"> PAGEREF _Toc32018 \h </w:instrText>
          </w:r>
          <w:r>
            <w:fldChar w:fldCharType="separate"/>
          </w:r>
          <w:r>
            <w:t>10</w:t>
          </w:r>
          <w:r>
            <w:fldChar w:fldCharType="end"/>
          </w:r>
          <w:r>
            <w:fldChar w:fldCharType="end"/>
          </w:r>
        </w:p>
        <w:p>
          <w:pPr>
            <w:pStyle w:val="31"/>
            <w:tabs>
              <w:tab w:val="right" w:leader="dot" w:pos="9031"/>
            </w:tabs>
          </w:pPr>
          <w:r>
            <w:fldChar w:fldCharType="begin"/>
          </w:r>
          <w:r>
            <w:instrText xml:space="preserve"> HYPERLINK \l _Toc2 </w:instrText>
          </w:r>
          <w:r>
            <w:fldChar w:fldCharType="separate"/>
          </w:r>
          <w:r>
            <w:rPr>
              <w:rFonts w:hint="default" w:ascii="Times New Roman" w:hAnsi="Times New Roman" w:cs="Times New Roman"/>
              <w:highlight w:val="none"/>
              <w:lang w:val="en-US" w:eastAsia="zh-CN"/>
            </w:rPr>
            <w:t>5.4 水土流失危害等</w:t>
          </w:r>
          <w:r>
            <w:tab/>
          </w:r>
          <w:r>
            <w:fldChar w:fldCharType="begin"/>
          </w:r>
          <w:r>
            <w:instrText xml:space="preserve"> PAGEREF _Toc2 \h </w:instrText>
          </w:r>
          <w:r>
            <w:fldChar w:fldCharType="separate"/>
          </w:r>
          <w:r>
            <w:t>11</w:t>
          </w:r>
          <w:r>
            <w:fldChar w:fldCharType="end"/>
          </w:r>
          <w:r>
            <w:fldChar w:fldCharType="end"/>
          </w:r>
        </w:p>
        <w:p>
          <w:pPr>
            <w:pStyle w:val="31"/>
            <w:tabs>
              <w:tab w:val="right" w:leader="dot" w:pos="9031"/>
            </w:tabs>
          </w:pPr>
          <w:r>
            <w:fldChar w:fldCharType="begin"/>
          </w:r>
          <w:r>
            <w:instrText xml:space="preserve"> HYPERLINK \l _Toc17112 </w:instrText>
          </w:r>
          <w:r>
            <w:fldChar w:fldCharType="separate"/>
          </w:r>
          <w:r>
            <w:rPr>
              <w:rFonts w:hint="default" w:ascii="Times New Roman" w:hAnsi="Times New Roman" w:cs="Times New Roman"/>
              <w:highlight w:val="none"/>
              <w:lang w:val="en-US" w:eastAsia="zh-CN"/>
            </w:rPr>
            <w:t>5.5 水土保持措施监测</w:t>
          </w:r>
          <w:r>
            <w:tab/>
          </w:r>
          <w:r>
            <w:fldChar w:fldCharType="begin"/>
          </w:r>
          <w:r>
            <w:instrText xml:space="preserve"> PAGEREF _Toc17112 \h </w:instrText>
          </w:r>
          <w:r>
            <w:fldChar w:fldCharType="separate"/>
          </w:r>
          <w:r>
            <w:t>11</w:t>
          </w:r>
          <w:r>
            <w:fldChar w:fldCharType="end"/>
          </w:r>
          <w:r>
            <w:fldChar w:fldCharType="end"/>
          </w:r>
        </w:p>
        <w:p>
          <w:pPr>
            <w:pStyle w:val="30"/>
            <w:tabs>
              <w:tab w:val="right" w:leader="dot" w:pos="9031"/>
            </w:tabs>
            <w:rPr>
              <w:b/>
            </w:rPr>
          </w:pPr>
          <w:r>
            <w:rPr>
              <w:b/>
            </w:rPr>
            <w:fldChar w:fldCharType="begin"/>
          </w:r>
          <w:r>
            <w:rPr>
              <w:b/>
            </w:rPr>
            <w:instrText xml:space="preserve"> HYPERLINK \l _Toc23452 </w:instrText>
          </w:r>
          <w:r>
            <w:rPr>
              <w:b/>
            </w:rPr>
            <w:fldChar w:fldCharType="separate"/>
          </w:r>
          <w:r>
            <w:rPr>
              <w:rFonts w:hint="default" w:ascii="Times New Roman" w:hAnsi="Times New Roman" w:cs="Times New Roman"/>
              <w:b/>
              <w:highlight w:val="none"/>
              <w:lang w:val="en-US" w:eastAsia="zh-CN"/>
            </w:rPr>
            <w:t xml:space="preserve">6 </w:t>
          </w:r>
          <w:r>
            <w:rPr>
              <w:rFonts w:hint="default" w:ascii="Times New Roman" w:hAnsi="Times New Roman" w:cs="Times New Roman"/>
              <w:b/>
              <w:highlight w:val="none"/>
            </w:rPr>
            <w:t>存在问题及建议解决措施</w:t>
          </w:r>
          <w:r>
            <w:rPr>
              <w:b/>
            </w:rPr>
            <w:tab/>
          </w:r>
          <w:r>
            <w:rPr>
              <w:b/>
            </w:rPr>
            <w:fldChar w:fldCharType="begin"/>
          </w:r>
          <w:r>
            <w:rPr>
              <w:b/>
            </w:rPr>
            <w:instrText xml:space="preserve"> PAGEREF _Toc23452 \h </w:instrText>
          </w:r>
          <w:r>
            <w:rPr>
              <w:b/>
            </w:rPr>
            <w:fldChar w:fldCharType="separate"/>
          </w:r>
          <w:r>
            <w:rPr>
              <w:b/>
            </w:rPr>
            <w:t>15</w:t>
          </w:r>
          <w:r>
            <w:rPr>
              <w:b/>
            </w:rPr>
            <w:fldChar w:fldCharType="end"/>
          </w:r>
          <w:r>
            <w:rPr>
              <w:b/>
            </w:rPr>
            <w:fldChar w:fldCharType="end"/>
          </w:r>
        </w:p>
        <w:p>
          <w:pPr>
            <w:pStyle w:val="31"/>
            <w:tabs>
              <w:tab w:val="right" w:leader="dot" w:pos="9031"/>
            </w:tabs>
          </w:pPr>
          <w:r>
            <w:fldChar w:fldCharType="begin"/>
          </w:r>
          <w:r>
            <w:instrText xml:space="preserve"> HYPERLINK \l _Toc24813 </w:instrText>
          </w:r>
          <w:r>
            <w:fldChar w:fldCharType="separate"/>
          </w:r>
          <w:r>
            <w:rPr>
              <w:rFonts w:hint="default" w:ascii="Times New Roman" w:hAnsi="Times New Roman" w:cs="Times New Roman"/>
              <w:highlight w:val="none"/>
              <w:lang w:val="en-US" w:eastAsia="zh-CN"/>
            </w:rPr>
            <w:t xml:space="preserve">6.1 </w:t>
          </w:r>
          <w:r>
            <w:rPr>
              <w:rFonts w:hint="default" w:ascii="Times New Roman" w:hAnsi="Times New Roman" w:cs="Times New Roman"/>
              <w:highlight w:val="none"/>
            </w:rPr>
            <w:t>部分施工区域地表裸露</w:t>
          </w:r>
          <w:r>
            <w:tab/>
          </w:r>
          <w:r>
            <w:fldChar w:fldCharType="begin"/>
          </w:r>
          <w:r>
            <w:instrText xml:space="preserve"> PAGEREF _Toc24813 \h </w:instrText>
          </w:r>
          <w:r>
            <w:fldChar w:fldCharType="separate"/>
          </w:r>
          <w:r>
            <w:t>15</w:t>
          </w:r>
          <w:r>
            <w:fldChar w:fldCharType="end"/>
          </w:r>
          <w:r>
            <w:fldChar w:fldCharType="end"/>
          </w:r>
        </w:p>
        <w:p>
          <w:pPr>
            <w:pStyle w:val="31"/>
            <w:tabs>
              <w:tab w:val="right" w:leader="dot" w:pos="9031"/>
            </w:tabs>
          </w:pPr>
          <w:r>
            <w:fldChar w:fldCharType="begin"/>
          </w:r>
          <w:r>
            <w:instrText xml:space="preserve"> HYPERLINK \l _Toc18384 </w:instrText>
          </w:r>
          <w:r>
            <w:fldChar w:fldCharType="separate"/>
          </w:r>
          <w:r>
            <w:rPr>
              <w:rFonts w:hint="default" w:ascii="Times New Roman" w:hAnsi="Times New Roman" w:cs="Times New Roman"/>
              <w:highlight w:val="none"/>
              <w:lang w:val="en-US" w:eastAsia="zh-CN"/>
            </w:rPr>
            <w:t xml:space="preserve">6.2 </w:t>
          </w:r>
          <w:r>
            <w:rPr>
              <w:rFonts w:hint="default" w:ascii="Times New Roman" w:hAnsi="Times New Roman" w:cs="Times New Roman"/>
              <w:highlight w:val="none"/>
            </w:rPr>
            <w:t>施工现场临时覆盖</w:t>
          </w:r>
          <w:r>
            <w:tab/>
          </w:r>
          <w:r>
            <w:fldChar w:fldCharType="begin"/>
          </w:r>
          <w:r>
            <w:instrText xml:space="preserve"> PAGEREF _Toc18384 \h </w:instrText>
          </w:r>
          <w:r>
            <w:fldChar w:fldCharType="separate"/>
          </w:r>
          <w:r>
            <w:t>15</w:t>
          </w:r>
          <w:r>
            <w:fldChar w:fldCharType="end"/>
          </w:r>
          <w:r>
            <w:fldChar w:fldCharType="end"/>
          </w:r>
        </w:p>
        <w:p>
          <w:pPr>
            <w:pStyle w:val="30"/>
            <w:tabs>
              <w:tab w:val="right" w:leader="dot" w:pos="9031"/>
            </w:tabs>
            <w:rPr>
              <w:b/>
            </w:rPr>
          </w:pPr>
          <w:r>
            <w:rPr>
              <w:b/>
            </w:rPr>
            <w:fldChar w:fldCharType="begin"/>
          </w:r>
          <w:r>
            <w:rPr>
              <w:b/>
            </w:rPr>
            <w:instrText xml:space="preserve"> HYPERLINK \l _Toc15763 </w:instrText>
          </w:r>
          <w:r>
            <w:rPr>
              <w:b/>
            </w:rPr>
            <w:fldChar w:fldCharType="separate"/>
          </w:r>
          <w:r>
            <w:rPr>
              <w:rFonts w:hint="default" w:ascii="Times New Roman" w:hAnsi="Times New Roman" w:cs="Times New Roman"/>
              <w:b/>
              <w:highlight w:val="none"/>
              <w:lang w:val="en-US" w:eastAsia="zh-CN"/>
            </w:rPr>
            <w:t>7 总结</w:t>
          </w:r>
          <w:r>
            <w:rPr>
              <w:b/>
            </w:rPr>
            <w:tab/>
          </w:r>
          <w:r>
            <w:rPr>
              <w:b/>
            </w:rPr>
            <w:fldChar w:fldCharType="begin"/>
          </w:r>
          <w:r>
            <w:rPr>
              <w:b/>
            </w:rPr>
            <w:instrText xml:space="preserve"> PAGEREF _Toc15763 \h </w:instrText>
          </w:r>
          <w:r>
            <w:rPr>
              <w:b/>
            </w:rPr>
            <w:fldChar w:fldCharType="separate"/>
          </w:r>
          <w:r>
            <w:rPr>
              <w:b/>
            </w:rPr>
            <w:t>16</w:t>
          </w:r>
          <w:r>
            <w:rPr>
              <w:b/>
            </w:rPr>
            <w:fldChar w:fldCharType="end"/>
          </w:r>
          <w:r>
            <w:rPr>
              <w:b/>
            </w:rPr>
            <w:fldChar w:fldCharType="end"/>
          </w:r>
        </w:p>
        <w:p>
          <w:pPr>
            <w:pStyle w:val="30"/>
            <w:tabs>
              <w:tab w:val="right" w:leader="dot" w:pos="9031"/>
            </w:tabs>
            <w:rPr>
              <w:b/>
            </w:rPr>
          </w:pPr>
          <w:r>
            <w:rPr>
              <w:b/>
            </w:rPr>
            <w:fldChar w:fldCharType="begin"/>
          </w:r>
          <w:r>
            <w:rPr>
              <w:b/>
            </w:rPr>
            <w:instrText xml:space="preserve"> HYPERLINK \l _Toc28728 </w:instrText>
          </w:r>
          <w:r>
            <w:rPr>
              <w:b/>
            </w:rPr>
            <w:fldChar w:fldCharType="separate"/>
          </w:r>
          <w:r>
            <w:rPr>
              <w:rFonts w:hint="default" w:ascii="Times New Roman" w:hAnsi="Times New Roman" w:cs="Times New Roman"/>
              <w:b/>
              <w:highlight w:val="none"/>
              <w:lang w:val="en-US" w:eastAsia="zh-CN"/>
            </w:rPr>
            <w:t>8 附图</w:t>
          </w:r>
          <w:r>
            <w:rPr>
              <w:b/>
            </w:rPr>
            <w:tab/>
          </w:r>
          <w:r>
            <w:rPr>
              <w:b/>
            </w:rPr>
            <w:fldChar w:fldCharType="begin"/>
          </w:r>
          <w:r>
            <w:rPr>
              <w:b/>
            </w:rPr>
            <w:instrText xml:space="preserve"> PAGEREF _Toc28728 \h </w:instrText>
          </w:r>
          <w:r>
            <w:rPr>
              <w:b/>
            </w:rPr>
            <w:fldChar w:fldCharType="separate"/>
          </w:r>
          <w:r>
            <w:rPr>
              <w:b/>
            </w:rPr>
            <w:t>17</w:t>
          </w:r>
          <w:r>
            <w:rPr>
              <w:b/>
            </w:rPr>
            <w:fldChar w:fldCharType="end"/>
          </w:r>
          <w:r>
            <w:rPr>
              <w:b/>
            </w:rPr>
            <w:fldChar w:fldCharType="end"/>
          </w:r>
        </w:p>
        <w:p>
          <w:pPr>
            <w:pStyle w:val="31"/>
            <w:tabs>
              <w:tab w:val="right" w:leader="dot" w:pos="9031"/>
            </w:tabs>
          </w:pPr>
          <w:r>
            <w:fldChar w:fldCharType="begin"/>
          </w:r>
          <w:r>
            <w:instrText xml:space="preserve"> HYPERLINK \l _Toc8939 </w:instrText>
          </w:r>
          <w:r>
            <w:fldChar w:fldCharType="separate"/>
          </w:r>
          <w:r>
            <w:rPr>
              <w:rFonts w:hint="default" w:ascii="Times New Roman" w:hAnsi="Times New Roman" w:cs="Times New Roman"/>
              <w:szCs w:val="24"/>
              <w:highlight w:val="none"/>
              <w:lang w:val="en-US" w:eastAsia="zh-CN"/>
            </w:rPr>
            <w:t>雨水井</w:t>
          </w:r>
          <w:r>
            <w:tab/>
          </w:r>
          <w:r>
            <w:fldChar w:fldCharType="begin"/>
          </w:r>
          <w:r>
            <w:instrText xml:space="preserve"> PAGEREF _Toc8939 \h </w:instrText>
          </w:r>
          <w:r>
            <w:fldChar w:fldCharType="separate"/>
          </w:r>
          <w:r>
            <w:t>17</w:t>
          </w:r>
          <w:r>
            <w:fldChar w:fldCharType="end"/>
          </w:r>
          <w:r>
            <w:fldChar w:fldCharType="end"/>
          </w:r>
        </w:p>
        <w:p>
          <w:pPr>
            <w:pStyle w:val="31"/>
            <w:tabs>
              <w:tab w:val="right" w:leader="dot" w:pos="9031"/>
            </w:tabs>
          </w:pPr>
          <w:r>
            <w:fldChar w:fldCharType="begin"/>
          </w:r>
          <w:r>
            <w:instrText xml:space="preserve"> HYPERLINK \l _Toc22425 </w:instrText>
          </w:r>
          <w:r>
            <w:fldChar w:fldCharType="separate"/>
          </w:r>
          <w:r>
            <w:rPr>
              <w:rFonts w:hint="default" w:ascii="Times New Roman" w:hAnsi="Times New Roman" w:eastAsia="方正仿宋_GB18030" w:cs="Times New Roman"/>
              <w:szCs w:val="24"/>
              <w:highlight w:val="none"/>
              <w:lang w:val="en-US" w:eastAsia="zh-CN"/>
            </w:rPr>
            <w:t>工程航拍</w:t>
          </w:r>
          <w:r>
            <w:tab/>
          </w:r>
          <w:r>
            <w:fldChar w:fldCharType="begin"/>
          </w:r>
          <w:r>
            <w:instrText xml:space="preserve"> PAGEREF _Toc22425 \h </w:instrText>
          </w:r>
          <w:r>
            <w:fldChar w:fldCharType="separate"/>
          </w:r>
          <w:r>
            <w:t>19</w:t>
          </w:r>
          <w:r>
            <w:fldChar w:fldCharType="end"/>
          </w:r>
          <w:r>
            <w:fldChar w:fldCharType="end"/>
          </w:r>
        </w:p>
        <w:p>
          <w:pPr>
            <w:pStyle w:val="30"/>
            <w:tabs>
              <w:tab w:val="right" w:leader="dot" w:pos="9031"/>
            </w:tabs>
            <w:rPr>
              <w:b/>
            </w:rPr>
          </w:pPr>
          <w:r>
            <w:rPr>
              <w:b/>
            </w:rPr>
            <w:fldChar w:fldCharType="begin"/>
          </w:r>
          <w:r>
            <w:rPr>
              <w:b/>
            </w:rPr>
            <w:instrText xml:space="preserve"> HYPERLINK \l _Toc3374 </w:instrText>
          </w:r>
          <w:r>
            <w:rPr>
              <w:b/>
            </w:rPr>
            <w:fldChar w:fldCharType="separate"/>
          </w:r>
          <w:r>
            <w:rPr>
              <w:rFonts w:hint="default" w:ascii="Times New Roman" w:hAnsi="Times New Roman" w:cs="Times New Roman"/>
              <w:b/>
              <w:highlight w:val="none"/>
              <w:lang w:val="en-US" w:eastAsia="zh-CN"/>
            </w:rPr>
            <w:t>9 附表</w:t>
          </w:r>
          <w:r>
            <w:rPr>
              <w:b/>
            </w:rPr>
            <w:tab/>
          </w:r>
          <w:r>
            <w:rPr>
              <w:b/>
            </w:rPr>
            <w:fldChar w:fldCharType="begin"/>
          </w:r>
          <w:r>
            <w:rPr>
              <w:b/>
            </w:rPr>
            <w:instrText xml:space="preserve"> PAGEREF _Toc3374 \h </w:instrText>
          </w:r>
          <w:r>
            <w:rPr>
              <w:b/>
            </w:rPr>
            <w:fldChar w:fldCharType="separate"/>
          </w:r>
          <w:r>
            <w:rPr>
              <w:b/>
            </w:rPr>
            <w:t>20</w:t>
          </w:r>
          <w:r>
            <w:rPr>
              <w:b/>
            </w:rPr>
            <w:fldChar w:fldCharType="end"/>
          </w:r>
          <w:r>
            <w:rPr>
              <w:b/>
            </w:rPr>
            <w:fldChar w:fldCharType="end"/>
          </w:r>
        </w:p>
        <w:p>
          <w:pPr>
            <w:pStyle w:val="30"/>
            <w:tabs>
              <w:tab w:val="right" w:leader="dot" w:pos="9031"/>
            </w:tabs>
            <w:rPr>
              <w:b/>
            </w:rPr>
          </w:pPr>
          <w:r>
            <w:rPr>
              <w:b/>
            </w:rPr>
            <w:fldChar w:fldCharType="begin"/>
          </w:r>
          <w:r>
            <w:rPr>
              <w:b/>
            </w:rPr>
            <w:instrText xml:space="preserve"> HYPERLINK \l _Toc962 </w:instrText>
          </w:r>
          <w:r>
            <w:rPr>
              <w:b/>
            </w:rPr>
            <w:fldChar w:fldCharType="separate"/>
          </w:r>
          <w:r>
            <w:rPr>
              <w:rFonts w:hint="default" w:ascii="Times New Roman" w:hAnsi="Times New Roman" w:cs="Times New Roman"/>
              <w:b/>
              <w:szCs w:val="28"/>
              <w:highlight w:val="none"/>
              <w:lang w:val="en-US" w:eastAsia="zh-CN"/>
            </w:rPr>
            <w:t>湖南省衡阳市城区降水资料</w:t>
          </w:r>
          <w:r>
            <w:rPr>
              <w:b/>
            </w:rPr>
            <w:tab/>
          </w:r>
          <w:r>
            <w:rPr>
              <w:b/>
            </w:rPr>
            <w:fldChar w:fldCharType="begin"/>
          </w:r>
          <w:r>
            <w:rPr>
              <w:b/>
            </w:rPr>
            <w:instrText xml:space="preserve"> PAGEREF _Toc962 \h </w:instrText>
          </w:r>
          <w:r>
            <w:rPr>
              <w:b/>
            </w:rPr>
            <w:fldChar w:fldCharType="separate"/>
          </w:r>
          <w:r>
            <w:rPr>
              <w:b/>
            </w:rPr>
            <w:t>20</w:t>
          </w:r>
          <w:r>
            <w:rPr>
              <w:b/>
            </w:rPr>
            <w:fldChar w:fldCharType="end"/>
          </w:r>
          <w:r>
            <w:rPr>
              <w:b/>
            </w:rPr>
            <w:fldChar w:fldCharType="end"/>
          </w:r>
        </w:p>
        <w:p>
          <w:r>
            <w:rPr>
              <w:b/>
            </w:rPr>
            <w:fldChar w:fldCharType="end"/>
          </w:r>
        </w:p>
      </w:sdtContent>
    </w:sdt>
    <w:p>
      <w:pPr>
        <w:spacing w:before="71"/>
        <w:ind w:left="293" w:right="0" w:firstLine="0"/>
        <w:jc w:val="left"/>
        <w:rPr>
          <w:rFonts w:hint="default" w:ascii="Times New Roman" w:hAnsi="Times New Roman" w:eastAsia="方正仿宋_GB18030" w:cs="Times New Roman"/>
          <w:sz w:val="24"/>
          <w:szCs w:val="24"/>
          <w:highlight w:val="none"/>
        </w:rPr>
        <w:sectPr>
          <w:pgSz w:w="11911" w:h="16838"/>
          <w:pgMar w:top="1440" w:right="1440" w:bottom="1440" w:left="1440" w:header="884" w:footer="1412" w:gutter="0"/>
          <w:cols w:space="0" w:num="1"/>
          <w:rtlGutter w:val="0"/>
          <w:docGrid w:linePitch="0" w:charSpace="0"/>
        </w:sectPr>
      </w:pPr>
      <w:r>
        <w:rPr>
          <w:rFonts w:hint="default" w:ascii="Times New Roman" w:hAnsi="Times New Roman" w:eastAsia="方正仿宋_GB18030" w:cs="Times New Roman"/>
          <w:sz w:val="24"/>
          <w:szCs w:val="24"/>
          <w:highlight w:val="none"/>
        </w:rPr>
        <w:t xml:space="preserve"> </w:t>
      </w:r>
    </w:p>
    <w:p>
      <w:pPr>
        <w:rPr>
          <w:rFonts w:hint="default"/>
          <w:highlight w:val="none"/>
        </w:rPr>
        <w:sectPr>
          <w:pgSz w:w="11911" w:h="16838"/>
          <w:pgMar w:top="1440" w:right="1440" w:bottom="1440" w:left="1440" w:header="884" w:footer="1412" w:gutter="0"/>
          <w:cols w:space="0" w:num="1"/>
          <w:rtlGutter w:val="0"/>
          <w:docGrid w:linePitch="0" w:charSpace="0"/>
        </w:sectPr>
      </w:pPr>
    </w:p>
    <w:p>
      <w:pPr>
        <w:pStyle w:val="8"/>
        <w:bidi w:val="0"/>
        <w:rPr>
          <w:rFonts w:hint="default" w:ascii="Times New Roman" w:hAnsi="Times New Roman" w:cs="Times New Roman"/>
          <w:highlight w:val="none"/>
          <w:lang w:val="en-US" w:eastAsia="zh-CN"/>
        </w:rPr>
      </w:pPr>
      <w:bookmarkStart w:id="23" w:name="_Toc31901"/>
      <w:bookmarkStart w:id="24" w:name="_Toc2291"/>
      <w:bookmarkStart w:id="25" w:name="_Toc9801"/>
      <w:r>
        <w:rPr>
          <w:rFonts w:hint="default" w:ascii="Times New Roman" w:hAnsi="Times New Roman" w:cs="Times New Roman"/>
          <w:highlight w:val="none"/>
          <w:lang w:val="en-US" w:eastAsia="zh-CN"/>
        </w:rPr>
        <w:t>1 季度监测报告表</w:t>
      </w:r>
      <w:bookmarkEnd w:id="23"/>
      <w:bookmarkEnd w:id="24"/>
      <w:bookmarkEnd w:id="25"/>
    </w:p>
    <w:p>
      <w:pPr>
        <w:numPr>
          <w:ilvl w:val="0"/>
          <w:numId w:val="0"/>
        </w:numPr>
        <w:ind w:right="0" w:rightChars="0"/>
        <w:jc w:val="center"/>
        <w:outlineLvl w:val="1"/>
        <w:rPr>
          <w:rFonts w:hint="default" w:ascii="Times New Roman" w:hAnsi="Times New Roman" w:cs="Times New Roman"/>
          <w:b/>
          <w:bCs/>
          <w:sz w:val="21"/>
          <w:szCs w:val="21"/>
          <w:highlight w:val="none"/>
          <w:lang w:val="en-US" w:eastAsia="zh-CN"/>
        </w:rPr>
      </w:pPr>
      <w:bookmarkStart w:id="26" w:name="_Toc25684"/>
      <w:r>
        <w:rPr>
          <w:rFonts w:hint="default" w:ascii="Times New Roman" w:hAnsi="Times New Roman" w:eastAsia="黑体" w:cs="Times New Roman"/>
          <w:w w:val="150"/>
          <w:sz w:val="21"/>
          <w:szCs w:val="21"/>
          <w:highlight w:val="none"/>
          <w:u w:val="none"/>
        </w:rPr>
        <w:t>衡阳市新垅路新建工程</w:t>
      </w:r>
      <w:r>
        <w:rPr>
          <w:rFonts w:hint="default" w:ascii="Times New Roman" w:hAnsi="Times New Roman" w:eastAsia="黑体" w:cs="Times New Roman"/>
          <w:w w:val="150"/>
          <w:sz w:val="21"/>
          <w:szCs w:val="21"/>
          <w:highlight w:val="none"/>
        </w:rPr>
        <w:t>(酃湖大道～良树塘路)</w:t>
      </w:r>
      <w:r>
        <w:rPr>
          <w:rFonts w:hint="default" w:ascii="Times New Roman" w:hAnsi="Times New Roman" w:eastAsia="黑体" w:cs="Times New Roman"/>
          <w:w w:val="150"/>
          <w:sz w:val="21"/>
          <w:szCs w:val="21"/>
          <w:highlight w:val="none"/>
          <w:lang w:val="en-US" w:eastAsia="zh-CN"/>
        </w:rPr>
        <w:t>项目</w:t>
      </w:r>
      <w:bookmarkEnd w:id="26"/>
    </w:p>
    <w:p>
      <w:pPr>
        <w:pStyle w:val="16"/>
        <w:numPr>
          <w:ilvl w:val="0"/>
          <w:numId w:val="0"/>
        </w:numPr>
        <w:spacing w:after="120" w:afterLines="0" w:afterAutospacing="0" w:line="240" w:lineRule="auto"/>
        <w:jc w:val="right"/>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监测时段：2021年10月—2021年12月</w:t>
      </w:r>
    </w:p>
    <w:tbl>
      <w:tblPr>
        <w:tblStyle w:val="23"/>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2"/>
        <w:gridCol w:w="1096"/>
        <w:gridCol w:w="410"/>
        <w:gridCol w:w="1324"/>
        <w:gridCol w:w="723"/>
        <w:gridCol w:w="1220"/>
        <w:gridCol w:w="1034"/>
        <w:gridCol w:w="23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trPr>
        <w:tc>
          <w:tcPr>
            <w:tcW w:w="1395" w:type="pct"/>
            <w:gridSpan w:val="3"/>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kern w:val="2"/>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项目名称</w:t>
            </w:r>
          </w:p>
        </w:tc>
        <w:tc>
          <w:tcPr>
            <w:tcW w:w="3604" w:type="pct"/>
            <w:gridSpan w:val="5"/>
            <w:vAlign w:val="center"/>
          </w:tcPr>
          <w:p>
            <w:pPr>
              <w:pStyle w:val="21"/>
              <w:keepNext w:val="0"/>
              <w:keepLines w:val="0"/>
              <w:pageBreakBefore w:val="0"/>
              <w:widowControl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eastAsia="仿宋_GB2312" w:cs="Times New Roman"/>
                <w:bCs/>
                <w:kern w:val="2"/>
                <w:sz w:val="24"/>
                <w:szCs w:val="24"/>
                <w:highlight w:val="none"/>
                <w:lang w:val="en-US" w:eastAsia="zh-CN" w:bidi="ar-SA"/>
              </w:rPr>
            </w:pPr>
            <w:r>
              <w:rPr>
                <w:rFonts w:hint="default" w:ascii="Times New Roman" w:hAnsi="Times New Roman" w:eastAsia="仿宋_GB2312" w:cs="Times New Roman"/>
                <w:bCs/>
                <w:kern w:val="2"/>
                <w:sz w:val="24"/>
                <w:szCs w:val="24"/>
                <w:highlight w:val="none"/>
                <w:lang w:val="en-US" w:eastAsia="zh-CN" w:bidi="ar-SA"/>
              </w:rPr>
              <w:t>衡阳市新垅路新建工程（酃湖大道-良树塘路）项目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8" w:hRule="atLeast"/>
        </w:trPr>
        <w:tc>
          <w:tcPr>
            <w:tcW w:w="1395" w:type="pct"/>
            <w:gridSpan w:val="3"/>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建设单位联系人</w:t>
            </w:r>
          </w:p>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及电话</w:t>
            </w:r>
          </w:p>
        </w:tc>
        <w:tc>
          <w:tcPr>
            <w:tcW w:w="1107" w:type="pct"/>
            <w:gridSpan w:val="2"/>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cs="Times New Roman"/>
                <w:bCs/>
                <w:sz w:val="24"/>
                <w:szCs w:val="24"/>
                <w:highlight w:val="none"/>
                <w:lang w:val="en-US" w:eastAsia="zh-CN" w:bidi="ar-SA"/>
              </w:rPr>
              <w:t>刘则悦13607346167</w:t>
            </w:r>
          </w:p>
        </w:tc>
        <w:tc>
          <w:tcPr>
            <w:tcW w:w="1219" w:type="pct"/>
            <w:gridSpan w:val="2"/>
            <w:vMerge w:val="restart"/>
            <w:vAlign w:val="bottom"/>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监测项目负责人</w:t>
            </w:r>
          </w:p>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（签字）：</w:t>
            </w:r>
          </w:p>
          <w:p>
            <w:pPr>
              <w:pStyle w:val="2"/>
              <w:jc w:val="center"/>
              <w:rPr>
                <w:rFonts w:hint="default" w:ascii="Times New Roman" w:hAnsi="Times New Roman" w:cs="Times New Roman"/>
                <w:highlight w:val="none"/>
                <w:lang w:val="en-US" w:eastAsia="zh-CN"/>
              </w:rPr>
            </w:pPr>
          </w:p>
          <w:p>
            <w:pPr>
              <w:jc w:val="center"/>
              <w:rPr>
                <w:rFonts w:hint="default" w:ascii="Times New Roman" w:hAnsi="Times New Roman" w:cs="Times New Roman"/>
                <w:highlight w:val="none"/>
                <w:lang w:val="en-US" w:eastAsia="zh-CN"/>
              </w:rPr>
            </w:pPr>
          </w:p>
          <w:p>
            <w:pPr>
              <w:pStyle w:val="2"/>
              <w:jc w:val="center"/>
              <w:rPr>
                <w:rFonts w:hint="default" w:ascii="Times New Roman" w:hAnsi="Times New Roman" w:cs="Times New Roman"/>
                <w:highlight w:val="none"/>
                <w:lang w:val="en-US" w:eastAsia="zh-CN"/>
              </w:rPr>
            </w:pPr>
          </w:p>
          <w:p>
            <w:pPr>
              <w:jc w:val="center"/>
              <w:rPr>
                <w:rFonts w:hint="default" w:ascii="Times New Roman" w:hAnsi="Times New Roman" w:cs="Times New Roman"/>
                <w:highlight w:val="none"/>
                <w:lang w:val="en-US" w:eastAsia="zh-CN"/>
              </w:rPr>
            </w:pPr>
            <w:r>
              <w:rPr>
                <w:rFonts w:hint="default" w:ascii="Times New Roman" w:hAnsi="Times New Roman" w:eastAsia="仿宋_GB2312" w:cs="Times New Roman"/>
                <w:bCs/>
                <w:sz w:val="24"/>
                <w:szCs w:val="24"/>
                <w:highlight w:val="none"/>
                <w:lang w:val="en-US" w:eastAsia="zh-CN" w:bidi="ar-SA"/>
              </w:rPr>
              <w:t>年  月  日</w:t>
            </w:r>
          </w:p>
        </w:tc>
        <w:tc>
          <w:tcPr>
            <w:tcW w:w="1277" w:type="pct"/>
            <w:vMerge w:val="restart"/>
            <w:vAlign w:val="bottom"/>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生产建设单位</w:t>
            </w:r>
          </w:p>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（盖章）</w:t>
            </w:r>
          </w:p>
          <w:p>
            <w:pPr>
              <w:pStyle w:val="2"/>
              <w:jc w:val="center"/>
              <w:rPr>
                <w:rFonts w:hint="default" w:ascii="Times New Roman" w:hAnsi="Times New Roman" w:cs="Times New Roman"/>
                <w:highlight w:val="none"/>
                <w:lang w:val="en-US" w:eastAsia="zh-CN"/>
              </w:rPr>
            </w:pPr>
          </w:p>
          <w:p>
            <w:pPr>
              <w:jc w:val="center"/>
              <w:rPr>
                <w:rFonts w:hint="default" w:ascii="Times New Roman" w:hAnsi="Times New Roman" w:eastAsia="仿宋_GB2312" w:cs="Times New Roman"/>
                <w:bCs/>
                <w:sz w:val="24"/>
                <w:szCs w:val="24"/>
                <w:highlight w:val="none"/>
                <w:lang w:val="en-US" w:eastAsia="zh-CN" w:bidi="ar-SA"/>
              </w:rPr>
            </w:pPr>
          </w:p>
          <w:p>
            <w:pPr>
              <w:jc w:val="center"/>
              <w:rPr>
                <w:rFonts w:hint="default" w:ascii="Times New Roman" w:hAnsi="Times New Roman" w:eastAsia="仿宋_GB2312" w:cs="Times New Roman"/>
                <w:bCs/>
                <w:sz w:val="24"/>
                <w:szCs w:val="24"/>
                <w:highlight w:val="none"/>
                <w:lang w:val="en-US" w:eastAsia="zh-CN" w:bidi="ar-SA"/>
              </w:rPr>
            </w:pPr>
          </w:p>
          <w:p>
            <w:pPr>
              <w:ind w:left="0" w:leftChars="0" w:firstLine="0" w:firstLineChars="0"/>
              <w:jc w:val="center"/>
              <w:rPr>
                <w:rFonts w:hint="default" w:ascii="Times New Roman" w:hAnsi="Times New Roman" w:cs="Times New Roman"/>
                <w:highlight w:val="none"/>
                <w:lang w:val="en-US" w:eastAsia="zh-CN"/>
              </w:rPr>
            </w:pPr>
            <w:r>
              <w:rPr>
                <w:rFonts w:hint="default" w:ascii="Times New Roman" w:hAnsi="Times New Roman" w:eastAsia="仿宋_GB2312" w:cs="Times New Roman"/>
                <w:bCs/>
                <w:sz w:val="24"/>
                <w:szCs w:val="24"/>
                <w:highlight w:val="none"/>
                <w:lang w:val="en-US" w:eastAsia="zh-CN" w:bidi="ar-SA"/>
              </w:rPr>
              <w:t>年  月  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7" w:hRule="atLeast"/>
        </w:trPr>
        <w:tc>
          <w:tcPr>
            <w:tcW w:w="1395" w:type="pct"/>
            <w:gridSpan w:val="3"/>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填表人及电话</w:t>
            </w:r>
          </w:p>
        </w:tc>
        <w:tc>
          <w:tcPr>
            <w:tcW w:w="1107" w:type="pct"/>
            <w:gridSpan w:val="2"/>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李宇航</w:t>
            </w:r>
          </w:p>
          <w:p>
            <w:pPr>
              <w:pStyle w:val="2"/>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13007372977</w:t>
            </w:r>
          </w:p>
        </w:tc>
        <w:tc>
          <w:tcPr>
            <w:tcW w:w="1219" w:type="pct"/>
            <w:gridSpan w:val="2"/>
            <w:vMerge w:val="continue"/>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p>
        </w:tc>
        <w:tc>
          <w:tcPr>
            <w:tcW w:w="1277" w:type="pct"/>
            <w:vMerge w:val="continue"/>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1395" w:type="pct"/>
            <w:gridSpan w:val="3"/>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主体工程现状及进度</w:t>
            </w:r>
          </w:p>
        </w:tc>
        <w:tc>
          <w:tcPr>
            <w:tcW w:w="3604" w:type="pct"/>
            <w:gridSpan w:val="5"/>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left"/>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cs="Times New Roman"/>
                <w:bCs/>
                <w:sz w:val="24"/>
                <w:szCs w:val="24"/>
                <w:highlight w:val="none"/>
                <w:lang w:val="en-US" w:eastAsia="zh-CN" w:bidi="ar-SA"/>
              </w:rPr>
              <w:t>截止本季度末，道路工程已全部完工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4" w:hRule="atLeast"/>
        </w:trPr>
        <w:tc>
          <w:tcPr>
            <w:tcW w:w="2502" w:type="pct"/>
            <w:gridSpan w:val="5"/>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指标</w:t>
            </w:r>
          </w:p>
        </w:tc>
        <w:tc>
          <w:tcPr>
            <w:tcW w:w="660"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设计总量</w:t>
            </w:r>
          </w:p>
        </w:tc>
        <w:tc>
          <w:tcPr>
            <w:tcW w:w="558"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本季度</w:t>
            </w:r>
          </w:p>
        </w:tc>
        <w:tc>
          <w:tcPr>
            <w:tcW w:w="1277"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累计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95" w:type="pct"/>
            <w:gridSpan w:val="3"/>
            <w:vMerge w:val="restar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扰动土地面积（h</w:t>
            </w:r>
            <w:r>
              <w:rPr>
                <w:rFonts w:hint="default" w:ascii="Times New Roman" w:hAnsi="Times New Roman" w:cs="Times New Roman"/>
                <w:bCs/>
                <w:sz w:val="24"/>
                <w:szCs w:val="24"/>
                <w:highlight w:val="none"/>
                <w:lang w:val="en-US" w:eastAsia="zh-CN" w:bidi="ar-SA"/>
              </w:rPr>
              <w:t>㎡</w:t>
            </w:r>
            <w:r>
              <w:rPr>
                <w:rFonts w:hint="default" w:ascii="Times New Roman" w:hAnsi="Times New Roman" w:eastAsia="仿宋_GB2312" w:cs="Times New Roman"/>
                <w:bCs/>
                <w:sz w:val="24"/>
                <w:szCs w:val="24"/>
                <w:highlight w:val="none"/>
                <w:lang w:val="en-US" w:eastAsia="zh-CN" w:bidi="ar-SA"/>
              </w:rPr>
              <w:t>）</w:t>
            </w:r>
          </w:p>
        </w:tc>
        <w:tc>
          <w:tcPr>
            <w:tcW w:w="1107" w:type="pct"/>
            <w:gridSpan w:val="2"/>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合计</w:t>
            </w:r>
          </w:p>
        </w:tc>
        <w:tc>
          <w:tcPr>
            <w:tcW w:w="660"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cs="Times New Roman"/>
                <w:bCs/>
                <w:sz w:val="24"/>
                <w:szCs w:val="24"/>
                <w:highlight w:val="none"/>
                <w:lang w:val="en-US" w:eastAsia="zh-CN" w:bidi="ar-SA"/>
              </w:rPr>
              <w:t>2.01</w:t>
            </w:r>
          </w:p>
        </w:tc>
        <w:tc>
          <w:tcPr>
            <w:tcW w:w="558"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0</w:t>
            </w:r>
          </w:p>
        </w:tc>
        <w:tc>
          <w:tcPr>
            <w:tcW w:w="1277"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cs="Times New Roman"/>
                <w:bCs/>
                <w:sz w:val="24"/>
                <w:szCs w:val="24"/>
                <w:highlight w:val="none"/>
                <w:lang w:val="en-US" w:eastAsia="zh-CN" w:bidi="ar-SA"/>
              </w:rPr>
              <w:t>2.01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1395" w:type="pct"/>
            <w:gridSpan w:val="3"/>
            <w:vMerge w:val="continue"/>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p>
        </w:tc>
        <w:tc>
          <w:tcPr>
            <w:tcW w:w="1107" w:type="pct"/>
            <w:gridSpan w:val="2"/>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道路工程区</w:t>
            </w:r>
          </w:p>
        </w:tc>
        <w:tc>
          <w:tcPr>
            <w:tcW w:w="660"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cs="Times New Roman"/>
                <w:bCs/>
                <w:sz w:val="24"/>
                <w:szCs w:val="24"/>
                <w:highlight w:val="none"/>
                <w:lang w:val="en-US" w:eastAsia="zh-CN" w:bidi="ar-SA"/>
              </w:rPr>
              <w:t>1.03</w:t>
            </w:r>
          </w:p>
        </w:tc>
        <w:tc>
          <w:tcPr>
            <w:tcW w:w="558"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0</w:t>
            </w:r>
          </w:p>
        </w:tc>
        <w:tc>
          <w:tcPr>
            <w:tcW w:w="1277"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cs="Times New Roman"/>
                <w:bCs/>
                <w:sz w:val="24"/>
                <w:szCs w:val="24"/>
                <w:highlight w:val="none"/>
                <w:lang w:val="en-US" w:eastAsia="zh-CN" w:bidi="ar-SA"/>
              </w:rPr>
              <w:t>1.03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1395" w:type="pct"/>
            <w:gridSpan w:val="3"/>
            <w:vMerge w:val="continue"/>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p>
        </w:tc>
        <w:tc>
          <w:tcPr>
            <w:tcW w:w="1107" w:type="pct"/>
            <w:gridSpan w:val="2"/>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cs="Times New Roman"/>
                <w:bCs/>
                <w:sz w:val="24"/>
                <w:szCs w:val="24"/>
                <w:highlight w:val="none"/>
                <w:lang w:val="en-US" w:eastAsia="zh-CN" w:bidi="ar-SA"/>
              </w:rPr>
              <w:t>弃渣回填区</w:t>
            </w:r>
          </w:p>
        </w:tc>
        <w:tc>
          <w:tcPr>
            <w:tcW w:w="660" w:type="pct"/>
            <w:vAlign w:val="top"/>
          </w:tcPr>
          <w:p>
            <w:pPr>
              <w:pStyle w:val="32"/>
              <w:bidi w:val="0"/>
              <w:ind w:left="0" w:leftChars="0" w:right="0" w:rightChars="0" w:firstLine="0" w:firstLineChars="0"/>
              <w:rPr>
                <w:rFonts w:hint="default" w:ascii="Times New Roman" w:hAnsi="Times New Roman" w:eastAsia="仿宋_GB2312" w:cs="Times New Roman"/>
                <w:sz w:val="24"/>
                <w:szCs w:val="24"/>
                <w:highlight w:val="none"/>
                <w:lang w:val="en-US" w:eastAsia="zh-CN" w:bidi="zh-CN"/>
              </w:rPr>
            </w:pPr>
            <w:r>
              <w:rPr>
                <w:rFonts w:hint="default" w:ascii="Times New Roman" w:hAnsi="Times New Roman" w:eastAsia="仿宋_GB2312" w:cs="Times New Roman"/>
                <w:sz w:val="24"/>
                <w:szCs w:val="24"/>
                <w:highlight w:val="none"/>
                <w:lang w:val="en-US" w:eastAsia="zh-CN"/>
              </w:rPr>
              <w:t>0.01</w:t>
            </w:r>
          </w:p>
        </w:tc>
        <w:tc>
          <w:tcPr>
            <w:tcW w:w="558"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cs="Times New Roman"/>
                <w:bCs/>
                <w:sz w:val="24"/>
                <w:szCs w:val="24"/>
                <w:highlight w:val="none"/>
                <w:lang w:val="en-US" w:eastAsia="zh-CN" w:bidi="ar-SA"/>
              </w:rPr>
              <w:t>0</w:t>
            </w:r>
          </w:p>
        </w:tc>
        <w:tc>
          <w:tcPr>
            <w:tcW w:w="1277" w:type="pct"/>
            <w:vAlign w:val="top"/>
          </w:tcPr>
          <w:p>
            <w:pPr>
              <w:pStyle w:val="32"/>
              <w:bidi w:val="0"/>
              <w:ind w:left="0" w:leftChars="0" w:right="0" w:rightChars="0" w:firstLine="0" w:firstLineChars="0"/>
              <w:rPr>
                <w:rFonts w:hint="default" w:ascii="Times New Roman" w:hAnsi="Times New Roman" w:eastAsia="仿宋_GB2312" w:cs="Times New Roman"/>
                <w:sz w:val="24"/>
                <w:szCs w:val="24"/>
                <w:highlight w:val="none"/>
                <w:lang w:val="en-US" w:eastAsia="zh-CN" w:bidi="zh-CN"/>
              </w:rPr>
            </w:pPr>
            <w:r>
              <w:rPr>
                <w:rFonts w:hint="default" w:ascii="Times New Roman" w:hAnsi="Times New Roman" w:eastAsia="仿宋_GB2312" w:cs="Times New Roman"/>
                <w:sz w:val="24"/>
                <w:szCs w:val="24"/>
                <w:highlight w:val="none"/>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trPr>
        <w:tc>
          <w:tcPr>
            <w:tcW w:w="1395" w:type="pct"/>
            <w:gridSpan w:val="3"/>
            <w:vMerge w:val="continue"/>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p>
        </w:tc>
        <w:tc>
          <w:tcPr>
            <w:tcW w:w="1107" w:type="pct"/>
            <w:gridSpan w:val="2"/>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取土</w:t>
            </w:r>
            <w:r>
              <w:rPr>
                <w:rFonts w:hint="default" w:ascii="Times New Roman" w:hAnsi="Times New Roman" w:cs="Times New Roman"/>
                <w:bCs/>
                <w:sz w:val="24"/>
                <w:szCs w:val="24"/>
                <w:highlight w:val="none"/>
                <w:lang w:val="en-US" w:eastAsia="zh-CN" w:bidi="ar-SA"/>
              </w:rPr>
              <w:t>场</w:t>
            </w:r>
            <w:r>
              <w:rPr>
                <w:rFonts w:hint="default" w:ascii="Times New Roman" w:hAnsi="Times New Roman" w:eastAsia="仿宋_GB2312" w:cs="Times New Roman"/>
                <w:bCs/>
                <w:sz w:val="24"/>
                <w:szCs w:val="24"/>
                <w:highlight w:val="none"/>
                <w:lang w:val="en-US" w:eastAsia="zh-CN" w:bidi="ar-SA"/>
              </w:rPr>
              <w:t>区</w:t>
            </w:r>
          </w:p>
        </w:tc>
        <w:tc>
          <w:tcPr>
            <w:tcW w:w="660" w:type="pct"/>
            <w:vAlign w:val="top"/>
          </w:tcPr>
          <w:p>
            <w:pPr>
              <w:pStyle w:val="32"/>
              <w:bidi w:val="0"/>
              <w:ind w:left="0" w:leftChars="0" w:right="0" w:rightChars="0" w:firstLine="0" w:firstLineChars="0"/>
              <w:rPr>
                <w:rFonts w:hint="default" w:ascii="Times New Roman" w:hAnsi="Times New Roman" w:eastAsia="仿宋_GB2312" w:cs="Times New Roman"/>
                <w:sz w:val="24"/>
                <w:szCs w:val="24"/>
                <w:highlight w:val="none"/>
                <w:lang w:val="en-US" w:eastAsia="zh-CN" w:bidi="zh-CN"/>
              </w:rPr>
            </w:pPr>
            <w:r>
              <w:rPr>
                <w:rFonts w:hint="default" w:ascii="Times New Roman" w:hAnsi="Times New Roman" w:eastAsia="仿宋_GB2312" w:cs="Times New Roman"/>
                <w:sz w:val="24"/>
                <w:szCs w:val="24"/>
                <w:highlight w:val="none"/>
                <w:lang w:val="en-US" w:eastAsia="zh-CN"/>
              </w:rPr>
              <w:t>0.36</w:t>
            </w:r>
          </w:p>
        </w:tc>
        <w:tc>
          <w:tcPr>
            <w:tcW w:w="558"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0</w:t>
            </w:r>
          </w:p>
        </w:tc>
        <w:tc>
          <w:tcPr>
            <w:tcW w:w="1277" w:type="pct"/>
            <w:vAlign w:val="top"/>
          </w:tcPr>
          <w:p>
            <w:pPr>
              <w:pStyle w:val="32"/>
              <w:bidi w:val="0"/>
              <w:ind w:left="0" w:leftChars="0" w:right="0" w:rightChars="0" w:firstLine="0" w:firstLineChars="0"/>
              <w:rPr>
                <w:rFonts w:hint="default" w:ascii="Times New Roman" w:hAnsi="Times New Roman" w:eastAsia="仿宋_GB2312" w:cs="Times New Roman"/>
                <w:sz w:val="24"/>
                <w:szCs w:val="24"/>
                <w:highlight w:val="none"/>
                <w:lang w:val="en-US" w:eastAsia="zh-CN" w:bidi="zh-CN"/>
              </w:rPr>
            </w:pPr>
            <w:r>
              <w:rPr>
                <w:rFonts w:hint="default" w:ascii="Times New Roman" w:hAnsi="Times New Roman" w:eastAsia="仿宋_GB2312" w:cs="Times New Roman"/>
                <w:sz w:val="24"/>
                <w:szCs w:val="24"/>
                <w:highlight w:val="none"/>
                <w:lang w:val="en-US" w:eastAsia="zh-CN"/>
              </w:rPr>
              <w:t>0.36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395" w:type="pct"/>
            <w:gridSpan w:val="3"/>
            <w:vMerge w:val="continue"/>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p>
        </w:tc>
        <w:tc>
          <w:tcPr>
            <w:tcW w:w="1107" w:type="pct"/>
            <w:gridSpan w:val="2"/>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施工生产生活区</w:t>
            </w:r>
          </w:p>
        </w:tc>
        <w:tc>
          <w:tcPr>
            <w:tcW w:w="660" w:type="pct"/>
            <w:vAlign w:val="top"/>
          </w:tcPr>
          <w:p>
            <w:pPr>
              <w:pStyle w:val="32"/>
              <w:bidi w:val="0"/>
              <w:ind w:left="0" w:leftChars="0" w:right="0" w:rightChars="0" w:firstLine="0" w:firstLineChars="0"/>
              <w:rPr>
                <w:rFonts w:hint="default" w:ascii="Times New Roman" w:hAnsi="Times New Roman" w:eastAsia="仿宋_GB2312" w:cs="Times New Roman"/>
                <w:sz w:val="24"/>
                <w:szCs w:val="24"/>
                <w:highlight w:val="none"/>
                <w:lang w:val="en-US" w:eastAsia="zh-CN" w:bidi="zh-CN"/>
              </w:rPr>
            </w:pPr>
            <w:r>
              <w:rPr>
                <w:rFonts w:hint="default" w:ascii="Times New Roman" w:hAnsi="Times New Roman" w:eastAsia="仿宋_GB2312" w:cs="Times New Roman"/>
                <w:sz w:val="24"/>
                <w:szCs w:val="24"/>
                <w:highlight w:val="none"/>
                <w:lang w:val="en-US" w:eastAsia="zh-CN"/>
              </w:rPr>
              <w:t>0.17</w:t>
            </w:r>
          </w:p>
        </w:tc>
        <w:tc>
          <w:tcPr>
            <w:tcW w:w="558"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0</w:t>
            </w:r>
          </w:p>
        </w:tc>
        <w:tc>
          <w:tcPr>
            <w:tcW w:w="1277" w:type="pct"/>
            <w:vAlign w:val="top"/>
          </w:tcPr>
          <w:p>
            <w:pPr>
              <w:pStyle w:val="32"/>
              <w:bidi w:val="0"/>
              <w:ind w:left="0" w:leftChars="0" w:right="0" w:rightChars="0" w:firstLine="0" w:firstLineChars="0"/>
              <w:rPr>
                <w:rFonts w:hint="default" w:ascii="Times New Roman" w:hAnsi="Times New Roman" w:eastAsia="仿宋_GB2312" w:cs="Times New Roman"/>
                <w:sz w:val="24"/>
                <w:szCs w:val="24"/>
                <w:highlight w:val="none"/>
                <w:lang w:val="en-US" w:eastAsia="zh-CN" w:bidi="zh-CN"/>
              </w:rPr>
            </w:pPr>
            <w:r>
              <w:rPr>
                <w:rFonts w:hint="default" w:ascii="Times New Roman" w:hAnsi="Times New Roman" w:eastAsia="仿宋_GB2312" w:cs="Times New Roman"/>
                <w:sz w:val="24"/>
                <w:szCs w:val="24"/>
                <w:highlight w:val="none"/>
                <w:lang w:val="en-US" w:eastAsia="zh-CN"/>
              </w:rPr>
              <w:t>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395" w:type="pct"/>
            <w:gridSpan w:val="3"/>
            <w:vMerge w:val="continue"/>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p>
        </w:tc>
        <w:tc>
          <w:tcPr>
            <w:tcW w:w="1107" w:type="pct"/>
            <w:gridSpan w:val="2"/>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施工道路区</w:t>
            </w:r>
          </w:p>
        </w:tc>
        <w:tc>
          <w:tcPr>
            <w:tcW w:w="660" w:type="pct"/>
            <w:vAlign w:val="top"/>
          </w:tcPr>
          <w:p>
            <w:pPr>
              <w:pStyle w:val="32"/>
              <w:bidi w:val="0"/>
              <w:ind w:left="0" w:leftChars="0" w:right="0" w:rightChars="0" w:firstLine="0" w:firstLineChars="0"/>
              <w:rPr>
                <w:rFonts w:hint="default" w:ascii="Times New Roman" w:hAnsi="Times New Roman" w:eastAsia="仿宋_GB2312" w:cs="Times New Roman"/>
                <w:sz w:val="24"/>
                <w:szCs w:val="24"/>
                <w:highlight w:val="none"/>
                <w:lang w:val="en-US" w:eastAsia="zh-CN" w:bidi="zh-CN"/>
              </w:rPr>
            </w:pPr>
            <w:r>
              <w:rPr>
                <w:rFonts w:hint="default" w:ascii="Times New Roman" w:hAnsi="Times New Roman" w:eastAsia="仿宋_GB2312" w:cs="Times New Roman"/>
                <w:sz w:val="24"/>
                <w:szCs w:val="24"/>
                <w:highlight w:val="none"/>
                <w:lang w:val="en-US" w:eastAsia="zh-CN"/>
              </w:rPr>
              <w:t>0.05</w:t>
            </w:r>
          </w:p>
        </w:tc>
        <w:tc>
          <w:tcPr>
            <w:tcW w:w="558"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0</w:t>
            </w:r>
          </w:p>
        </w:tc>
        <w:tc>
          <w:tcPr>
            <w:tcW w:w="1277" w:type="pct"/>
            <w:vAlign w:val="top"/>
          </w:tcPr>
          <w:p>
            <w:pPr>
              <w:pStyle w:val="32"/>
              <w:bidi w:val="0"/>
              <w:ind w:left="0" w:leftChars="0" w:right="0" w:rightChars="0" w:firstLine="0" w:firstLineChars="0"/>
              <w:rPr>
                <w:rFonts w:hint="default" w:ascii="Times New Roman" w:hAnsi="Times New Roman" w:eastAsia="仿宋_GB2312" w:cs="Times New Roman"/>
                <w:sz w:val="24"/>
                <w:szCs w:val="24"/>
                <w:highlight w:val="none"/>
                <w:lang w:val="en-US" w:eastAsia="zh-CN" w:bidi="zh-CN"/>
              </w:rPr>
            </w:pPr>
            <w:r>
              <w:rPr>
                <w:rFonts w:hint="default" w:ascii="Times New Roman" w:hAnsi="Times New Roman" w:eastAsia="仿宋_GB2312" w:cs="Times New Roman"/>
                <w:sz w:val="24"/>
                <w:szCs w:val="24"/>
                <w:highlight w:val="none"/>
                <w:lang w:val="en-US"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 w:hRule="atLeast"/>
        </w:trPr>
        <w:tc>
          <w:tcPr>
            <w:tcW w:w="2502" w:type="pct"/>
            <w:gridSpan w:val="5"/>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植被占压面积（h</w:t>
            </w:r>
            <w:r>
              <w:rPr>
                <w:rFonts w:hint="default" w:ascii="Times New Roman" w:hAnsi="Times New Roman" w:cs="Times New Roman"/>
                <w:bCs/>
                <w:sz w:val="24"/>
                <w:szCs w:val="24"/>
                <w:highlight w:val="none"/>
                <w:lang w:val="en-US" w:eastAsia="zh-CN" w:bidi="ar-SA"/>
              </w:rPr>
              <w:t>㎡</w:t>
            </w:r>
            <w:r>
              <w:rPr>
                <w:rFonts w:hint="default" w:ascii="Times New Roman" w:hAnsi="Times New Roman" w:eastAsia="仿宋_GB2312" w:cs="Times New Roman"/>
                <w:bCs/>
                <w:sz w:val="24"/>
                <w:szCs w:val="24"/>
                <w:highlight w:val="none"/>
                <w:lang w:val="en-US" w:eastAsia="zh-CN" w:bidi="ar-SA"/>
              </w:rPr>
              <w:t>）</w:t>
            </w:r>
          </w:p>
        </w:tc>
        <w:tc>
          <w:tcPr>
            <w:tcW w:w="660" w:type="pct"/>
            <w:vAlign w:val="top"/>
          </w:tcPr>
          <w:p>
            <w:pPr>
              <w:pStyle w:val="32"/>
              <w:bidi w:val="0"/>
              <w:ind w:left="0" w:leftChars="0" w:right="0" w:rightChars="0" w:firstLine="0" w:firstLineChars="0"/>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cs="Times New Roman"/>
                <w:bCs/>
                <w:sz w:val="24"/>
                <w:szCs w:val="24"/>
                <w:highlight w:val="none"/>
                <w:lang w:val="en-US" w:eastAsia="zh-CN" w:bidi="ar-SA"/>
              </w:rPr>
              <w:t>1.80</w:t>
            </w:r>
          </w:p>
        </w:tc>
        <w:tc>
          <w:tcPr>
            <w:tcW w:w="558"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0</w:t>
            </w:r>
          </w:p>
        </w:tc>
        <w:tc>
          <w:tcPr>
            <w:tcW w:w="1277" w:type="pct"/>
            <w:vAlign w:val="top"/>
          </w:tcPr>
          <w:p>
            <w:pPr>
              <w:pStyle w:val="32"/>
              <w:bidi w:val="0"/>
              <w:ind w:left="0" w:leftChars="0" w:right="0" w:rightChars="0" w:firstLine="0" w:firstLineChars="0"/>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sz w:val="24"/>
                <w:szCs w:val="24"/>
                <w:highlight w:val="none"/>
                <w:lang w:val="en-US" w:eastAsia="zh-CN"/>
              </w:rPr>
              <w:t>0.</w:t>
            </w:r>
            <w:r>
              <w:rPr>
                <w:rFonts w:hint="default" w:ascii="Times New Roman" w:hAnsi="Times New Roman" w:cs="Times New Roman"/>
                <w:sz w:val="24"/>
                <w:szCs w:val="24"/>
                <w:highlight w:val="none"/>
                <w:lang w:val="en-US" w:eastAsia="zh-CN"/>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502" w:type="pct"/>
            <w:gridSpan w:val="5"/>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kern w:val="2"/>
                <w:sz w:val="24"/>
                <w:szCs w:val="24"/>
                <w:highlight w:val="none"/>
                <w:lang w:val="en-US" w:eastAsia="zh-CN"/>
              </w:rPr>
            </w:pPr>
            <w:r>
              <w:rPr>
                <w:rFonts w:hint="default" w:ascii="Times New Roman" w:hAnsi="Times New Roman" w:eastAsia="仿宋_GB2312" w:cs="Times New Roman"/>
                <w:bCs/>
                <w:sz w:val="24"/>
                <w:szCs w:val="24"/>
                <w:highlight w:val="none"/>
              </w:rPr>
              <w:t>取土（石）场数量（个）</w:t>
            </w:r>
          </w:p>
        </w:tc>
        <w:tc>
          <w:tcPr>
            <w:tcW w:w="660"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1</w:t>
            </w:r>
          </w:p>
        </w:tc>
        <w:tc>
          <w:tcPr>
            <w:tcW w:w="558"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w:t>
            </w:r>
          </w:p>
        </w:tc>
        <w:tc>
          <w:tcPr>
            <w:tcW w:w="1277"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2502" w:type="pct"/>
            <w:gridSpan w:val="5"/>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kern w:val="2"/>
                <w:sz w:val="24"/>
                <w:szCs w:val="24"/>
                <w:highlight w:val="none"/>
                <w:lang w:val="en-US" w:eastAsia="zh-CN"/>
              </w:rPr>
            </w:pPr>
            <w:r>
              <w:rPr>
                <w:rFonts w:hint="default" w:ascii="Times New Roman" w:hAnsi="Times New Roman" w:eastAsia="仿宋_GB2312" w:cs="Times New Roman"/>
                <w:bCs/>
                <w:sz w:val="24"/>
                <w:szCs w:val="24"/>
                <w:highlight w:val="none"/>
              </w:rPr>
              <w:t>弃土（渣）场数量（个）</w:t>
            </w:r>
          </w:p>
        </w:tc>
        <w:tc>
          <w:tcPr>
            <w:tcW w:w="660"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cs="Times New Roman"/>
                <w:bCs/>
                <w:sz w:val="24"/>
                <w:szCs w:val="24"/>
                <w:highlight w:val="none"/>
                <w:lang w:val="en-US" w:eastAsia="zh-CN" w:bidi="ar-SA"/>
              </w:rPr>
              <w:t>1</w:t>
            </w:r>
          </w:p>
        </w:tc>
        <w:tc>
          <w:tcPr>
            <w:tcW w:w="558"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0</w:t>
            </w:r>
          </w:p>
        </w:tc>
        <w:tc>
          <w:tcPr>
            <w:tcW w:w="1277"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cs="Times New Roman"/>
                <w:bCs/>
                <w:sz w:val="24"/>
                <w:szCs w:val="24"/>
                <w:highlight w:val="none"/>
                <w:lang w:val="en-US" w:eastAsia="zh-CN" w:bidi="ar-S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trPr>
        <w:tc>
          <w:tcPr>
            <w:tcW w:w="1173" w:type="pct"/>
            <w:gridSpan w:val="2"/>
            <w:vMerge w:val="restar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rPr>
            </w:pPr>
            <w:r>
              <w:rPr>
                <w:rFonts w:hint="default" w:ascii="Times New Roman" w:hAnsi="Times New Roman" w:eastAsia="仿宋_GB2312" w:cs="Times New Roman"/>
                <w:bCs/>
                <w:sz w:val="24"/>
                <w:szCs w:val="24"/>
                <w:highlight w:val="none"/>
              </w:rPr>
              <w:t>取土（石）量</w:t>
            </w:r>
          </w:p>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rPr>
              <w:t>（万</w:t>
            </w:r>
            <w:r>
              <w:rPr>
                <w:rFonts w:hint="default" w:ascii="Times New Roman" w:hAnsi="Times New Roman" w:cs="Times New Roman"/>
                <w:bCs/>
                <w:sz w:val="24"/>
                <w:szCs w:val="24"/>
                <w:highlight w:val="none"/>
                <w:lang w:eastAsia="zh-CN"/>
              </w:rPr>
              <w:t>m³</w:t>
            </w:r>
            <w:r>
              <w:rPr>
                <w:rFonts w:hint="default" w:ascii="Times New Roman" w:hAnsi="Times New Roman" w:eastAsia="仿宋_GB2312" w:cs="Times New Roman"/>
                <w:bCs/>
                <w:sz w:val="24"/>
                <w:szCs w:val="24"/>
                <w:highlight w:val="none"/>
              </w:rPr>
              <w:t>）</w:t>
            </w:r>
          </w:p>
        </w:tc>
        <w:tc>
          <w:tcPr>
            <w:tcW w:w="1329" w:type="pct"/>
            <w:gridSpan w:val="3"/>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合计</w:t>
            </w:r>
          </w:p>
        </w:tc>
        <w:tc>
          <w:tcPr>
            <w:tcW w:w="660"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cs="Times New Roman"/>
                <w:bCs/>
                <w:sz w:val="24"/>
                <w:szCs w:val="24"/>
                <w:highlight w:val="none"/>
                <w:lang w:val="en-US" w:eastAsia="zh-CN" w:bidi="ar-SA"/>
              </w:rPr>
              <w:t>0.7</w:t>
            </w:r>
          </w:p>
        </w:tc>
        <w:tc>
          <w:tcPr>
            <w:tcW w:w="558"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0</w:t>
            </w:r>
          </w:p>
        </w:tc>
        <w:tc>
          <w:tcPr>
            <w:tcW w:w="1277"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cs="Times New Roman"/>
                <w:bCs/>
                <w:sz w:val="24"/>
                <w:szCs w:val="24"/>
                <w:highlight w:val="none"/>
                <w:lang w:val="en-US" w:eastAsia="zh-CN" w:bidi="ar-SA"/>
              </w:rPr>
              <w:t>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1173" w:type="pct"/>
            <w:gridSpan w:val="2"/>
            <w:vMerge w:val="continue"/>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rPr>
            </w:pPr>
          </w:p>
        </w:tc>
        <w:tc>
          <w:tcPr>
            <w:tcW w:w="1329" w:type="pct"/>
            <w:gridSpan w:val="3"/>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其他</w:t>
            </w:r>
          </w:p>
        </w:tc>
        <w:tc>
          <w:tcPr>
            <w:tcW w:w="660"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cs="Times New Roman"/>
                <w:bCs/>
                <w:sz w:val="24"/>
                <w:szCs w:val="24"/>
                <w:highlight w:val="none"/>
                <w:lang w:val="en-US" w:eastAsia="zh-CN" w:bidi="ar-SA"/>
              </w:rPr>
              <w:t>0.7</w:t>
            </w:r>
          </w:p>
        </w:tc>
        <w:tc>
          <w:tcPr>
            <w:tcW w:w="558"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0</w:t>
            </w:r>
          </w:p>
        </w:tc>
        <w:tc>
          <w:tcPr>
            <w:tcW w:w="1277"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cs="Times New Roman"/>
                <w:bCs/>
                <w:sz w:val="24"/>
                <w:szCs w:val="24"/>
                <w:highlight w:val="none"/>
                <w:lang w:val="en-US" w:eastAsia="zh-CN" w:bidi="ar-SA"/>
              </w:rPr>
              <w:t>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173" w:type="pct"/>
            <w:gridSpan w:val="2"/>
            <w:vMerge w:val="restar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rPr>
            </w:pPr>
            <w:r>
              <w:rPr>
                <w:rFonts w:hint="default" w:ascii="Times New Roman" w:hAnsi="Times New Roman" w:eastAsia="仿宋_GB2312" w:cs="Times New Roman"/>
                <w:bCs/>
                <w:sz w:val="24"/>
                <w:szCs w:val="24"/>
                <w:highlight w:val="none"/>
              </w:rPr>
              <w:t>弃土（渣）量</w:t>
            </w:r>
          </w:p>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rPr>
              <w:t>（万</w:t>
            </w:r>
            <w:r>
              <w:rPr>
                <w:rFonts w:hint="default" w:ascii="Times New Roman" w:hAnsi="Times New Roman" w:cs="Times New Roman"/>
                <w:bCs/>
                <w:sz w:val="24"/>
                <w:szCs w:val="24"/>
                <w:highlight w:val="none"/>
                <w:lang w:eastAsia="zh-CN"/>
              </w:rPr>
              <w:t>m³</w:t>
            </w:r>
            <w:r>
              <w:rPr>
                <w:rFonts w:hint="default" w:ascii="Times New Roman" w:hAnsi="Times New Roman" w:eastAsia="仿宋_GB2312" w:cs="Times New Roman"/>
                <w:bCs/>
                <w:sz w:val="24"/>
                <w:szCs w:val="24"/>
                <w:highlight w:val="none"/>
              </w:rPr>
              <w:t>）</w:t>
            </w:r>
          </w:p>
        </w:tc>
        <w:tc>
          <w:tcPr>
            <w:tcW w:w="1329" w:type="pct"/>
            <w:gridSpan w:val="3"/>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合计</w:t>
            </w:r>
          </w:p>
        </w:tc>
        <w:tc>
          <w:tcPr>
            <w:tcW w:w="660"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0.84</w:t>
            </w:r>
          </w:p>
        </w:tc>
        <w:tc>
          <w:tcPr>
            <w:tcW w:w="558"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0</w:t>
            </w:r>
          </w:p>
        </w:tc>
        <w:tc>
          <w:tcPr>
            <w:tcW w:w="1277"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0.84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1173" w:type="pct"/>
            <w:gridSpan w:val="2"/>
            <w:vMerge w:val="continue"/>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rPr>
            </w:pPr>
          </w:p>
        </w:tc>
        <w:tc>
          <w:tcPr>
            <w:tcW w:w="1329" w:type="pct"/>
            <w:gridSpan w:val="3"/>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排土场</w:t>
            </w:r>
          </w:p>
        </w:tc>
        <w:tc>
          <w:tcPr>
            <w:tcW w:w="660"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0</w:t>
            </w:r>
          </w:p>
        </w:tc>
        <w:tc>
          <w:tcPr>
            <w:tcW w:w="558"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0</w:t>
            </w:r>
          </w:p>
        </w:tc>
        <w:tc>
          <w:tcPr>
            <w:tcW w:w="1277"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1173" w:type="pct"/>
            <w:gridSpan w:val="2"/>
            <w:vMerge w:val="continue"/>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rPr>
            </w:pPr>
          </w:p>
        </w:tc>
        <w:tc>
          <w:tcPr>
            <w:tcW w:w="1329" w:type="pct"/>
            <w:gridSpan w:val="3"/>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拦渣率</w:t>
            </w:r>
          </w:p>
        </w:tc>
        <w:tc>
          <w:tcPr>
            <w:tcW w:w="660"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9</w:t>
            </w:r>
            <w:r>
              <w:rPr>
                <w:rFonts w:hint="default" w:ascii="Times New Roman" w:hAnsi="Times New Roman" w:cs="Times New Roman"/>
                <w:bCs/>
                <w:sz w:val="24"/>
                <w:szCs w:val="24"/>
                <w:highlight w:val="none"/>
                <w:lang w:val="en-US" w:eastAsia="zh-CN" w:bidi="ar-SA"/>
              </w:rPr>
              <w:t>6</w:t>
            </w:r>
          </w:p>
        </w:tc>
        <w:tc>
          <w:tcPr>
            <w:tcW w:w="558"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cs="Times New Roman"/>
                <w:bCs/>
                <w:sz w:val="24"/>
                <w:szCs w:val="24"/>
                <w:highlight w:val="none"/>
                <w:lang w:val="en-US" w:eastAsia="zh-CN" w:bidi="ar-SA"/>
              </w:rPr>
              <w:t>0</w:t>
            </w:r>
          </w:p>
        </w:tc>
        <w:tc>
          <w:tcPr>
            <w:tcW w:w="1277"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9</w:t>
            </w:r>
            <w:r>
              <w:rPr>
                <w:rFonts w:hint="default" w:ascii="Times New Roman" w:hAnsi="Times New Roman" w:cs="Times New Roman"/>
                <w:bCs/>
                <w:sz w:val="24"/>
                <w:szCs w:val="24"/>
                <w:highlight w:val="none"/>
                <w:lang w:val="en-US" w:eastAsia="zh-CN" w:bidi="ar-SA"/>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580" w:type="pct"/>
            <w:vMerge w:val="restar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rPr>
            </w:pPr>
            <w:r>
              <w:rPr>
                <w:rFonts w:hint="default" w:ascii="Times New Roman" w:hAnsi="Times New Roman" w:eastAsia="仿宋_GB2312" w:cs="Times New Roman"/>
                <w:bCs/>
                <w:sz w:val="24"/>
                <w:szCs w:val="24"/>
                <w:highlight w:val="none"/>
                <w:lang w:val="en-US" w:eastAsia="zh-CN"/>
              </w:rPr>
              <w:t>水土保持工程进度</w:t>
            </w:r>
          </w:p>
        </w:tc>
        <w:tc>
          <w:tcPr>
            <w:tcW w:w="593" w:type="pct"/>
            <w:vMerge w:val="restar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rPr>
            </w:pPr>
            <w:r>
              <w:rPr>
                <w:rFonts w:hint="default" w:ascii="Times New Roman" w:hAnsi="Times New Roman" w:eastAsia="仿宋_GB2312" w:cs="Times New Roman"/>
                <w:bCs/>
                <w:sz w:val="24"/>
                <w:szCs w:val="24"/>
                <w:highlight w:val="none"/>
                <w:lang w:val="en-US" w:eastAsia="zh-CN"/>
              </w:rPr>
              <w:t>工程措施</w:t>
            </w:r>
          </w:p>
        </w:tc>
        <w:tc>
          <w:tcPr>
            <w:tcW w:w="938" w:type="pct"/>
            <w:gridSpan w:val="2"/>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排水工程</w:t>
            </w:r>
          </w:p>
        </w:tc>
        <w:tc>
          <w:tcPr>
            <w:tcW w:w="390"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kern w:val="0"/>
                <w:sz w:val="24"/>
                <w:szCs w:val="24"/>
                <w:highlight w:val="none"/>
              </w:rPr>
              <w:t>m</w:t>
            </w:r>
          </w:p>
        </w:tc>
        <w:tc>
          <w:tcPr>
            <w:tcW w:w="660"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1028</w:t>
            </w:r>
          </w:p>
        </w:tc>
        <w:tc>
          <w:tcPr>
            <w:tcW w:w="558"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cs="Times New Roman"/>
                <w:bCs/>
                <w:sz w:val="24"/>
                <w:szCs w:val="24"/>
                <w:highlight w:val="none"/>
                <w:lang w:val="en-US" w:eastAsia="zh-CN" w:bidi="ar-SA"/>
              </w:rPr>
              <w:t>0</w:t>
            </w:r>
          </w:p>
        </w:tc>
        <w:tc>
          <w:tcPr>
            <w:tcW w:w="1277"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1028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580" w:type="pct"/>
            <w:vMerge w:val="continue"/>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rPr>
            </w:pPr>
          </w:p>
        </w:tc>
        <w:tc>
          <w:tcPr>
            <w:tcW w:w="593" w:type="pct"/>
            <w:vMerge w:val="continue"/>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rPr>
            </w:pPr>
          </w:p>
        </w:tc>
        <w:tc>
          <w:tcPr>
            <w:tcW w:w="938" w:type="pct"/>
            <w:gridSpan w:val="2"/>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cs="Times New Roman"/>
                <w:bCs/>
                <w:sz w:val="24"/>
                <w:szCs w:val="24"/>
                <w:highlight w:val="none"/>
                <w:lang w:val="en-US" w:eastAsia="zh-CN" w:bidi="ar-SA"/>
              </w:rPr>
              <w:t>浆砌石排水沟</w:t>
            </w:r>
          </w:p>
        </w:tc>
        <w:tc>
          <w:tcPr>
            <w:tcW w:w="390"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cs="Times New Roman"/>
                <w:color w:val="auto"/>
                <w:sz w:val="24"/>
                <w:szCs w:val="24"/>
                <w:highlight w:val="none"/>
                <w:lang w:val="en-US" w:eastAsia="zh-CN"/>
              </w:rPr>
              <w:t>m</w:t>
            </w:r>
          </w:p>
        </w:tc>
        <w:tc>
          <w:tcPr>
            <w:tcW w:w="660"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cs="Times New Roman"/>
                <w:bCs/>
                <w:sz w:val="24"/>
                <w:szCs w:val="24"/>
                <w:highlight w:val="none"/>
                <w:lang w:val="en-US" w:eastAsia="zh-CN" w:bidi="ar-SA"/>
              </w:rPr>
              <w:t>300</w:t>
            </w:r>
          </w:p>
        </w:tc>
        <w:tc>
          <w:tcPr>
            <w:tcW w:w="558"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cs="Times New Roman"/>
                <w:bCs/>
                <w:sz w:val="24"/>
                <w:szCs w:val="24"/>
                <w:highlight w:val="none"/>
                <w:lang w:val="en-US" w:eastAsia="zh-CN" w:bidi="ar-SA"/>
              </w:rPr>
              <w:t>0</w:t>
            </w:r>
          </w:p>
        </w:tc>
        <w:tc>
          <w:tcPr>
            <w:tcW w:w="1277"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cs="Times New Roman"/>
                <w:bCs/>
                <w:sz w:val="24"/>
                <w:szCs w:val="24"/>
                <w:highlight w:val="none"/>
                <w:lang w:val="en-US" w:eastAsia="zh-CN" w:bidi="ar-SA"/>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580" w:type="pct"/>
            <w:vMerge w:val="continue"/>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rPr>
            </w:pPr>
          </w:p>
        </w:tc>
        <w:tc>
          <w:tcPr>
            <w:tcW w:w="593" w:type="pct"/>
            <w:vMerge w:val="continue"/>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rPr>
            </w:pPr>
          </w:p>
        </w:tc>
        <w:tc>
          <w:tcPr>
            <w:tcW w:w="938" w:type="pct"/>
            <w:gridSpan w:val="2"/>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cs="Times New Roman"/>
                <w:bCs/>
                <w:sz w:val="24"/>
                <w:szCs w:val="24"/>
                <w:highlight w:val="none"/>
                <w:lang w:val="en-US" w:eastAsia="zh-CN" w:bidi="ar-SA"/>
              </w:rPr>
              <w:t>浆砌石截水沟</w:t>
            </w:r>
          </w:p>
        </w:tc>
        <w:tc>
          <w:tcPr>
            <w:tcW w:w="390"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cs="Times New Roman"/>
                <w:color w:val="auto"/>
                <w:sz w:val="24"/>
                <w:szCs w:val="24"/>
                <w:highlight w:val="none"/>
                <w:lang w:val="en-US" w:eastAsia="zh-CN"/>
              </w:rPr>
              <w:t>m</w:t>
            </w:r>
          </w:p>
        </w:tc>
        <w:tc>
          <w:tcPr>
            <w:tcW w:w="660"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cs="Times New Roman"/>
                <w:bCs/>
                <w:sz w:val="24"/>
                <w:szCs w:val="24"/>
                <w:highlight w:val="none"/>
                <w:lang w:val="en-US" w:eastAsia="zh-CN" w:bidi="ar-SA"/>
              </w:rPr>
              <w:t>300</w:t>
            </w:r>
          </w:p>
        </w:tc>
        <w:tc>
          <w:tcPr>
            <w:tcW w:w="558"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cs="Times New Roman"/>
                <w:bCs/>
                <w:sz w:val="24"/>
                <w:szCs w:val="24"/>
                <w:highlight w:val="none"/>
                <w:lang w:val="en-US" w:eastAsia="zh-CN" w:bidi="ar-SA"/>
              </w:rPr>
              <w:t>0</w:t>
            </w:r>
          </w:p>
        </w:tc>
        <w:tc>
          <w:tcPr>
            <w:tcW w:w="1277"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cs="Times New Roman"/>
                <w:bCs/>
                <w:sz w:val="24"/>
                <w:szCs w:val="24"/>
                <w:highlight w:val="none"/>
                <w:lang w:val="en-US" w:eastAsia="zh-CN" w:bidi="ar-SA"/>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580" w:type="pct"/>
            <w:vMerge w:val="continue"/>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rPr>
            </w:pPr>
          </w:p>
        </w:tc>
        <w:tc>
          <w:tcPr>
            <w:tcW w:w="593" w:type="pct"/>
            <w:vMerge w:val="continue"/>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rPr>
            </w:pPr>
          </w:p>
        </w:tc>
        <w:tc>
          <w:tcPr>
            <w:tcW w:w="938" w:type="pct"/>
            <w:gridSpan w:val="2"/>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cs="Times New Roman"/>
                <w:bCs/>
                <w:sz w:val="24"/>
                <w:szCs w:val="24"/>
                <w:highlight w:val="none"/>
                <w:lang w:val="en-US" w:eastAsia="zh-CN" w:bidi="ar-SA"/>
              </w:rPr>
              <w:t>砖砌沉沙池</w:t>
            </w:r>
          </w:p>
        </w:tc>
        <w:tc>
          <w:tcPr>
            <w:tcW w:w="390"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cs="Times New Roman"/>
                <w:bCs/>
                <w:sz w:val="24"/>
                <w:szCs w:val="24"/>
                <w:highlight w:val="none"/>
                <w:lang w:val="en-US" w:eastAsia="zh-CN" w:bidi="ar-SA"/>
              </w:rPr>
              <w:t>个</w:t>
            </w:r>
          </w:p>
        </w:tc>
        <w:tc>
          <w:tcPr>
            <w:tcW w:w="660"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cs="Times New Roman"/>
                <w:bCs/>
                <w:sz w:val="24"/>
                <w:szCs w:val="24"/>
                <w:highlight w:val="none"/>
                <w:lang w:val="en-US" w:eastAsia="zh-CN" w:bidi="ar-SA"/>
              </w:rPr>
              <w:t>4</w:t>
            </w:r>
          </w:p>
        </w:tc>
        <w:tc>
          <w:tcPr>
            <w:tcW w:w="558"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cs="Times New Roman"/>
                <w:bCs/>
                <w:sz w:val="24"/>
                <w:szCs w:val="24"/>
                <w:highlight w:val="none"/>
                <w:lang w:val="en-US" w:eastAsia="zh-CN" w:bidi="ar-SA"/>
              </w:rPr>
              <w:t>0</w:t>
            </w:r>
          </w:p>
        </w:tc>
        <w:tc>
          <w:tcPr>
            <w:tcW w:w="1277"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cs="Times New Roman"/>
                <w:bCs/>
                <w:sz w:val="24"/>
                <w:szCs w:val="24"/>
                <w:highlight w:val="none"/>
                <w:lang w:val="en-US" w:eastAsia="zh-CN" w:bidi="ar-SA"/>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580" w:type="pct"/>
            <w:vMerge w:val="continue"/>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rPr>
            </w:pPr>
          </w:p>
        </w:tc>
        <w:tc>
          <w:tcPr>
            <w:tcW w:w="593"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rPr>
            </w:pPr>
            <w:r>
              <w:rPr>
                <w:rFonts w:hint="default" w:ascii="Times New Roman" w:hAnsi="Times New Roman" w:eastAsia="仿宋_GB2312" w:cs="Times New Roman"/>
                <w:bCs/>
                <w:sz w:val="24"/>
                <w:szCs w:val="24"/>
                <w:highlight w:val="none"/>
                <w:lang w:val="en-US" w:eastAsia="zh-CN"/>
              </w:rPr>
              <w:t>植物措施</w:t>
            </w:r>
          </w:p>
        </w:tc>
        <w:tc>
          <w:tcPr>
            <w:tcW w:w="938" w:type="pct"/>
            <w:gridSpan w:val="2"/>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绿化</w:t>
            </w:r>
          </w:p>
        </w:tc>
        <w:tc>
          <w:tcPr>
            <w:tcW w:w="390"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color w:val="auto"/>
                <w:sz w:val="24"/>
                <w:szCs w:val="24"/>
                <w:highlight w:val="none"/>
                <w:lang w:val="en-US" w:eastAsia="zh-CN"/>
              </w:rPr>
              <w:t>h</w:t>
            </w:r>
            <w:r>
              <w:rPr>
                <w:rFonts w:hint="default" w:ascii="Times New Roman" w:hAnsi="Times New Roman" w:cs="Times New Roman"/>
                <w:color w:val="auto"/>
                <w:sz w:val="24"/>
                <w:szCs w:val="24"/>
                <w:highlight w:val="none"/>
                <w:lang w:val="en-US" w:eastAsia="zh-CN"/>
              </w:rPr>
              <w:t>㎡</w:t>
            </w:r>
          </w:p>
        </w:tc>
        <w:tc>
          <w:tcPr>
            <w:tcW w:w="660"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cs="Times New Roman"/>
                <w:bCs/>
                <w:sz w:val="24"/>
                <w:szCs w:val="24"/>
                <w:highlight w:val="none"/>
                <w:lang w:val="en-US" w:eastAsia="zh-CN" w:bidi="ar-SA"/>
              </w:rPr>
              <w:t>1.80</w:t>
            </w:r>
          </w:p>
        </w:tc>
        <w:tc>
          <w:tcPr>
            <w:tcW w:w="558"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cs="Times New Roman"/>
                <w:bCs/>
                <w:sz w:val="24"/>
                <w:szCs w:val="24"/>
                <w:highlight w:val="none"/>
                <w:lang w:val="en-US" w:eastAsia="zh-CN" w:bidi="ar-SA"/>
              </w:rPr>
              <w:t>0</w:t>
            </w:r>
          </w:p>
        </w:tc>
        <w:tc>
          <w:tcPr>
            <w:tcW w:w="1277"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cs="Times New Roman"/>
                <w:bCs/>
                <w:sz w:val="24"/>
                <w:szCs w:val="24"/>
                <w:highlight w:val="none"/>
                <w:lang w:val="en-US" w:eastAsia="zh-CN" w:bidi="ar-SA"/>
              </w:rPr>
              <w:t>1.80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580" w:type="pct"/>
            <w:vMerge w:val="continue"/>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rPr>
            </w:pPr>
          </w:p>
        </w:tc>
        <w:tc>
          <w:tcPr>
            <w:tcW w:w="593" w:type="pct"/>
            <w:vMerge w:val="restar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rPr>
            </w:pPr>
            <w:r>
              <w:rPr>
                <w:rFonts w:hint="default" w:ascii="Times New Roman" w:hAnsi="Times New Roman" w:eastAsia="仿宋_GB2312" w:cs="Times New Roman"/>
                <w:bCs/>
                <w:sz w:val="24"/>
                <w:szCs w:val="24"/>
                <w:highlight w:val="none"/>
                <w:lang w:val="en-US" w:eastAsia="zh-CN"/>
              </w:rPr>
              <w:t>临时措施</w:t>
            </w:r>
          </w:p>
        </w:tc>
        <w:tc>
          <w:tcPr>
            <w:tcW w:w="938" w:type="pct"/>
            <w:gridSpan w:val="2"/>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临时排水沟</w:t>
            </w:r>
          </w:p>
        </w:tc>
        <w:tc>
          <w:tcPr>
            <w:tcW w:w="390"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m</w:t>
            </w:r>
          </w:p>
        </w:tc>
        <w:tc>
          <w:tcPr>
            <w:tcW w:w="660"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cs="Times New Roman"/>
                <w:bCs/>
                <w:sz w:val="24"/>
                <w:szCs w:val="24"/>
                <w:highlight w:val="none"/>
                <w:lang w:val="en-US" w:eastAsia="zh-CN" w:bidi="ar-SA"/>
              </w:rPr>
              <w:t>1000</w:t>
            </w:r>
          </w:p>
        </w:tc>
        <w:tc>
          <w:tcPr>
            <w:tcW w:w="558"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cs="Times New Roman"/>
                <w:bCs/>
                <w:sz w:val="24"/>
                <w:szCs w:val="24"/>
                <w:highlight w:val="none"/>
                <w:lang w:val="en-US" w:eastAsia="zh-CN" w:bidi="ar-SA"/>
              </w:rPr>
              <w:t>0</w:t>
            </w:r>
          </w:p>
        </w:tc>
        <w:tc>
          <w:tcPr>
            <w:tcW w:w="1277"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cs="Times New Roman"/>
                <w:bCs/>
                <w:sz w:val="24"/>
                <w:szCs w:val="24"/>
                <w:highlight w:val="none"/>
                <w:lang w:val="en-US" w:eastAsia="zh-CN" w:bidi="ar-SA"/>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580" w:type="pct"/>
            <w:vMerge w:val="continue"/>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rPr>
            </w:pPr>
            <w:r>
              <w:rPr>
                <w:rFonts w:hint="default" w:ascii="Times New Roman" w:hAnsi="Times New Roman" w:eastAsia="仿宋_GB2312" w:cs="Times New Roman"/>
                <w:bCs/>
                <w:sz w:val="24"/>
                <w:szCs w:val="24"/>
                <w:highlight w:val="none"/>
                <w:lang w:val="en-US" w:eastAsia="zh-CN"/>
              </w:rPr>
              <w:t>表土剥离</w:t>
            </w:r>
          </w:p>
        </w:tc>
        <w:tc>
          <w:tcPr>
            <w:tcW w:w="593" w:type="pct"/>
            <w:vMerge w:val="continue"/>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rPr>
            </w:pPr>
          </w:p>
        </w:tc>
        <w:tc>
          <w:tcPr>
            <w:tcW w:w="938" w:type="pct"/>
            <w:gridSpan w:val="2"/>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临时沉砂池</w:t>
            </w:r>
          </w:p>
        </w:tc>
        <w:tc>
          <w:tcPr>
            <w:tcW w:w="390"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个</w:t>
            </w:r>
          </w:p>
        </w:tc>
        <w:tc>
          <w:tcPr>
            <w:tcW w:w="660"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cs="Times New Roman"/>
                <w:bCs/>
                <w:sz w:val="24"/>
                <w:szCs w:val="24"/>
                <w:highlight w:val="none"/>
                <w:lang w:val="en-US" w:eastAsia="zh-CN" w:bidi="ar-SA"/>
              </w:rPr>
              <w:t>15</w:t>
            </w:r>
          </w:p>
        </w:tc>
        <w:tc>
          <w:tcPr>
            <w:tcW w:w="558"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cs="Times New Roman"/>
                <w:bCs/>
                <w:sz w:val="24"/>
                <w:szCs w:val="24"/>
                <w:highlight w:val="none"/>
                <w:lang w:val="en-US" w:eastAsia="zh-CN" w:bidi="ar-SA"/>
              </w:rPr>
              <w:t>0</w:t>
            </w:r>
          </w:p>
        </w:tc>
        <w:tc>
          <w:tcPr>
            <w:tcW w:w="1277"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cs="Times New Roman"/>
                <w:bCs/>
                <w:sz w:val="24"/>
                <w:szCs w:val="24"/>
                <w:highlight w:val="none"/>
                <w:lang w:val="en-US" w:eastAsia="zh-CN" w:bidi="ar-SA"/>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580" w:type="pct"/>
            <w:vMerge w:val="continue"/>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rPr>
            </w:pPr>
          </w:p>
        </w:tc>
        <w:tc>
          <w:tcPr>
            <w:tcW w:w="593" w:type="pct"/>
            <w:vMerge w:val="continue"/>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rPr>
            </w:pPr>
          </w:p>
        </w:tc>
        <w:tc>
          <w:tcPr>
            <w:tcW w:w="938" w:type="pct"/>
            <w:gridSpan w:val="2"/>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临时拦挡</w:t>
            </w:r>
          </w:p>
        </w:tc>
        <w:tc>
          <w:tcPr>
            <w:tcW w:w="390"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kern w:val="2"/>
                <w:sz w:val="24"/>
                <w:szCs w:val="24"/>
                <w:highlight w:val="none"/>
                <w:lang w:val="en-US" w:eastAsia="zh-CN" w:bidi="ar-SA"/>
              </w:rPr>
            </w:pPr>
            <w:r>
              <w:rPr>
                <w:rFonts w:hint="default" w:ascii="Times New Roman" w:hAnsi="Times New Roman" w:eastAsia="仿宋_GB2312" w:cs="Times New Roman"/>
                <w:color w:val="auto"/>
                <w:sz w:val="24"/>
                <w:szCs w:val="24"/>
                <w:highlight w:val="none"/>
                <w:lang w:val="en-US" w:eastAsia="zh-CN"/>
              </w:rPr>
              <w:t>m</w:t>
            </w:r>
          </w:p>
        </w:tc>
        <w:tc>
          <w:tcPr>
            <w:tcW w:w="660"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14</w:t>
            </w:r>
            <w:r>
              <w:rPr>
                <w:rFonts w:hint="default" w:ascii="Times New Roman" w:hAnsi="Times New Roman" w:cs="Times New Roman"/>
                <w:bCs/>
                <w:sz w:val="24"/>
                <w:szCs w:val="24"/>
                <w:highlight w:val="none"/>
                <w:lang w:val="en-US" w:eastAsia="zh-CN" w:bidi="ar-SA"/>
              </w:rPr>
              <w:t>00</w:t>
            </w:r>
          </w:p>
        </w:tc>
        <w:tc>
          <w:tcPr>
            <w:tcW w:w="558"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cs="Times New Roman"/>
                <w:bCs/>
                <w:sz w:val="24"/>
                <w:szCs w:val="24"/>
                <w:highlight w:val="none"/>
                <w:lang w:val="en-US" w:eastAsia="zh-CN" w:bidi="ar-SA"/>
              </w:rPr>
              <w:t>0</w:t>
            </w:r>
          </w:p>
        </w:tc>
        <w:tc>
          <w:tcPr>
            <w:tcW w:w="1277"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14</w:t>
            </w:r>
            <w:r>
              <w:rPr>
                <w:rFonts w:hint="default" w:ascii="Times New Roman" w:hAnsi="Times New Roman" w:cs="Times New Roman"/>
                <w:bCs/>
                <w:sz w:val="24"/>
                <w:szCs w:val="24"/>
                <w:highlight w:val="none"/>
                <w:lang w:val="en-US" w:eastAsia="zh-CN" w:bidi="ar-SA"/>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580" w:type="pct"/>
            <w:vMerge w:val="continue"/>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rPr>
            </w:pPr>
          </w:p>
        </w:tc>
        <w:tc>
          <w:tcPr>
            <w:tcW w:w="593" w:type="pct"/>
            <w:vMerge w:val="continue"/>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rPr>
            </w:pPr>
          </w:p>
        </w:tc>
        <w:tc>
          <w:tcPr>
            <w:tcW w:w="938" w:type="pct"/>
            <w:gridSpan w:val="2"/>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临时覆盖</w:t>
            </w:r>
          </w:p>
        </w:tc>
        <w:tc>
          <w:tcPr>
            <w:tcW w:w="390"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cs="Times New Roman"/>
                <w:color w:val="auto"/>
                <w:sz w:val="24"/>
                <w:szCs w:val="24"/>
                <w:highlight w:val="none"/>
                <w:lang w:val="en-US" w:eastAsia="zh-CN"/>
              </w:rPr>
              <w:t>㎡</w:t>
            </w:r>
          </w:p>
        </w:tc>
        <w:tc>
          <w:tcPr>
            <w:tcW w:w="660"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12820</w:t>
            </w:r>
          </w:p>
        </w:tc>
        <w:tc>
          <w:tcPr>
            <w:tcW w:w="558"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cs="Times New Roman"/>
                <w:bCs/>
                <w:sz w:val="24"/>
                <w:szCs w:val="24"/>
                <w:highlight w:val="none"/>
                <w:lang w:val="en-US" w:eastAsia="zh-CN" w:bidi="ar-SA"/>
              </w:rPr>
              <w:t>0</w:t>
            </w:r>
          </w:p>
        </w:tc>
        <w:tc>
          <w:tcPr>
            <w:tcW w:w="1277"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12820</w:t>
            </w:r>
          </w:p>
        </w:tc>
      </w:tr>
    </w:tbl>
    <w:tbl>
      <w:tblPr>
        <w:tblStyle w:val="23"/>
        <w:tblpPr w:leftFromText="180" w:rightFromText="180" w:vertAnchor="text" w:horzAnchor="page" w:tblpX="1412" w:tblpY="1498"/>
        <w:tblOverlap w:val="never"/>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5"/>
        <w:gridCol w:w="1194"/>
        <w:gridCol w:w="2371"/>
        <w:gridCol w:w="1214"/>
        <w:gridCol w:w="1031"/>
        <w:gridCol w:w="23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576" w:type="pct"/>
            <w:vMerge w:val="restar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rPr>
            </w:pPr>
            <w:r>
              <w:rPr>
                <w:rFonts w:hint="default" w:ascii="Times New Roman" w:hAnsi="Times New Roman" w:eastAsia="仿宋_GB2312" w:cs="Times New Roman"/>
                <w:bCs/>
                <w:kern w:val="0"/>
                <w:sz w:val="24"/>
                <w:szCs w:val="24"/>
                <w:highlight w:val="none"/>
              </w:rPr>
              <w:t>水土流失影响因子</w:t>
            </w:r>
          </w:p>
        </w:tc>
        <w:tc>
          <w:tcPr>
            <w:tcW w:w="1928" w:type="pct"/>
            <w:gridSpan w:val="2"/>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kern w:val="0"/>
                <w:sz w:val="24"/>
                <w:szCs w:val="24"/>
                <w:highlight w:val="none"/>
                <w:lang w:val="en-US" w:eastAsia="zh-CN"/>
              </w:rPr>
            </w:pPr>
            <w:r>
              <w:rPr>
                <w:rFonts w:hint="default" w:ascii="Times New Roman" w:hAnsi="Times New Roman" w:eastAsia="仿宋_GB2312" w:cs="Times New Roman"/>
                <w:bCs/>
                <w:kern w:val="0"/>
                <w:sz w:val="24"/>
                <w:szCs w:val="24"/>
                <w:highlight w:val="none"/>
              </w:rPr>
              <w:t>降雨量(mm)（按年度统计）</w:t>
            </w:r>
          </w:p>
        </w:tc>
        <w:tc>
          <w:tcPr>
            <w:tcW w:w="657"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w:t>
            </w:r>
          </w:p>
        </w:tc>
        <w:tc>
          <w:tcPr>
            <w:tcW w:w="558"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243.5</w:t>
            </w:r>
          </w:p>
        </w:tc>
        <w:tc>
          <w:tcPr>
            <w:tcW w:w="1278"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243.5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576" w:type="pct"/>
            <w:vMerge w:val="continue"/>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rPr>
            </w:pPr>
          </w:p>
        </w:tc>
        <w:tc>
          <w:tcPr>
            <w:tcW w:w="1928" w:type="pct"/>
            <w:gridSpan w:val="2"/>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kern w:val="0"/>
                <w:sz w:val="24"/>
                <w:szCs w:val="24"/>
                <w:highlight w:val="none"/>
                <w:lang w:val="en-US" w:eastAsia="zh-CN"/>
              </w:rPr>
            </w:pPr>
            <w:r>
              <w:rPr>
                <w:rFonts w:hint="default" w:ascii="Times New Roman" w:hAnsi="Times New Roman" w:eastAsia="仿宋_GB2312" w:cs="Times New Roman"/>
                <w:bCs/>
                <w:kern w:val="0"/>
                <w:sz w:val="24"/>
                <w:szCs w:val="24"/>
                <w:highlight w:val="none"/>
              </w:rPr>
              <w:t>最大24小时降雨(mm)</w:t>
            </w:r>
          </w:p>
        </w:tc>
        <w:tc>
          <w:tcPr>
            <w:tcW w:w="657"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p>
        </w:tc>
        <w:tc>
          <w:tcPr>
            <w:tcW w:w="558"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19.5</w:t>
            </w:r>
          </w:p>
        </w:tc>
        <w:tc>
          <w:tcPr>
            <w:tcW w:w="1278"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576" w:type="pct"/>
            <w:vMerge w:val="continue"/>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rPr>
            </w:pPr>
          </w:p>
        </w:tc>
        <w:tc>
          <w:tcPr>
            <w:tcW w:w="1928" w:type="pct"/>
            <w:gridSpan w:val="2"/>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kern w:val="0"/>
                <w:sz w:val="24"/>
                <w:szCs w:val="24"/>
                <w:highlight w:val="none"/>
                <w:lang w:val="en-US" w:eastAsia="zh-CN"/>
              </w:rPr>
            </w:pPr>
            <w:r>
              <w:rPr>
                <w:rFonts w:hint="default" w:ascii="Times New Roman" w:hAnsi="Times New Roman" w:eastAsia="仿宋_GB2312" w:cs="Times New Roman"/>
                <w:bCs/>
                <w:kern w:val="0"/>
                <w:sz w:val="24"/>
                <w:szCs w:val="24"/>
                <w:highlight w:val="none"/>
                <w:lang w:bidi="en-US"/>
              </w:rPr>
              <w:t>最大风速(m/s)</w:t>
            </w:r>
          </w:p>
        </w:tc>
        <w:tc>
          <w:tcPr>
            <w:tcW w:w="657"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p>
        </w:tc>
        <w:tc>
          <w:tcPr>
            <w:tcW w:w="558"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2.7</w:t>
            </w:r>
          </w:p>
        </w:tc>
        <w:tc>
          <w:tcPr>
            <w:tcW w:w="1278" w:type="pct"/>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2505" w:type="pct"/>
            <w:gridSpan w:val="3"/>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kern w:val="0"/>
                <w:sz w:val="24"/>
                <w:szCs w:val="24"/>
                <w:highlight w:val="none"/>
                <w:lang w:val="en-US" w:eastAsia="zh-CN"/>
              </w:rPr>
            </w:pPr>
            <w:r>
              <w:rPr>
                <w:rFonts w:hint="default" w:ascii="Times New Roman" w:hAnsi="Times New Roman" w:eastAsia="仿宋_GB2312" w:cs="Times New Roman"/>
                <w:bCs/>
                <w:kern w:val="0"/>
                <w:sz w:val="24"/>
                <w:szCs w:val="24"/>
                <w:highlight w:val="none"/>
              </w:rPr>
              <w:t>水土流失量（</w:t>
            </w:r>
            <w:r>
              <w:rPr>
                <w:rFonts w:hint="default" w:ascii="Times New Roman" w:hAnsi="Times New Roman" w:eastAsia="仿宋_GB2312" w:cs="Times New Roman"/>
                <w:bCs/>
                <w:kern w:val="0"/>
                <w:sz w:val="24"/>
                <w:szCs w:val="24"/>
                <w:highlight w:val="none"/>
                <w:lang w:val="en-US" w:eastAsia="zh-CN"/>
              </w:rPr>
              <w:t>t</w:t>
            </w:r>
            <w:r>
              <w:rPr>
                <w:rFonts w:hint="default" w:ascii="Times New Roman" w:hAnsi="Times New Roman" w:eastAsia="仿宋_GB2312" w:cs="Times New Roman"/>
                <w:bCs/>
                <w:kern w:val="0"/>
                <w:sz w:val="24"/>
                <w:szCs w:val="24"/>
                <w:highlight w:val="none"/>
              </w:rPr>
              <w:t>）</w:t>
            </w:r>
          </w:p>
        </w:tc>
        <w:tc>
          <w:tcPr>
            <w:tcW w:w="2494" w:type="pct"/>
            <w:gridSpan w:val="3"/>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cs="Times New Roman"/>
                <w:bCs/>
                <w:color w:val="auto"/>
                <w:sz w:val="24"/>
                <w:szCs w:val="24"/>
                <w:highlight w:val="none"/>
                <w:lang w:val="en-US" w:eastAsia="zh-CN" w:bidi="ar-SA"/>
              </w:rPr>
              <w:t>4.07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2505" w:type="pct"/>
            <w:gridSpan w:val="3"/>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kern w:val="0"/>
                <w:sz w:val="24"/>
                <w:szCs w:val="24"/>
                <w:highlight w:val="none"/>
                <w:lang w:val="en-US" w:eastAsia="zh-CN"/>
              </w:rPr>
            </w:pPr>
            <w:r>
              <w:rPr>
                <w:rFonts w:hint="default" w:ascii="Times New Roman" w:hAnsi="Times New Roman" w:eastAsia="仿宋_GB2312" w:cs="Times New Roman"/>
                <w:bCs/>
                <w:kern w:val="0"/>
                <w:sz w:val="24"/>
                <w:szCs w:val="24"/>
                <w:highlight w:val="none"/>
              </w:rPr>
              <w:t>水土流失灾害事件</w:t>
            </w:r>
          </w:p>
        </w:tc>
        <w:tc>
          <w:tcPr>
            <w:tcW w:w="2494" w:type="pct"/>
            <w:gridSpan w:val="3"/>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eastAsia="仿宋_GB2312" w:cs="Times New Roman"/>
                <w:bCs/>
                <w:sz w:val="24"/>
                <w:szCs w:val="24"/>
                <w:highlight w:val="none"/>
                <w:lang w:val="en-US" w:eastAsia="zh-CN" w:bidi="ar-SA"/>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2505" w:type="pct"/>
            <w:gridSpan w:val="3"/>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kern w:val="0"/>
                <w:sz w:val="24"/>
                <w:szCs w:val="24"/>
                <w:highlight w:val="none"/>
                <w:lang w:val="en-US" w:eastAsia="zh-CN"/>
              </w:rPr>
            </w:pPr>
            <w:r>
              <w:rPr>
                <w:rFonts w:hint="default" w:ascii="Times New Roman" w:hAnsi="Times New Roman" w:cs="Times New Roman"/>
                <w:bCs/>
                <w:kern w:val="0"/>
                <w:sz w:val="24"/>
                <w:szCs w:val="24"/>
                <w:highlight w:val="none"/>
                <w:lang w:val="en-US" w:eastAsia="zh-CN"/>
              </w:rPr>
              <w:t>水土保持监测三色评价</w:t>
            </w:r>
          </w:p>
        </w:tc>
        <w:tc>
          <w:tcPr>
            <w:tcW w:w="2494" w:type="pct"/>
            <w:gridSpan w:val="3"/>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lang w:val="en-US" w:eastAsia="zh-CN" w:bidi="ar-SA"/>
              </w:rPr>
            </w:pPr>
            <w:r>
              <w:rPr>
                <w:rFonts w:hint="default" w:ascii="Times New Roman" w:hAnsi="Times New Roman" w:cs="Times New Roman"/>
                <w:bCs/>
                <w:sz w:val="24"/>
                <w:szCs w:val="24"/>
                <w:highlight w:val="none"/>
                <w:lang w:val="en-US" w:eastAsia="zh-CN" w:bidi="ar-SA"/>
              </w:rPr>
              <w:t>绿色（86分）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1222" w:type="pct"/>
            <w:gridSpan w:val="2"/>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kern w:val="0"/>
                <w:sz w:val="24"/>
                <w:szCs w:val="24"/>
                <w:highlight w:val="none"/>
                <w:lang w:val="en-US" w:eastAsia="zh-CN"/>
              </w:rPr>
            </w:pPr>
            <w:r>
              <w:rPr>
                <w:rFonts w:hint="default" w:ascii="Times New Roman" w:hAnsi="Times New Roman" w:cs="Times New Roman"/>
                <w:bCs/>
                <w:kern w:val="0"/>
                <w:sz w:val="24"/>
                <w:szCs w:val="24"/>
                <w:highlight w:val="none"/>
                <w:lang w:val="en-US" w:eastAsia="zh-CN"/>
              </w:rPr>
              <w:t>监测开展工作情况</w:t>
            </w:r>
          </w:p>
        </w:tc>
        <w:tc>
          <w:tcPr>
            <w:tcW w:w="3777" w:type="pct"/>
            <w:gridSpan w:val="4"/>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left"/>
              <w:textAlignment w:val="auto"/>
              <w:rPr>
                <w:rFonts w:hint="default" w:ascii="Times New Roman" w:hAnsi="Times New Roman" w:eastAsia="仿宋_GB2312" w:cs="Times New Roman"/>
                <w:highlight w:val="none"/>
                <w:lang w:val="en-US" w:eastAsia="zh-CN"/>
              </w:rPr>
            </w:pPr>
            <w:r>
              <w:rPr>
                <w:rFonts w:hint="default" w:ascii="Times New Roman" w:hAnsi="Times New Roman" w:eastAsia="仿宋_GB2312" w:cs="Times New Roman"/>
                <w:highlight w:val="none"/>
                <w:lang w:val="en-US" w:eastAsia="zh-CN"/>
              </w:rPr>
              <w:t>（1）协助建设单位向各级水行政主管部门报送2021年第4季度监测季报；</w:t>
            </w:r>
          </w:p>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left"/>
              <w:textAlignment w:val="auto"/>
              <w:rPr>
                <w:rFonts w:hint="default" w:ascii="Times New Roman" w:hAnsi="Times New Roman" w:eastAsia="仿宋_GB2312" w:cs="Times New Roman"/>
                <w:highlight w:val="none"/>
                <w:lang w:val="en-US" w:eastAsia="zh-CN"/>
              </w:rPr>
            </w:pPr>
            <w:r>
              <w:rPr>
                <w:rFonts w:hint="default" w:ascii="Times New Roman" w:hAnsi="Times New Roman" w:eastAsia="仿宋_GB2312" w:cs="Times New Roman"/>
                <w:highlight w:val="none"/>
                <w:lang w:val="en-US" w:eastAsia="zh-CN"/>
              </w:rPr>
              <w:t>（2）向流域机构（水行政主管部门）汇报本工程水土保持监测工作开展情况；</w:t>
            </w:r>
          </w:p>
          <w:p>
            <w:pPr>
              <w:pStyle w:val="2"/>
              <w:spacing w:line="240" w:lineRule="auto"/>
              <w:ind w:left="0" w:leftChars="0" w:firstLine="0" w:firstLineChars="0"/>
              <w:rPr>
                <w:rFonts w:hint="default" w:ascii="Times New Roman" w:hAnsi="Times New Roman" w:eastAsia="仿宋_GB2312" w:cs="Times New Roman"/>
                <w:highlight w:val="none"/>
                <w:lang w:val="en-US" w:eastAsia="zh-CN"/>
              </w:rPr>
            </w:pPr>
            <w:r>
              <w:rPr>
                <w:rFonts w:hint="default" w:ascii="Times New Roman" w:hAnsi="Times New Roman" w:eastAsia="仿宋_GB2312" w:cs="Times New Roman"/>
                <w:highlight w:val="none"/>
                <w:lang w:val="en-US" w:eastAsia="zh-CN"/>
              </w:rPr>
              <w:t>（3）对项目各分区采用调查法及结合施工方、监理方资料分析水土流失现状；</w:t>
            </w:r>
          </w:p>
          <w:p>
            <w:pPr>
              <w:spacing w:line="240" w:lineRule="auto"/>
              <w:ind w:left="0" w:leftChars="0" w:firstLine="0" w:firstLineChars="0"/>
              <w:rPr>
                <w:rFonts w:hint="default" w:ascii="Times New Roman" w:hAnsi="Times New Roman" w:eastAsia="仿宋_GB2312" w:cs="Times New Roman"/>
                <w:highlight w:val="none"/>
                <w:lang w:val="en-US" w:eastAsia="zh-CN"/>
              </w:rPr>
            </w:pPr>
            <w:r>
              <w:rPr>
                <w:rFonts w:hint="default" w:ascii="Times New Roman" w:hAnsi="Times New Roman" w:eastAsia="仿宋_GB2312" w:cs="Times New Roman"/>
                <w:highlight w:val="none"/>
                <w:lang w:val="en-US" w:eastAsia="zh-CN"/>
              </w:rPr>
              <w:t>（4）根据水土保持方案批复的水土流失防治分区，监测人员对项目现场各分区进行航拍；</w:t>
            </w:r>
          </w:p>
          <w:p>
            <w:pPr>
              <w:pStyle w:val="2"/>
              <w:spacing w:line="240" w:lineRule="auto"/>
              <w:ind w:left="0" w:leftChars="0" w:firstLine="0" w:firstLineChars="0"/>
              <w:rPr>
                <w:rFonts w:hint="default" w:ascii="Times New Roman" w:hAnsi="Times New Roman" w:eastAsia="仿宋_GB2312" w:cs="Times New Roman"/>
                <w:highlight w:val="none"/>
                <w:lang w:val="en-US" w:eastAsia="zh-CN"/>
              </w:rPr>
            </w:pPr>
            <w:r>
              <w:rPr>
                <w:rFonts w:hint="default" w:ascii="Times New Roman" w:hAnsi="Times New Roman" w:eastAsia="仿宋_GB2312" w:cs="Times New Roman"/>
                <w:sz w:val="24"/>
                <w:szCs w:val="22"/>
                <w:highlight w:val="none"/>
                <w:lang w:val="en-US" w:eastAsia="zh-CN" w:bidi="zh-CN"/>
              </w:rPr>
              <w:t>（5）根据本季度工程现场情况综合评价，本季度工程水土保持监测三色评价结论为绿色。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1222" w:type="pct"/>
            <w:gridSpan w:val="2"/>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bCs/>
                <w:sz w:val="24"/>
                <w:szCs w:val="24"/>
                <w:highlight w:val="none"/>
              </w:rPr>
            </w:pPr>
            <w:r>
              <w:rPr>
                <w:rFonts w:hint="default" w:ascii="Times New Roman" w:hAnsi="Times New Roman" w:eastAsia="仿宋_GB2312" w:cs="Times New Roman"/>
                <w:bCs/>
                <w:kern w:val="0"/>
                <w:sz w:val="24"/>
                <w:szCs w:val="24"/>
                <w:highlight w:val="none"/>
              </w:rPr>
              <w:t>存在问题与建议</w:t>
            </w:r>
          </w:p>
        </w:tc>
        <w:tc>
          <w:tcPr>
            <w:tcW w:w="3777" w:type="pct"/>
            <w:gridSpan w:val="4"/>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left"/>
              <w:textAlignment w:val="auto"/>
              <w:rPr>
                <w:rFonts w:hint="default" w:ascii="Times New Roman" w:hAnsi="Times New Roman" w:eastAsia="仿宋_GB2312" w:cs="Times New Roman"/>
                <w:highlight w:val="none"/>
                <w:lang w:val="en-US" w:eastAsia="zh-CN"/>
              </w:rPr>
            </w:pPr>
            <w:r>
              <w:rPr>
                <w:rFonts w:hint="default" w:ascii="Times New Roman" w:hAnsi="Times New Roman" w:eastAsia="仿宋_GB2312" w:cs="Times New Roman"/>
                <w:highlight w:val="none"/>
                <w:lang w:val="en-US" w:eastAsia="zh-CN"/>
              </w:rPr>
              <w:t>（1）现场的工程措施及植物措施按照相关设计要求基本落实到位；但沉砂池及排水沟未及时清淤，会导致项目区内部有内涝风险。</w:t>
            </w:r>
          </w:p>
          <w:p>
            <w:pPr>
              <w:pStyle w:val="2"/>
              <w:spacing w:line="240" w:lineRule="auto"/>
              <w:ind w:left="0" w:leftChars="0" w:firstLine="0" w:firstLineChars="0"/>
              <w:rPr>
                <w:rFonts w:hint="default" w:ascii="Times New Roman" w:hAnsi="Times New Roman" w:eastAsia="仿宋_GB2312" w:cs="Times New Roman"/>
                <w:highlight w:val="none"/>
                <w:lang w:val="en-US" w:eastAsia="zh-CN"/>
              </w:rPr>
            </w:pPr>
            <w:r>
              <w:rPr>
                <w:rFonts w:hint="default" w:ascii="Times New Roman" w:hAnsi="Times New Roman" w:eastAsia="仿宋_GB2312" w:cs="Times New Roman"/>
                <w:highlight w:val="none"/>
                <w:lang w:val="en-US" w:eastAsia="zh-CN"/>
              </w:rPr>
              <w:t>（2）建议对部分排水沟及沉沙池进行清淤疏通，对部分植物草皮进行补种，建议加强植被养护力度，提高植被保存率。</w:t>
            </w:r>
          </w:p>
        </w:tc>
      </w:tr>
    </w:tbl>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bCs/>
          <w:kern w:val="0"/>
          <w:sz w:val="24"/>
          <w:szCs w:val="24"/>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bCs/>
          <w:kern w:val="0"/>
          <w:sz w:val="24"/>
          <w:szCs w:val="24"/>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bCs/>
          <w:kern w:val="0"/>
          <w:sz w:val="24"/>
          <w:szCs w:val="24"/>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outlineLvl w:val="1"/>
        <w:rPr>
          <w:rFonts w:hint="default" w:ascii="Times New Roman" w:hAnsi="Times New Roman" w:eastAsia="黑体" w:cs="Times New Roman"/>
          <w:b/>
          <w:bCs w:val="0"/>
          <w:kern w:val="0"/>
          <w:sz w:val="32"/>
          <w:szCs w:val="32"/>
          <w:highlight w:val="none"/>
          <w:lang w:val="en-US" w:eastAsia="zh-CN"/>
        </w:rPr>
        <w:sectPr>
          <w:footerReference r:id="rId16" w:type="default"/>
          <w:pgSz w:w="11911" w:h="16838"/>
          <w:pgMar w:top="1440" w:right="1440" w:bottom="1440" w:left="1440" w:header="884" w:footer="1412" w:gutter="0"/>
          <w:pgNumType w:fmt="decimal" w:start="1"/>
          <w:cols w:space="0" w:num="1"/>
          <w:rtlGutter w:val="0"/>
          <w:docGrid w:linePitch="0" w:charSpace="0"/>
        </w:sectPr>
      </w:pPr>
      <w:bookmarkStart w:id="27" w:name="_Toc31334"/>
      <w:r>
        <w:rPr>
          <w:rFonts w:hint="default" w:ascii="Times New Roman" w:hAnsi="Times New Roman" w:eastAsia="黑体" w:cs="Times New Roman"/>
          <w:b/>
          <w:bCs w:val="0"/>
          <w:kern w:val="0"/>
          <w:sz w:val="32"/>
          <w:szCs w:val="32"/>
          <w:highlight w:val="none"/>
          <w:lang w:val="en-US" w:eastAsia="zh-CN"/>
        </w:rPr>
        <w:t>季度报告监测表</w:t>
      </w:r>
      <w:bookmarkEnd w:id="27"/>
    </w:p>
    <w:p>
      <w:pPr>
        <w:pStyle w:val="8"/>
        <w:numPr>
          <w:ilvl w:val="0"/>
          <w:numId w:val="0"/>
        </w:numPr>
        <w:bidi w:val="0"/>
        <w:ind w:leftChars="0" w:right="0" w:rightChars="0"/>
        <w:rPr>
          <w:rFonts w:hint="default" w:ascii="Times New Roman" w:hAnsi="Times New Roman" w:cs="Times New Roman"/>
          <w:color w:val="auto"/>
          <w:sz w:val="32"/>
          <w:szCs w:val="22"/>
          <w:highlight w:val="none"/>
          <w:lang w:val="en-US" w:eastAsia="zh-CN"/>
        </w:rPr>
      </w:pPr>
      <w:bookmarkStart w:id="28" w:name="_Toc11119"/>
      <w:bookmarkStart w:id="29" w:name="_Toc4672"/>
      <w:r>
        <w:rPr>
          <w:rFonts w:hint="default" w:ascii="Times New Roman" w:hAnsi="Times New Roman" w:cs="Times New Roman"/>
          <w:highlight w:val="none"/>
          <w:lang w:val="en-US" w:eastAsia="zh-CN"/>
        </w:rPr>
        <w:t>2 监测三色评价表</w:t>
      </w:r>
      <w:bookmarkEnd w:id="28"/>
      <w:bookmarkEnd w:id="29"/>
    </w:p>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360" w:lineRule="auto"/>
        <w:jc w:val="center"/>
        <w:textAlignment w:val="auto"/>
        <w:outlineLvl w:val="9"/>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生产建设项目水土保持监测三色评价指标及赋分表</w:t>
      </w:r>
    </w:p>
    <w:tbl>
      <w:tblPr>
        <w:tblStyle w:val="23"/>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4"/>
        <w:gridCol w:w="1877"/>
        <w:gridCol w:w="845"/>
        <w:gridCol w:w="893"/>
        <w:gridCol w:w="44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exact"/>
        </w:trPr>
        <w:tc>
          <w:tcPr>
            <w:tcW w:w="1639" w:type="pct"/>
            <w:gridSpan w:val="2"/>
            <w:vAlign w:val="center"/>
          </w:tcPr>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center"/>
              <w:textAlignment w:val="auto"/>
              <w:outlineLvl w:val="9"/>
              <w:rPr>
                <w:rFonts w:hint="default" w:ascii="Times New Roman" w:hAnsi="Times New Roman" w:eastAsia="仿宋_GB2312" w:cs="Times New Roman"/>
                <w:color w:val="auto"/>
                <w:sz w:val="24"/>
                <w:szCs w:val="24"/>
                <w:highlight w:val="none"/>
                <w:vertAlign w:val="baseline"/>
                <w:lang w:val="en-US" w:eastAsia="zh-CN"/>
              </w:rPr>
            </w:pPr>
            <w:r>
              <w:rPr>
                <w:rFonts w:hint="default" w:ascii="Times New Roman" w:hAnsi="Times New Roman" w:eastAsia="仿宋_GB2312" w:cs="Times New Roman"/>
                <w:color w:val="auto"/>
                <w:sz w:val="24"/>
                <w:szCs w:val="24"/>
                <w:highlight w:val="none"/>
                <w:vertAlign w:val="baseline"/>
                <w:lang w:val="en-US" w:eastAsia="zh-CN"/>
              </w:rPr>
              <w:t>项目名称</w:t>
            </w:r>
          </w:p>
        </w:tc>
        <w:tc>
          <w:tcPr>
            <w:tcW w:w="3360" w:type="pct"/>
            <w:gridSpan w:val="3"/>
            <w:vAlign w:val="center"/>
          </w:tcPr>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center"/>
              <w:textAlignment w:val="auto"/>
              <w:outlineLvl w:val="9"/>
              <w:rPr>
                <w:rFonts w:hint="default" w:ascii="Times New Roman" w:hAnsi="Times New Roman" w:eastAsia="仿宋_GB2312" w:cs="Times New Roman"/>
                <w:color w:val="auto"/>
                <w:sz w:val="24"/>
                <w:szCs w:val="24"/>
                <w:highlight w:val="none"/>
                <w:vertAlign w:val="baseline"/>
                <w:lang w:val="en-US" w:eastAsia="zh-CN"/>
              </w:rPr>
            </w:pPr>
            <w:r>
              <w:rPr>
                <w:rFonts w:hint="default" w:ascii="Times New Roman" w:hAnsi="Times New Roman" w:eastAsia="黑体" w:cs="Times New Roman"/>
                <w:w w:val="150"/>
                <w:sz w:val="16"/>
                <w:szCs w:val="16"/>
                <w:highlight w:val="none"/>
                <w:u w:val="none"/>
              </w:rPr>
              <w:t>衡阳市新垅路新建工程</w:t>
            </w:r>
            <w:r>
              <w:rPr>
                <w:rFonts w:hint="default" w:ascii="Times New Roman" w:hAnsi="Times New Roman" w:eastAsia="黑体" w:cs="Times New Roman"/>
                <w:w w:val="150"/>
                <w:sz w:val="16"/>
                <w:szCs w:val="16"/>
                <w:highlight w:val="none"/>
              </w:rPr>
              <w:t>(酃湖大道～良树塘路)</w:t>
            </w:r>
            <w:r>
              <w:rPr>
                <w:rFonts w:hint="default" w:ascii="Times New Roman" w:hAnsi="Times New Roman" w:eastAsia="黑体" w:cs="Times New Roman"/>
                <w:w w:val="150"/>
                <w:sz w:val="16"/>
                <w:szCs w:val="16"/>
                <w:highlight w:val="none"/>
                <w:lang w:val="en-US" w:eastAsia="zh-CN"/>
              </w:rPr>
              <w:t>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exact"/>
        </w:trPr>
        <w:tc>
          <w:tcPr>
            <w:tcW w:w="1639" w:type="pct"/>
            <w:gridSpan w:val="2"/>
            <w:vAlign w:val="center"/>
          </w:tcPr>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center"/>
              <w:textAlignment w:val="auto"/>
              <w:outlineLvl w:val="9"/>
              <w:rPr>
                <w:rFonts w:hint="default" w:ascii="Times New Roman" w:hAnsi="Times New Roman" w:eastAsia="仿宋_GB2312" w:cs="Times New Roman"/>
                <w:color w:val="auto"/>
                <w:sz w:val="24"/>
                <w:szCs w:val="24"/>
                <w:highlight w:val="none"/>
                <w:vertAlign w:val="baseline"/>
                <w:lang w:val="en-US" w:eastAsia="zh-CN"/>
              </w:rPr>
            </w:pPr>
            <w:r>
              <w:rPr>
                <w:rFonts w:hint="default" w:ascii="Times New Roman" w:hAnsi="Times New Roman" w:eastAsia="仿宋_GB2312" w:cs="Times New Roman"/>
                <w:color w:val="auto"/>
                <w:sz w:val="24"/>
                <w:szCs w:val="24"/>
                <w:highlight w:val="none"/>
                <w:vertAlign w:val="baseline"/>
                <w:lang w:val="en-US" w:eastAsia="zh-CN"/>
              </w:rPr>
              <w:t>监测时段和防治责任范围</w:t>
            </w:r>
          </w:p>
        </w:tc>
        <w:tc>
          <w:tcPr>
            <w:tcW w:w="3360" w:type="pct"/>
            <w:gridSpan w:val="3"/>
            <w:vAlign w:val="center"/>
          </w:tcPr>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center"/>
              <w:textAlignment w:val="auto"/>
              <w:outlineLvl w:val="9"/>
              <w:rPr>
                <w:rFonts w:hint="default" w:ascii="Times New Roman" w:hAnsi="Times New Roman" w:eastAsia="仿宋_GB2312" w:cs="Times New Roman"/>
                <w:color w:val="auto"/>
                <w:sz w:val="24"/>
                <w:szCs w:val="24"/>
                <w:highlight w:val="none"/>
                <w:vertAlign w:val="baseline"/>
                <w:lang w:val="en-US" w:eastAsia="zh-CN"/>
              </w:rPr>
            </w:pPr>
            <w:r>
              <w:rPr>
                <w:rFonts w:hint="default" w:ascii="Times New Roman" w:hAnsi="Times New Roman" w:cs="Times New Roman"/>
                <w:color w:val="auto"/>
                <w:sz w:val="24"/>
                <w:szCs w:val="24"/>
                <w:highlight w:val="none"/>
                <w:vertAlign w:val="baseline"/>
                <w:lang w:val="en-US" w:eastAsia="zh-CN"/>
              </w:rPr>
              <w:t>2021年底四季度</w:t>
            </w:r>
            <w:r>
              <w:rPr>
                <w:rFonts w:hint="default" w:ascii="Times New Roman" w:hAnsi="Times New Roman" w:eastAsia="仿宋_GB2312" w:cs="Times New Roman"/>
                <w:color w:val="auto"/>
                <w:sz w:val="24"/>
                <w:szCs w:val="24"/>
                <w:highlight w:val="none"/>
                <w:vertAlign w:val="baseline"/>
                <w:lang w:val="en-US" w:eastAsia="zh-CN"/>
              </w:rPr>
              <w:t>，</w:t>
            </w:r>
            <w:r>
              <w:rPr>
                <w:rFonts w:hint="default" w:ascii="Times New Roman" w:hAnsi="Times New Roman" w:cs="Times New Roman"/>
                <w:color w:val="auto"/>
                <w:sz w:val="24"/>
                <w:szCs w:val="24"/>
                <w:highlight w:val="none"/>
                <w:vertAlign w:val="baseline"/>
                <w:lang w:val="en-US" w:eastAsia="zh-CN"/>
              </w:rPr>
              <w:t>2.26</w:t>
            </w:r>
            <w:r>
              <w:rPr>
                <w:rFonts w:hint="default" w:ascii="Times New Roman" w:hAnsi="Times New Roman" w:eastAsia="仿宋_GB2312" w:cs="Times New Roman"/>
                <w:color w:val="auto"/>
                <w:sz w:val="24"/>
                <w:szCs w:val="24"/>
                <w:highlight w:val="none"/>
                <w:vertAlign w:val="baseline"/>
                <w:lang w:val="en-US" w:eastAsia="zh-CN"/>
              </w:rPr>
              <w:t>公顷。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exact"/>
        </w:trPr>
        <w:tc>
          <w:tcPr>
            <w:tcW w:w="1639" w:type="pct"/>
            <w:gridSpan w:val="2"/>
            <w:vAlign w:val="center"/>
          </w:tcPr>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center"/>
              <w:textAlignment w:val="auto"/>
              <w:outlineLvl w:val="9"/>
              <w:rPr>
                <w:rFonts w:hint="default" w:ascii="Times New Roman" w:hAnsi="Times New Roman" w:eastAsia="仿宋_GB2312" w:cs="Times New Roman"/>
                <w:color w:val="auto"/>
                <w:sz w:val="24"/>
                <w:szCs w:val="24"/>
                <w:highlight w:val="none"/>
                <w:vertAlign w:val="baseline"/>
                <w:lang w:val="en-US" w:eastAsia="zh-CN"/>
              </w:rPr>
            </w:pPr>
            <w:r>
              <w:rPr>
                <w:rFonts w:hint="default" w:ascii="Times New Roman" w:hAnsi="Times New Roman" w:eastAsia="仿宋_GB2312" w:cs="Times New Roman"/>
                <w:color w:val="auto"/>
                <w:sz w:val="24"/>
                <w:szCs w:val="24"/>
                <w:highlight w:val="none"/>
                <w:vertAlign w:val="baseline"/>
                <w:lang w:val="en-US" w:eastAsia="zh-CN"/>
              </w:rPr>
              <w:t>三色评价结论</w:t>
            </w:r>
          </w:p>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center"/>
              <w:textAlignment w:val="auto"/>
              <w:outlineLvl w:val="9"/>
              <w:rPr>
                <w:rFonts w:hint="default" w:ascii="Times New Roman" w:hAnsi="Times New Roman" w:eastAsia="仿宋_GB2312" w:cs="Times New Roman"/>
                <w:color w:val="auto"/>
                <w:sz w:val="24"/>
                <w:szCs w:val="24"/>
                <w:highlight w:val="none"/>
                <w:vertAlign w:val="baseline"/>
                <w:lang w:val="en-US" w:eastAsia="zh-CN"/>
              </w:rPr>
            </w:pPr>
            <w:r>
              <w:rPr>
                <w:rFonts w:hint="default" w:ascii="Times New Roman" w:hAnsi="Times New Roman" w:eastAsia="仿宋_GB2312" w:cs="Times New Roman"/>
                <w:color w:val="auto"/>
                <w:sz w:val="24"/>
                <w:szCs w:val="24"/>
                <w:highlight w:val="none"/>
                <w:vertAlign w:val="baseline"/>
                <w:lang w:val="en-US" w:eastAsia="zh-CN"/>
              </w:rPr>
              <w:t>（勾选）</w:t>
            </w:r>
          </w:p>
        </w:tc>
        <w:tc>
          <w:tcPr>
            <w:tcW w:w="3360" w:type="pct"/>
            <w:gridSpan w:val="3"/>
            <w:vAlign w:val="center"/>
          </w:tcPr>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center"/>
              <w:textAlignment w:val="auto"/>
              <w:outlineLvl w:val="9"/>
              <w:rPr>
                <w:rFonts w:hint="default" w:ascii="Times New Roman" w:hAnsi="Times New Roman" w:eastAsia="仿宋_GB2312" w:cs="Times New Roman"/>
                <w:color w:val="auto"/>
                <w:sz w:val="24"/>
                <w:szCs w:val="24"/>
                <w:highlight w:val="none"/>
                <w:vertAlign w:val="baseline"/>
                <w:lang w:val="en-US" w:eastAsia="zh-CN"/>
              </w:rPr>
            </w:pPr>
            <w:r>
              <w:rPr>
                <w:rFonts w:hint="default" w:ascii="Times New Roman" w:hAnsi="Times New Roman" w:eastAsia="仿宋_GB2312" w:cs="Times New Roman"/>
                <w:color w:val="auto"/>
                <w:sz w:val="24"/>
                <w:szCs w:val="24"/>
                <w:highlight w:val="none"/>
                <w:vertAlign w:val="baseline"/>
                <w:lang w:val="en-US" w:eastAsia="zh-CN"/>
              </w:rPr>
              <w:t>绿色</w:t>
            </w:r>
            <w:r>
              <w:rPr>
                <w:rFonts w:hint="default" w:ascii="Times New Roman" w:hAnsi="Times New Roman" w:eastAsia="仿宋_GB2312" w:cs="Times New Roman"/>
                <w:sz w:val="24"/>
                <w:szCs w:val="24"/>
                <w:highlight w:val="none"/>
              </w:rPr>
              <w:sym w:font="Wingdings" w:char="00FE"/>
            </w:r>
            <w:r>
              <w:rPr>
                <w:rFonts w:hint="default" w:ascii="Times New Roman" w:hAnsi="Times New Roman" w:eastAsia="仿宋_GB2312" w:cs="Times New Roman"/>
                <w:sz w:val="24"/>
                <w:szCs w:val="24"/>
                <w:highlight w:val="none"/>
                <w:lang w:val="en-US" w:eastAsia="zh-CN"/>
              </w:rPr>
              <w:t xml:space="preserve">     黄色 </w:t>
            </w:r>
            <w:r>
              <w:rPr>
                <w:rFonts w:hint="default" w:ascii="Times New Roman" w:hAnsi="Times New Roman" w:eastAsia="仿宋_GB2312" w:cs="Times New Roman"/>
                <w:sz w:val="24"/>
                <w:szCs w:val="24"/>
                <w:highlight w:val="none"/>
              </w:rPr>
              <w:sym w:font="Wingdings" w:char="00A8"/>
            </w:r>
            <w:r>
              <w:rPr>
                <w:rFonts w:hint="default" w:ascii="Times New Roman" w:hAnsi="Times New Roman" w:eastAsia="仿宋_GB2312" w:cs="Times New Roman"/>
                <w:sz w:val="24"/>
                <w:szCs w:val="24"/>
                <w:highlight w:val="none"/>
                <w:lang w:val="en-US" w:eastAsia="zh-CN"/>
              </w:rPr>
              <w:t xml:space="preserve">     红色</w:t>
            </w:r>
            <w:r>
              <w:rPr>
                <w:rFonts w:hint="default" w:ascii="Times New Roman" w:hAnsi="Times New Roman" w:eastAsia="仿宋_GB2312" w:cs="Times New Roman"/>
                <w:sz w:val="24"/>
                <w:szCs w:val="24"/>
                <w:highlight w:val="none"/>
              </w:rPr>
              <w:sym w:font="Wingdings" w:char="00A8"/>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exact"/>
        </w:trPr>
        <w:tc>
          <w:tcPr>
            <w:tcW w:w="1639" w:type="pct"/>
            <w:gridSpan w:val="2"/>
            <w:vAlign w:val="center"/>
          </w:tcPr>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center"/>
              <w:textAlignment w:val="auto"/>
              <w:outlineLvl w:val="9"/>
              <w:rPr>
                <w:rFonts w:hint="default" w:ascii="Times New Roman" w:hAnsi="Times New Roman" w:eastAsia="仿宋_GB2312" w:cs="Times New Roman"/>
                <w:color w:val="auto"/>
                <w:sz w:val="24"/>
                <w:szCs w:val="24"/>
                <w:highlight w:val="none"/>
                <w:vertAlign w:val="baseline"/>
                <w:lang w:val="en-US" w:eastAsia="zh-CN"/>
              </w:rPr>
            </w:pPr>
            <w:r>
              <w:rPr>
                <w:rFonts w:hint="default" w:ascii="Times New Roman" w:hAnsi="Times New Roman" w:eastAsia="仿宋_GB2312" w:cs="Times New Roman"/>
                <w:color w:val="auto"/>
                <w:sz w:val="24"/>
                <w:szCs w:val="24"/>
                <w:highlight w:val="none"/>
                <w:vertAlign w:val="baseline"/>
                <w:lang w:val="en-US" w:eastAsia="zh-CN"/>
              </w:rPr>
              <w:t>评价指标</w:t>
            </w:r>
          </w:p>
        </w:tc>
        <w:tc>
          <w:tcPr>
            <w:tcW w:w="457" w:type="pct"/>
            <w:vAlign w:val="center"/>
          </w:tcPr>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center"/>
              <w:textAlignment w:val="auto"/>
              <w:outlineLvl w:val="9"/>
              <w:rPr>
                <w:rFonts w:hint="default" w:ascii="Times New Roman" w:hAnsi="Times New Roman" w:eastAsia="仿宋_GB2312" w:cs="Times New Roman"/>
                <w:color w:val="auto"/>
                <w:sz w:val="24"/>
                <w:szCs w:val="24"/>
                <w:highlight w:val="none"/>
                <w:vertAlign w:val="baseline"/>
                <w:lang w:val="en-US" w:eastAsia="zh-CN"/>
              </w:rPr>
            </w:pPr>
            <w:r>
              <w:rPr>
                <w:rFonts w:hint="default" w:ascii="Times New Roman" w:hAnsi="Times New Roman" w:eastAsia="仿宋_GB2312" w:cs="Times New Roman"/>
                <w:color w:val="auto"/>
                <w:sz w:val="24"/>
                <w:szCs w:val="24"/>
                <w:highlight w:val="none"/>
                <w:vertAlign w:val="baseline"/>
                <w:lang w:val="en-US" w:eastAsia="zh-CN"/>
              </w:rPr>
              <w:t>分值</w:t>
            </w:r>
          </w:p>
        </w:tc>
        <w:tc>
          <w:tcPr>
            <w:tcW w:w="483" w:type="pct"/>
            <w:vAlign w:val="center"/>
          </w:tcPr>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center"/>
              <w:textAlignment w:val="auto"/>
              <w:outlineLvl w:val="9"/>
              <w:rPr>
                <w:rFonts w:hint="default" w:ascii="Times New Roman" w:hAnsi="Times New Roman" w:eastAsia="仿宋_GB2312" w:cs="Times New Roman"/>
                <w:color w:val="auto"/>
                <w:sz w:val="24"/>
                <w:szCs w:val="24"/>
                <w:highlight w:val="none"/>
                <w:vertAlign w:val="baseline"/>
                <w:lang w:val="en-US" w:eastAsia="zh-CN"/>
              </w:rPr>
            </w:pPr>
            <w:r>
              <w:rPr>
                <w:rFonts w:hint="default" w:ascii="Times New Roman" w:hAnsi="Times New Roman" w:eastAsia="仿宋_GB2312" w:cs="Times New Roman"/>
                <w:color w:val="auto"/>
                <w:sz w:val="24"/>
                <w:szCs w:val="24"/>
                <w:highlight w:val="none"/>
                <w:vertAlign w:val="baseline"/>
                <w:lang w:val="en-US" w:eastAsia="zh-CN"/>
              </w:rPr>
              <w:t>得分</w:t>
            </w:r>
          </w:p>
        </w:tc>
        <w:tc>
          <w:tcPr>
            <w:tcW w:w="2419" w:type="pct"/>
            <w:vAlign w:val="center"/>
          </w:tcPr>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center"/>
              <w:textAlignment w:val="auto"/>
              <w:outlineLvl w:val="9"/>
              <w:rPr>
                <w:rFonts w:hint="default" w:ascii="Times New Roman" w:hAnsi="Times New Roman" w:eastAsia="仿宋_GB2312" w:cs="Times New Roman"/>
                <w:color w:val="auto"/>
                <w:sz w:val="24"/>
                <w:szCs w:val="24"/>
                <w:highlight w:val="none"/>
                <w:vertAlign w:val="baseline"/>
                <w:lang w:val="en-US" w:eastAsia="zh-CN"/>
              </w:rPr>
            </w:pPr>
            <w:r>
              <w:rPr>
                <w:rFonts w:hint="default" w:ascii="Times New Roman" w:hAnsi="Times New Roman" w:eastAsia="仿宋_GB2312" w:cs="Times New Roman"/>
                <w:color w:val="auto"/>
                <w:sz w:val="24"/>
                <w:szCs w:val="24"/>
                <w:highlight w:val="none"/>
                <w:vertAlign w:val="baseline"/>
                <w:lang w:val="en-US" w:eastAsia="zh-CN"/>
              </w:rPr>
              <w:t>赋分说明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exact"/>
        </w:trPr>
        <w:tc>
          <w:tcPr>
            <w:tcW w:w="624" w:type="pct"/>
            <w:vMerge w:val="restart"/>
            <w:vAlign w:val="center"/>
          </w:tcPr>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center"/>
              <w:textAlignment w:val="auto"/>
              <w:outlineLvl w:val="9"/>
              <w:rPr>
                <w:rFonts w:hint="default" w:ascii="Times New Roman" w:hAnsi="Times New Roman" w:eastAsia="仿宋_GB2312" w:cs="Times New Roman"/>
                <w:color w:val="auto"/>
                <w:sz w:val="24"/>
                <w:szCs w:val="24"/>
                <w:highlight w:val="none"/>
                <w:vertAlign w:val="baseline"/>
                <w:lang w:val="en-US" w:eastAsia="zh-CN"/>
              </w:rPr>
            </w:pPr>
            <w:r>
              <w:rPr>
                <w:rFonts w:hint="default" w:ascii="Times New Roman" w:hAnsi="Times New Roman" w:eastAsia="仿宋_GB2312" w:cs="Times New Roman"/>
                <w:color w:val="auto"/>
                <w:sz w:val="24"/>
                <w:szCs w:val="24"/>
                <w:highlight w:val="none"/>
                <w:vertAlign w:val="baseline"/>
                <w:lang w:val="en-US" w:eastAsia="zh-CN"/>
              </w:rPr>
              <w:t>扰动土地情况</w:t>
            </w:r>
          </w:p>
        </w:tc>
        <w:tc>
          <w:tcPr>
            <w:tcW w:w="1015" w:type="pct"/>
            <w:vAlign w:val="center"/>
          </w:tcPr>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center"/>
              <w:textAlignment w:val="auto"/>
              <w:outlineLvl w:val="9"/>
              <w:rPr>
                <w:rFonts w:hint="default" w:ascii="Times New Roman" w:hAnsi="Times New Roman" w:eastAsia="仿宋_GB2312" w:cs="Times New Roman"/>
                <w:color w:val="auto"/>
                <w:sz w:val="24"/>
                <w:szCs w:val="24"/>
                <w:highlight w:val="none"/>
                <w:vertAlign w:val="baseline"/>
                <w:lang w:val="en-US" w:eastAsia="zh-CN"/>
              </w:rPr>
            </w:pPr>
            <w:r>
              <w:rPr>
                <w:rFonts w:hint="default" w:ascii="Times New Roman" w:hAnsi="Times New Roman" w:eastAsia="仿宋_GB2312" w:cs="Times New Roman"/>
                <w:color w:val="auto"/>
                <w:sz w:val="24"/>
                <w:szCs w:val="24"/>
                <w:highlight w:val="none"/>
                <w:vertAlign w:val="baseline"/>
                <w:lang w:val="en-US" w:eastAsia="zh-CN"/>
              </w:rPr>
              <w:t>扰动范围</w:t>
            </w:r>
          </w:p>
        </w:tc>
        <w:tc>
          <w:tcPr>
            <w:tcW w:w="457" w:type="pct"/>
            <w:vAlign w:val="center"/>
          </w:tcPr>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center"/>
              <w:textAlignment w:val="auto"/>
              <w:outlineLvl w:val="9"/>
              <w:rPr>
                <w:rFonts w:hint="default" w:ascii="Times New Roman" w:hAnsi="Times New Roman" w:eastAsia="仿宋_GB2312" w:cs="Times New Roman"/>
                <w:color w:val="auto"/>
                <w:sz w:val="24"/>
                <w:szCs w:val="24"/>
                <w:highlight w:val="none"/>
                <w:vertAlign w:val="baseline"/>
                <w:lang w:val="en-US" w:eastAsia="zh-CN"/>
              </w:rPr>
            </w:pPr>
            <w:r>
              <w:rPr>
                <w:rFonts w:hint="default" w:ascii="Times New Roman" w:hAnsi="Times New Roman" w:eastAsia="仿宋_GB2312" w:cs="Times New Roman"/>
                <w:color w:val="auto"/>
                <w:sz w:val="24"/>
                <w:szCs w:val="24"/>
                <w:highlight w:val="none"/>
                <w:vertAlign w:val="baseline"/>
                <w:lang w:val="en-US" w:eastAsia="zh-CN"/>
              </w:rPr>
              <w:t>15</w:t>
            </w:r>
          </w:p>
        </w:tc>
        <w:tc>
          <w:tcPr>
            <w:tcW w:w="483" w:type="pct"/>
            <w:vAlign w:val="center"/>
          </w:tcPr>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center"/>
              <w:textAlignment w:val="auto"/>
              <w:outlineLvl w:val="9"/>
              <w:rPr>
                <w:rFonts w:hint="default" w:ascii="Times New Roman" w:hAnsi="Times New Roman" w:eastAsia="仿宋_GB2312" w:cs="Times New Roman"/>
                <w:color w:val="auto"/>
                <w:sz w:val="24"/>
                <w:szCs w:val="24"/>
                <w:highlight w:val="none"/>
                <w:vertAlign w:val="baseline"/>
                <w:lang w:val="en-US" w:eastAsia="zh-CN"/>
              </w:rPr>
            </w:pPr>
            <w:r>
              <w:rPr>
                <w:rFonts w:hint="default" w:ascii="Times New Roman" w:hAnsi="Times New Roman" w:eastAsia="仿宋_GB2312" w:cs="Times New Roman"/>
                <w:color w:val="auto"/>
                <w:sz w:val="24"/>
                <w:szCs w:val="24"/>
                <w:highlight w:val="none"/>
                <w:vertAlign w:val="baseline"/>
                <w:lang w:val="en-US" w:eastAsia="zh-CN"/>
              </w:rPr>
              <w:t>15</w:t>
            </w:r>
          </w:p>
        </w:tc>
        <w:tc>
          <w:tcPr>
            <w:tcW w:w="2419" w:type="pct"/>
            <w:vAlign w:val="center"/>
          </w:tcPr>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center"/>
              <w:textAlignment w:val="auto"/>
              <w:outlineLvl w:val="9"/>
              <w:rPr>
                <w:rFonts w:hint="default" w:ascii="Times New Roman" w:hAnsi="Times New Roman" w:eastAsia="仿宋_GB2312" w:cs="Times New Roman"/>
                <w:color w:val="auto"/>
                <w:sz w:val="24"/>
                <w:szCs w:val="24"/>
                <w:highlight w:val="none"/>
                <w:vertAlign w:val="baseline"/>
                <w:lang w:val="en-US" w:eastAsia="zh-CN"/>
              </w:rPr>
            </w:pPr>
            <w:r>
              <w:rPr>
                <w:rFonts w:hint="default" w:ascii="Times New Roman" w:hAnsi="Times New Roman" w:eastAsia="仿宋_GB2312" w:cs="Times New Roman"/>
                <w:color w:val="auto"/>
                <w:sz w:val="24"/>
                <w:szCs w:val="24"/>
                <w:highlight w:val="none"/>
                <w:vertAlign w:val="baseline"/>
                <w:lang w:val="en-US" w:eastAsia="zh-CN"/>
              </w:rPr>
              <w:t>无范围增加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exact"/>
        </w:trPr>
        <w:tc>
          <w:tcPr>
            <w:tcW w:w="624" w:type="pct"/>
            <w:vMerge w:val="continue"/>
            <w:vAlign w:val="center"/>
          </w:tcPr>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center"/>
              <w:textAlignment w:val="auto"/>
              <w:outlineLvl w:val="9"/>
              <w:rPr>
                <w:rFonts w:hint="default" w:ascii="Times New Roman" w:hAnsi="Times New Roman" w:eastAsia="仿宋_GB2312" w:cs="Times New Roman"/>
                <w:color w:val="auto"/>
                <w:sz w:val="24"/>
                <w:szCs w:val="24"/>
                <w:highlight w:val="none"/>
                <w:vertAlign w:val="baseline"/>
                <w:lang w:val="en-US" w:eastAsia="zh-CN"/>
              </w:rPr>
            </w:pPr>
          </w:p>
        </w:tc>
        <w:tc>
          <w:tcPr>
            <w:tcW w:w="1015" w:type="pct"/>
            <w:vAlign w:val="center"/>
          </w:tcPr>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center"/>
              <w:textAlignment w:val="auto"/>
              <w:outlineLvl w:val="9"/>
              <w:rPr>
                <w:rFonts w:hint="default" w:ascii="Times New Roman" w:hAnsi="Times New Roman" w:eastAsia="仿宋_GB2312" w:cs="Times New Roman"/>
                <w:color w:val="auto"/>
                <w:sz w:val="24"/>
                <w:szCs w:val="24"/>
                <w:highlight w:val="none"/>
                <w:vertAlign w:val="baseline"/>
                <w:lang w:val="en-US" w:eastAsia="zh-CN"/>
              </w:rPr>
            </w:pPr>
            <w:r>
              <w:rPr>
                <w:rFonts w:hint="default" w:ascii="Times New Roman" w:hAnsi="Times New Roman" w:eastAsia="仿宋_GB2312" w:cs="Times New Roman"/>
                <w:color w:val="auto"/>
                <w:sz w:val="24"/>
                <w:szCs w:val="24"/>
                <w:highlight w:val="none"/>
                <w:vertAlign w:val="baseline"/>
                <w:lang w:val="en-US" w:eastAsia="zh-CN"/>
              </w:rPr>
              <w:t>表土剥离保护</w:t>
            </w:r>
          </w:p>
        </w:tc>
        <w:tc>
          <w:tcPr>
            <w:tcW w:w="457" w:type="pct"/>
            <w:vAlign w:val="center"/>
          </w:tcPr>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center"/>
              <w:textAlignment w:val="auto"/>
              <w:outlineLvl w:val="9"/>
              <w:rPr>
                <w:rFonts w:hint="default" w:ascii="Times New Roman" w:hAnsi="Times New Roman" w:eastAsia="仿宋_GB2312" w:cs="Times New Roman"/>
                <w:color w:val="auto"/>
                <w:sz w:val="24"/>
                <w:szCs w:val="24"/>
                <w:highlight w:val="none"/>
                <w:vertAlign w:val="baseline"/>
                <w:lang w:val="en-US" w:eastAsia="zh-CN"/>
              </w:rPr>
            </w:pPr>
            <w:r>
              <w:rPr>
                <w:rFonts w:hint="default" w:ascii="Times New Roman" w:hAnsi="Times New Roman" w:eastAsia="仿宋_GB2312" w:cs="Times New Roman"/>
                <w:color w:val="auto"/>
                <w:sz w:val="24"/>
                <w:szCs w:val="24"/>
                <w:highlight w:val="none"/>
                <w:vertAlign w:val="baseline"/>
                <w:lang w:val="en-US" w:eastAsia="zh-CN"/>
              </w:rPr>
              <w:t>5</w:t>
            </w:r>
          </w:p>
        </w:tc>
        <w:tc>
          <w:tcPr>
            <w:tcW w:w="483" w:type="pct"/>
            <w:vAlign w:val="center"/>
          </w:tcPr>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center"/>
              <w:textAlignment w:val="auto"/>
              <w:outlineLvl w:val="9"/>
              <w:rPr>
                <w:rFonts w:hint="default" w:ascii="Times New Roman" w:hAnsi="Times New Roman" w:eastAsia="仿宋_GB2312" w:cs="Times New Roman"/>
                <w:color w:val="auto"/>
                <w:sz w:val="24"/>
                <w:szCs w:val="24"/>
                <w:highlight w:val="none"/>
                <w:vertAlign w:val="baseline"/>
                <w:lang w:val="en-US" w:eastAsia="zh-CN"/>
              </w:rPr>
            </w:pPr>
            <w:r>
              <w:rPr>
                <w:rFonts w:hint="default" w:ascii="Times New Roman" w:hAnsi="Times New Roman" w:cs="Times New Roman"/>
                <w:color w:val="auto"/>
                <w:sz w:val="24"/>
                <w:szCs w:val="24"/>
                <w:highlight w:val="none"/>
                <w:vertAlign w:val="baseline"/>
                <w:lang w:val="en-US" w:eastAsia="zh-CN"/>
              </w:rPr>
              <w:t>5</w:t>
            </w:r>
          </w:p>
        </w:tc>
        <w:tc>
          <w:tcPr>
            <w:tcW w:w="2419" w:type="pct"/>
            <w:vAlign w:val="center"/>
          </w:tcPr>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center"/>
              <w:textAlignment w:val="auto"/>
              <w:outlineLvl w:val="9"/>
              <w:rPr>
                <w:rFonts w:hint="default" w:ascii="Times New Roman" w:hAnsi="Times New Roman" w:eastAsia="仿宋_GB2312" w:cs="Times New Roman"/>
                <w:color w:val="auto"/>
                <w:sz w:val="24"/>
                <w:szCs w:val="24"/>
                <w:highlight w:val="none"/>
                <w:vertAlign w:val="baseline"/>
                <w:lang w:val="en-US" w:eastAsia="zh-CN"/>
              </w:rPr>
            </w:pPr>
            <w:r>
              <w:rPr>
                <w:rFonts w:hint="default" w:ascii="Times New Roman" w:hAnsi="Times New Roman" w:eastAsia="仿宋_GB2312" w:cs="Times New Roman"/>
                <w:color w:val="auto"/>
                <w:sz w:val="24"/>
                <w:szCs w:val="24"/>
                <w:highlight w:val="none"/>
                <w:vertAlign w:val="baseline"/>
                <w:lang w:val="en-US" w:eastAsia="zh-CN"/>
              </w:rPr>
              <w:t>表土剥离</w:t>
            </w:r>
            <w:r>
              <w:rPr>
                <w:rFonts w:hint="default" w:ascii="Times New Roman" w:hAnsi="Times New Roman" w:cs="Times New Roman"/>
                <w:color w:val="auto"/>
                <w:sz w:val="24"/>
                <w:szCs w:val="24"/>
                <w:highlight w:val="none"/>
                <w:vertAlign w:val="baseline"/>
                <w:lang w:val="en-US" w:eastAsia="zh-CN"/>
              </w:rPr>
              <w:t>及保护措施</w:t>
            </w:r>
            <w:r>
              <w:rPr>
                <w:rFonts w:hint="default" w:ascii="Times New Roman" w:hAnsi="Times New Roman" w:eastAsia="仿宋_GB2312" w:cs="Times New Roman"/>
                <w:color w:val="auto"/>
                <w:sz w:val="24"/>
                <w:szCs w:val="24"/>
                <w:highlight w:val="none"/>
                <w:vertAlign w:val="baseline"/>
                <w:lang w:val="en-US" w:eastAsia="zh-CN"/>
              </w:rPr>
              <w:t>已</w:t>
            </w:r>
            <w:r>
              <w:rPr>
                <w:rFonts w:hint="default" w:ascii="Times New Roman" w:hAnsi="Times New Roman" w:cs="Times New Roman"/>
                <w:color w:val="auto"/>
                <w:sz w:val="24"/>
                <w:szCs w:val="24"/>
                <w:highlight w:val="none"/>
                <w:vertAlign w:val="baseline"/>
                <w:lang w:val="en-US" w:eastAsia="zh-CN"/>
              </w:rPr>
              <w:t>完善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exact"/>
        </w:trPr>
        <w:tc>
          <w:tcPr>
            <w:tcW w:w="624" w:type="pct"/>
            <w:vMerge w:val="continue"/>
            <w:vAlign w:val="center"/>
          </w:tcPr>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center"/>
              <w:textAlignment w:val="auto"/>
              <w:outlineLvl w:val="9"/>
              <w:rPr>
                <w:rFonts w:hint="default" w:ascii="Times New Roman" w:hAnsi="Times New Roman" w:eastAsia="仿宋_GB2312" w:cs="Times New Roman"/>
                <w:color w:val="auto"/>
                <w:sz w:val="24"/>
                <w:szCs w:val="24"/>
                <w:highlight w:val="none"/>
                <w:vertAlign w:val="baseline"/>
                <w:lang w:val="en-US" w:eastAsia="zh-CN"/>
              </w:rPr>
            </w:pPr>
          </w:p>
        </w:tc>
        <w:tc>
          <w:tcPr>
            <w:tcW w:w="1015" w:type="pct"/>
            <w:vAlign w:val="center"/>
          </w:tcPr>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center"/>
              <w:textAlignment w:val="auto"/>
              <w:outlineLvl w:val="9"/>
              <w:rPr>
                <w:rFonts w:hint="default" w:ascii="Times New Roman" w:hAnsi="Times New Roman" w:eastAsia="仿宋_GB2312" w:cs="Times New Roman"/>
                <w:color w:val="auto"/>
                <w:sz w:val="24"/>
                <w:szCs w:val="24"/>
                <w:highlight w:val="none"/>
                <w:vertAlign w:val="baseline"/>
                <w:lang w:val="en-US" w:eastAsia="zh-CN"/>
              </w:rPr>
            </w:pPr>
            <w:r>
              <w:rPr>
                <w:rFonts w:hint="default" w:ascii="Times New Roman" w:hAnsi="Times New Roman" w:eastAsia="仿宋_GB2312" w:cs="Times New Roman"/>
                <w:color w:val="auto"/>
                <w:sz w:val="24"/>
                <w:szCs w:val="24"/>
                <w:highlight w:val="none"/>
                <w:vertAlign w:val="baseline"/>
                <w:lang w:val="en-US" w:eastAsia="zh-CN"/>
              </w:rPr>
              <w:t>弃土（石、渣）堆放</w:t>
            </w:r>
          </w:p>
        </w:tc>
        <w:tc>
          <w:tcPr>
            <w:tcW w:w="457" w:type="pct"/>
            <w:vAlign w:val="center"/>
          </w:tcPr>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center"/>
              <w:textAlignment w:val="auto"/>
              <w:outlineLvl w:val="9"/>
              <w:rPr>
                <w:rFonts w:hint="default" w:ascii="Times New Roman" w:hAnsi="Times New Roman" w:eastAsia="仿宋_GB2312" w:cs="Times New Roman"/>
                <w:color w:val="auto"/>
                <w:sz w:val="24"/>
                <w:szCs w:val="24"/>
                <w:highlight w:val="none"/>
                <w:vertAlign w:val="baseline"/>
                <w:lang w:val="en-US" w:eastAsia="zh-CN"/>
              </w:rPr>
            </w:pPr>
            <w:r>
              <w:rPr>
                <w:rFonts w:hint="default" w:ascii="Times New Roman" w:hAnsi="Times New Roman" w:eastAsia="仿宋_GB2312" w:cs="Times New Roman"/>
                <w:color w:val="auto"/>
                <w:sz w:val="24"/>
                <w:szCs w:val="24"/>
                <w:highlight w:val="none"/>
                <w:vertAlign w:val="baseline"/>
                <w:lang w:val="en-US" w:eastAsia="zh-CN"/>
              </w:rPr>
              <w:t>15</w:t>
            </w:r>
          </w:p>
        </w:tc>
        <w:tc>
          <w:tcPr>
            <w:tcW w:w="483" w:type="pct"/>
            <w:vAlign w:val="center"/>
          </w:tcPr>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center"/>
              <w:textAlignment w:val="auto"/>
              <w:outlineLvl w:val="9"/>
              <w:rPr>
                <w:rFonts w:hint="default" w:ascii="Times New Roman" w:hAnsi="Times New Roman" w:eastAsia="仿宋_GB2312" w:cs="Times New Roman"/>
                <w:color w:val="auto"/>
                <w:sz w:val="24"/>
                <w:szCs w:val="24"/>
                <w:highlight w:val="none"/>
                <w:vertAlign w:val="baseline"/>
                <w:lang w:val="en-US" w:eastAsia="zh-CN"/>
              </w:rPr>
            </w:pPr>
            <w:r>
              <w:rPr>
                <w:rFonts w:hint="default" w:ascii="Times New Roman" w:hAnsi="Times New Roman" w:eastAsia="仿宋_GB2312" w:cs="Times New Roman"/>
                <w:color w:val="auto"/>
                <w:sz w:val="24"/>
                <w:szCs w:val="24"/>
                <w:highlight w:val="none"/>
                <w:vertAlign w:val="baseline"/>
                <w:lang w:val="en-US" w:eastAsia="zh-CN"/>
              </w:rPr>
              <w:t>15</w:t>
            </w:r>
          </w:p>
        </w:tc>
        <w:tc>
          <w:tcPr>
            <w:tcW w:w="2419" w:type="pct"/>
            <w:vAlign w:val="center"/>
          </w:tcPr>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center"/>
              <w:textAlignment w:val="auto"/>
              <w:outlineLvl w:val="9"/>
              <w:rPr>
                <w:rFonts w:hint="default" w:ascii="Times New Roman" w:hAnsi="Times New Roman" w:eastAsia="仿宋_GB2312" w:cs="Times New Roman"/>
                <w:color w:val="auto"/>
                <w:sz w:val="24"/>
                <w:szCs w:val="24"/>
                <w:highlight w:val="none"/>
                <w:vertAlign w:val="baseline"/>
                <w:lang w:val="en-US" w:eastAsia="zh-CN"/>
              </w:rPr>
            </w:pPr>
            <w:r>
              <w:rPr>
                <w:rFonts w:hint="default" w:ascii="Times New Roman" w:hAnsi="Times New Roman" w:eastAsia="仿宋_GB2312" w:cs="Times New Roman"/>
                <w:color w:val="auto"/>
                <w:sz w:val="24"/>
                <w:szCs w:val="24"/>
                <w:highlight w:val="none"/>
                <w:vertAlign w:val="baseline"/>
                <w:lang w:val="en-US" w:eastAsia="zh-CN"/>
              </w:rPr>
              <w:t>弃土、石、渣基本堆放在规定弃渣场内，现场无乱弃乱堆现象。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exact"/>
        </w:trPr>
        <w:tc>
          <w:tcPr>
            <w:tcW w:w="1639" w:type="pct"/>
            <w:gridSpan w:val="2"/>
            <w:vAlign w:val="center"/>
          </w:tcPr>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center"/>
              <w:textAlignment w:val="auto"/>
              <w:outlineLvl w:val="9"/>
              <w:rPr>
                <w:rFonts w:hint="default" w:ascii="Times New Roman" w:hAnsi="Times New Roman" w:eastAsia="仿宋_GB2312" w:cs="Times New Roman"/>
                <w:color w:val="auto"/>
                <w:sz w:val="24"/>
                <w:szCs w:val="24"/>
                <w:highlight w:val="none"/>
                <w:vertAlign w:val="baseline"/>
                <w:lang w:val="en-US" w:eastAsia="zh-CN"/>
              </w:rPr>
            </w:pPr>
            <w:r>
              <w:rPr>
                <w:rFonts w:hint="default" w:ascii="Times New Roman" w:hAnsi="Times New Roman" w:eastAsia="仿宋_GB2312" w:cs="Times New Roman"/>
                <w:color w:val="auto"/>
                <w:sz w:val="24"/>
                <w:szCs w:val="24"/>
                <w:highlight w:val="none"/>
                <w:vertAlign w:val="baseline"/>
                <w:lang w:val="en-US" w:eastAsia="zh-CN"/>
              </w:rPr>
              <w:t>水土流失状况</w:t>
            </w:r>
          </w:p>
        </w:tc>
        <w:tc>
          <w:tcPr>
            <w:tcW w:w="457" w:type="pct"/>
            <w:vAlign w:val="center"/>
          </w:tcPr>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center"/>
              <w:textAlignment w:val="auto"/>
              <w:outlineLvl w:val="9"/>
              <w:rPr>
                <w:rFonts w:hint="default" w:ascii="Times New Roman" w:hAnsi="Times New Roman" w:eastAsia="仿宋_GB2312" w:cs="Times New Roman"/>
                <w:color w:val="auto"/>
                <w:sz w:val="24"/>
                <w:szCs w:val="24"/>
                <w:highlight w:val="none"/>
                <w:vertAlign w:val="baseline"/>
                <w:lang w:val="en-US" w:eastAsia="zh-CN"/>
              </w:rPr>
            </w:pPr>
            <w:r>
              <w:rPr>
                <w:rFonts w:hint="default" w:ascii="Times New Roman" w:hAnsi="Times New Roman" w:eastAsia="仿宋_GB2312" w:cs="Times New Roman"/>
                <w:color w:val="auto"/>
                <w:sz w:val="24"/>
                <w:szCs w:val="24"/>
                <w:highlight w:val="none"/>
                <w:vertAlign w:val="baseline"/>
                <w:lang w:val="en-US" w:eastAsia="zh-CN"/>
              </w:rPr>
              <w:t>15</w:t>
            </w:r>
          </w:p>
        </w:tc>
        <w:tc>
          <w:tcPr>
            <w:tcW w:w="483" w:type="pct"/>
            <w:vAlign w:val="center"/>
          </w:tcPr>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center"/>
              <w:textAlignment w:val="auto"/>
              <w:outlineLvl w:val="9"/>
              <w:rPr>
                <w:rFonts w:hint="default" w:ascii="Times New Roman" w:hAnsi="Times New Roman" w:eastAsia="仿宋_GB2312" w:cs="Times New Roman"/>
                <w:color w:val="auto"/>
                <w:sz w:val="24"/>
                <w:szCs w:val="24"/>
                <w:highlight w:val="none"/>
                <w:vertAlign w:val="baseline"/>
                <w:lang w:val="en-US" w:eastAsia="zh-CN"/>
              </w:rPr>
            </w:pPr>
            <w:r>
              <w:rPr>
                <w:rFonts w:hint="default" w:ascii="Times New Roman" w:hAnsi="Times New Roman" w:eastAsia="仿宋_GB2312" w:cs="Times New Roman"/>
                <w:color w:val="auto"/>
                <w:sz w:val="24"/>
                <w:szCs w:val="24"/>
                <w:highlight w:val="none"/>
                <w:vertAlign w:val="baseline"/>
                <w:lang w:val="en-US" w:eastAsia="zh-CN"/>
              </w:rPr>
              <w:t>13</w:t>
            </w:r>
          </w:p>
        </w:tc>
        <w:tc>
          <w:tcPr>
            <w:tcW w:w="2419" w:type="pct"/>
            <w:vAlign w:val="center"/>
          </w:tcPr>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center"/>
              <w:textAlignment w:val="auto"/>
              <w:outlineLvl w:val="9"/>
              <w:rPr>
                <w:rFonts w:hint="default" w:ascii="Times New Roman" w:hAnsi="Times New Roman" w:eastAsia="仿宋_GB2312" w:cs="Times New Roman"/>
                <w:color w:val="auto"/>
                <w:sz w:val="24"/>
                <w:szCs w:val="24"/>
                <w:highlight w:val="none"/>
                <w:vertAlign w:val="baseline"/>
                <w:lang w:val="en-US" w:eastAsia="zh-CN"/>
              </w:rPr>
            </w:pPr>
            <w:r>
              <w:rPr>
                <w:rFonts w:hint="default" w:ascii="Times New Roman" w:hAnsi="Times New Roman" w:eastAsia="仿宋_GB2312" w:cs="Times New Roman"/>
                <w:color w:val="auto"/>
                <w:sz w:val="24"/>
                <w:szCs w:val="24"/>
                <w:highlight w:val="none"/>
                <w:vertAlign w:val="baseline"/>
                <w:lang w:val="en-US" w:eastAsia="zh-CN"/>
              </w:rPr>
              <w:t>因项目区排水设施清淤工作不及时，因此扣</w:t>
            </w:r>
            <w:r>
              <w:rPr>
                <w:rFonts w:hint="default" w:ascii="Times New Roman" w:hAnsi="Times New Roman" w:cs="Times New Roman"/>
                <w:color w:val="auto"/>
                <w:sz w:val="24"/>
                <w:szCs w:val="24"/>
                <w:highlight w:val="none"/>
                <w:vertAlign w:val="baseline"/>
                <w:lang w:val="en-US" w:eastAsia="zh-CN"/>
              </w:rPr>
              <w:t>2</w:t>
            </w:r>
            <w:r>
              <w:rPr>
                <w:rFonts w:hint="default" w:ascii="Times New Roman" w:hAnsi="Times New Roman" w:eastAsia="仿宋_GB2312" w:cs="Times New Roman"/>
                <w:color w:val="auto"/>
                <w:sz w:val="24"/>
                <w:szCs w:val="24"/>
                <w:highlight w:val="none"/>
                <w:vertAlign w:val="baseline"/>
                <w:lang w:val="en-US" w:eastAsia="zh-CN"/>
              </w:rPr>
              <w:t>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exact"/>
        </w:trPr>
        <w:tc>
          <w:tcPr>
            <w:tcW w:w="624" w:type="pct"/>
            <w:vMerge w:val="restart"/>
            <w:vAlign w:val="center"/>
          </w:tcPr>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center"/>
              <w:textAlignment w:val="auto"/>
              <w:outlineLvl w:val="9"/>
              <w:rPr>
                <w:rFonts w:hint="default" w:ascii="Times New Roman" w:hAnsi="Times New Roman" w:eastAsia="仿宋_GB2312" w:cs="Times New Roman"/>
                <w:color w:val="auto"/>
                <w:sz w:val="24"/>
                <w:szCs w:val="24"/>
                <w:highlight w:val="none"/>
                <w:vertAlign w:val="baseline"/>
                <w:lang w:val="en-US" w:eastAsia="zh-CN"/>
              </w:rPr>
            </w:pPr>
            <w:r>
              <w:rPr>
                <w:rFonts w:hint="default" w:ascii="Times New Roman" w:hAnsi="Times New Roman" w:eastAsia="仿宋_GB2312" w:cs="Times New Roman"/>
                <w:color w:val="auto"/>
                <w:sz w:val="24"/>
                <w:szCs w:val="24"/>
                <w:highlight w:val="none"/>
                <w:vertAlign w:val="baseline"/>
                <w:lang w:val="en-US" w:eastAsia="zh-CN"/>
              </w:rPr>
              <w:t>水土流失防治成效</w:t>
            </w:r>
          </w:p>
        </w:tc>
        <w:tc>
          <w:tcPr>
            <w:tcW w:w="1015" w:type="pct"/>
            <w:vAlign w:val="center"/>
          </w:tcPr>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center"/>
              <w:textAlignment w:val="auto"/>
              <w:outlineLvl w:val="9"/>
              <w:rPr>
                <w:rFonts w:hint="default" w:ascii="Times New Roman" w:hAnsi="Times New Roman" w:eastAsia="仿宋_GB2312" w:cs="Times New Roman"/>
                <w:color w:val="auto"/>
                <w:sz w:val="24"/>
                <w:szCs w:val="24"/>
                <w:highlight w:val="none"/>
                <w:vertAlign w:val="baseline"/>
                <w:lang w:val="en-US" w:eastAsia="zh-CN"/>
              </w:rPr>
            </w:pPr>
            <w:r>
              <w:rPr>
                <w:rFonts w:hint="default" w:ascii="Times New Roman" w:hAnsi="Times New Roman" w:eastAsia="仿宋_GB2312" w:cs="Times New Roman"/>
                <w:color w:val="auto"/>
                <w:sz w:val="24"/>
                <w:szCs w:val="24"/>
                <w:highlight w:val="none"/>
                <w:vertAlign w:val="baseline"/>
                <w:lang w:val="en-US" w:eastAsia="zh-CN"/>
              </w:rPr>
              <w:t>工程措施</w:t>
            </w:r>
          </w:p>
        </w:tc>
        <w:tc>
          <w:tcPr>
            <w:tcW w:w="457" w:type="pct"/>
            <w:vAlign w:val="center"/>
          </w:tcPr>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center"/>
              <w:textAlignment w:val="auto"/>
              <w:outlineLvl w:val="9"/>
              <w:rPr>
                <w:rFonts w:hint="default" w:ascii="Times New Roman" w:hAnsi="Times New Roman" w:eastAsia="仿宋_GB2312" w:cs="Times New Roman"/>
                <w:color w:val="auto"/>
                <w:sz w:val="24"/>
                <w:szCs w:val="24"/>
                <w:highlight w:val="none"/>
                <w:vertAlign w:val="baseline"/>
                <w:lang w:val="en-US" w:eastAsia="zh-CN"/>
              </w:rPr>
            </w:pPr>
            <w:r>
              <w:rPr>
                <w:rFonts w:hint="default" w:ascii="Times New Roman" w:hAnsi="Times New Roman" w:eastAsia="仿宋_GB2312" w:cs="Times New Roman"/>
                <w:color w:val="auto"/>
                <w:sz w:val="24"/>
                <w:szCs w:val="24"/>
                <w:highlight w:val="none"/>
                <w:vertAlign w:val="baseline"/>
                <w:lang w:val="en-US" w:eastAsia="zh-CN"/>
              </w:rPr>
              <w:t>20</w:t>
            </w:r>
          </w:p>
        </w:tc>
        <w:tc>
          <w:tcPr>
            <w:tcW w:w="483" w:type="pct"/>
            <w:vAlign w:val="center"/>
          </w:tcPr>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center"/>
              <w:textAlignment w:val="auto"/>
              <w:outlineLvl w:val="9"/>
              <w:rPr>
                <w:rFonts w:hint="default" w:ascii="Times New Roman" w:hAnsi="Times New Roman" w:eastAsia="仿宋_GB2312" w:cs="Times New Roman"/>
                <w:color w:val="auto"/>
                <w:sz w:val="24"/>
                <w:szCs w:val="24"/>
                <w:highlight w:val="none"/>
                <w:vertAlign w:val="baseline"/>
                <w:lang w:val="en-US" w:eastAsia="zh-CN"/>
              </w:rPr>
            </w:pPr>
            <w:r>
              <w:rPr>
                <w:rFonts w:hint="default" w:ascii="Times New Roman" w:hAnsi="Times New Roman" w:eastAsia="仿宋_GB2312" w:cs="Times New Roman"/>
                <w:color w:val="auto"/>
                <w:sz w:val="24"/>
                <w:szCs w:val="24"/>
                <w:highlight w:val="none"/>
                <w:vertAlign w:val="baseline"/>
                <w:lang w:val="en-US" w:eastAsia="zh-CN"/>
              </w:rPr>
              <w:t>16</w:t>
            </w:r>
          </w:p>
        </w:tc>
        <w:tc>
          <w:tcPr>
            <w:tcW w:w="2419" w:type="pct"/>
            <w:vAlign w:val="center"/>
          </w:tcPr>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center"/>
              <w:textAlignment w:val="auto"/>
              <w:outlineLvl w:val="9"/>
              <w:rPr>
                <w:rFonts w:hint="default" w:ascii="Times New Roman" w:hAnsi="Times New Roman" w:eastAsia="仿宋_GB2312" w:cs="Times New Roman"/>
                <w:color w:val="auto"/>
                <w:sz w:val="24"/>
                <w:szCs w:val="24"/>
                <w:highlight w:val="none"/>
                <w:vertAlign w:val="baseline"/>
                <w:lang w:val="en-US" w:eastAsia="zh-CN"/>
              </w:rPr>
            </w:pPr>
            <w:r>
              <w:rPr>
                <w:rFonts w:hint="default" w:ascii="Times New Roman" w:hAnsi="Times New Roman" w:eastAsia="仿宋_GB2312" w:cs="Times New Roman"/>
                <w:color w:val="auto"/>
                <w:sz w:val="24"/>
                <w:szCs w:val="24"/>
                <w:highlight w:val="none"/>
                <w:vertAlign w:val="baseline"/>
                <w:lang w:val="en-US" w:eastAsia="zh-CN"/>
              </w:rPr>
              <w:t>工程措施清淤工作不及时，拦挡措施有损坏，扣4分。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exact"/>
        </w:trPr>
        <w:tc>
          <w:tcPr>
            <w:tcW w:w="624" w:type="pct"/>
            <w:vMerge w:val="continue"/>
            <w:vAlign w:val="center"/>
          </w:tcPr>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center"/>
              <w:textAlignment w:val="auto"/>
              <w:outlineLvl w:val="9"/>
              <w:rPr>
                <w:rFonts w:hint="default" w:ascii="Times New Roman" w:hAnsi="Times New Roman" w:eastAsia="仿宋_GB2312" w:cs="Times New Roman"/>
                <w:color w:val="auto"/>
                <w:sz w:val="24"/>
                <w:szCs w:val="24"/>
                <w:highlight w:val="none"/>
                <w:vertAlign w:val="baseline"/>
                <w:lang w:val="en-US" w:eastAsia="zh-CN"/>
              </w:rPr>
            </w:pPr>
          </w:p>
        </w:tc>
        <w:tc>
          <w:tcPr>
            <w:tcW w:w="1015" w:type="pct"/>
            <w:vAlign w:val="center"/>
          </w:tcPr>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center"/>
              <w:textAlignment w:val="auto"/>
              <w:outlineLvl w:val="9"/>
              <w:rPr>
                <w:rFonts w:hint="default" w:ascii="Times New Roman" w:hAnsi="Times New Roman" w:eastAsia="仿宋_GB2312" w:cs="Times New Roman"/>
                <w:color w:val="auto"/>
                <w:sz w:val="24"/>
                <w:szCs w:val="24"/>
                <w:highlight w:val="none"/>
                <w:vertAlign w:val="baseline"/>
                <w:lang w:val="en-US" w:eastAsia="zh-CN"/>
              </w:rPr>
            </w:pPr>
            <w:r>
              <w:rPr>
                <w:rFonts w:hint="default" w:ascii="Times New Roman" w:hAnsi="Times New Roman" w:eastAsia="仿宋_GB2312" w:cs="Times New Roman"/>
                <w:color w:val="auto"/>
                <w:sz w:val="24"/>
                <w:szCs w:val="24"/>
                <w:highlight w:val="none"/>
                <w:vertAlign w:val="baseline"/>
                <w:lang w:val="en-US" w:eastAsia="zh-CN"/>
              </w:rPr>
              <w:t>植物措施</w:t>
            </w:r>
          </w:p>
        </w:tc>
        <w:tc>
          <w:tcPr>
            <w:tcW w:w="457" w:type="pct"/>
            <w:vAlign w:val="center"/>
          </w:tcPr>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center"/>
              <w:textAlignment w:val="auto"/>
              <w:outlineLvl w:val="9"/>
              <w:rPr>
                <w:rFonts w:hint="default" w:ascii="Times New Roman" w:hAnsi="Times New Roman" w:eastAsia="仿宋_GB2312" w:cs="Times New Roman"/>
                <w:color w:val="auto"/>
                <w:sz w:val="24"/>
                <w:szCs w:val="24"/>
                <w:highlight w:val="none"/>
                <w:vertAlign w:val="baseline"/>
                <w:lang w:val="en-US" w:eastAsia="zh-CN"/>
              </w:rPr>
            </w:pPr>
            <w:r>
              <w:rPr>
                <w:rFonts w:hint="default" w:ascii="Times New Roman" w:hAnsi="Times New Roman" w:eastAsia="仿宋_GB2312" w:cs="Times New Roman"/>
                <w:color w:val="auto"/>
                <w:sz w:val="24"/>
                <w:szCs w:val="24"/>
                <w:highlight w:val="none"/>
                <w:vertAlign w:val="baseline"/>
                <w:lang w:val="en-US" w:eastAsia="zh-CN"/>
              </w:rPr>
              <w:t>15</w:t>
            </w:r>
          </w:p>
        </w:tc>
        <w:tc>
          <w:tcPr>
            <w:tcW w:w="483" w:type="pct"/>
            <w:vAlign w:val="center"/>
          </w:tcPr>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center"/>
              <w:textAlignment w:val="auto"/>
              <w:outlineLvl w:val="9"/>
              <w:rPr>
                <w:rFonts w:hint="default" w:ascii="Times New Roman" w:hAnsi="Times New Roman" w:eastAsia="仿宋_GB2312" w:cs="Times New Roman"/>
                <w:color w:val="auto"/>
                <w:sz w:val="24"/>
                <w:szCs w:val="24"/>
                <w:highlight w:val="none"/>
                <w:vertAlign w:val="baseline"/>
                <w:lang w:val="en-US" w:eastAsia="zh-CN"/>
              </w:rPr>
            </w:pPr>
            <w:r>
              <w:rPr>
                <w:rFonts w:hint="default" w:ascii="Times New Roman" w:hAnsi="Times New Roman" w:eastAsia="仿宋_GB2312" w:cs="Times New Roman"/>
                <w:color w:val="auto"/>
                <w:sz w:val="24"/>
                <w:szCs w:val="24"/>
                <w:highlight w:val="none"/>
                <w:vertAlign w:val="baseline"/>
                <w:lang w:val="en-US" w:eastAsia="zh-CN"/>
              </w:rPr>
              <w:t>1</w:t>
            </w:r>
            <w:r>
              <w:rPr>
                <w:rFonts w:hint="default" w:ascii="Times New Roman" w:hAnsi="Times New Roman" w:cs="Times New Roman"/>
                <w:color w:val="auto"/>
                <w:sz w:val="24"/>
                <w:szCs w:val="24"/>
                <w:highlight w:val="none"/>
                <w:vertAlign w:val="baseline"/>
                <w:lang w:val="en-US" w:eastAsia="zh-CN"/>
              </w:rPr>
              <w:t>1</w:t>
            </w:r>
          </w:p>
        </w:tc>
        <w:tc>
          <w:tcPr>
            <w:tcW w:w="2419" w:type="pct"/>
            <w:vAlign w:val="center"/>
          </w:tcPr>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center"/>
              <w:textAlignment w:val="auto"/>
              <w:outlineLvl w:val="9"/>
              <w:rPr>
                <w:rFonts w:hint="default" w:ascii="Times New Roman" w:hAnsi="Times New Roman" w:eastAsia="仿宋_GB2312" w:cs="Times New Roman"/>
                <w:color w:val="auto"/>
                <w:sz w:val="24"/>
                <w:szCs w:val="24"/>
                <w:highlight w:val="none"/>
                <w:vertAlign w:val="baseline"/>
                <w:lang w:val="en-US" w:eastAsia="zh-CN"/>
              </w:rPr>
            </w:pPr>
            <w:r>
              <w:rPr>
                <w:rFonts w:hint="default" w:ascii="Times New Roman" w:hAnsi="Times New Roman" w:eastAsia="仿宋_GB2312" w:cs="Times New Roman"/>
                <w:color w:val="auto"/>
                <w:sz w:val="24"/>
                <w:szCs w:val="24"/>
                <w:highlight w:val="none"/>
                <w:vertAlign w:val="baseline"/>
                <w:lang w:val="en-US" w:eastAsia="zh-CN"/>
              </w:rPr>
              <w:t>植物措施</w:t>
            </w:r>
            <w:r>
              <w:rPr>
                <w:rFonts w:hint="default" w:ascii="Times New Roman" w:hAnsi="Times New Roman" w:cs="Times New Roman"/>
                <w:color w:val="auto"/>
                <w:sz w:val="24"/>
                <w:szCs w:val="24"/>
                <w:highlight w:val="none"/>
                <w:vertAlign w:val="baseline"/>
                <w:lang w:val="en-US" w:eastAsia="zh-CN"/>
              </w:rPr>
              <w:t>已落实</w:t>
            </w:r>
            <w:r>
              <w:rPr>
                <w:rFonts w:hint="default" w:ascii="Times New Roman" w:hAnsi="Times New Roman" w:eastAsia="仿宋_GB2312" w:cs="Times New Roman"/>
                <w:color w:val="auto"/>
                <w:sz w:val="24"/>
                <w:szCs w:val="24"/>
                <w:highlight w:val="none"/>
                <w:vertAlign w:val="baseline"/>
                <w:lang w:val="en-US" w:eastAsia="zh-CN"/>
              </w:rPr>
              <w:t>，</w:t>
            </w:r>
            <w:r>
              <w:rPr>
                <w:rFonts w:hint="default" w:ascii="Times New Roman" w:hAnsi="Times New Roman" w:cs="Times New Roman"/>
                <w:color w:val="auto"/>
                <w:sz w:val="24"/>
                <w:szCs w:val="24"/>
                <w:highlight w:val="none"/>
                <w:vertAlign w:val="baseline"/>
                <w:lang w:val="en-US" w:eastAsia="zh-CN"/>
              </w:rPr>
              <w:t>覆盖率不达标面积1100㎡</w:t>
            </w:r>
            <w:r>
              <w:rPr>
                <w:rFonts w:hint="default" w:ascii="Times New Roman" w:hAnsi="Times New Roman" w:cs="Times New Roman"/>
                <w:color w:val="auto"/>
                <w:sz w:val="24"/>
                <w:szCs w:val="24"/>
                <w:highlight w:val="none"/>
                <w:vertAlign w:val="superscript"/>
                <w:lang w:val="en-US" w:eastAsia="zh-CN"/>
              </w:rPr>
              <w:t>，</w:t>
            </w:r>
            <w:r>
              <w:rPr>
                <w:rFonts w:hint="default" w:ascii="Times New Roman" w:hAnsi="Times New Roman" w:eastAsia="仿宋_GB2312" w:cs="Times New Roman"/>
                <w:color w:val="auto"/>
                <w:sz w:val="24"/>
                <w:szCs w:val="24"/>
                <w:highlight w:val="none"/>
                <w:vertAlign w:val="baseline"/>
                <w:lang w:val="en-US" w:eastAsia="zh-CN"/>
              </w:rPr>
              <w:t>因此扣4分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exact"/>
        </w:trPr>
        <w:tc>
          <w:tcPr>
            <w:tcW w:w="624" w:type="pct"/>
            <w:vMerge w:val="continue"/>
            <w:vAlign w:val="center"/>
          </w:tcPr>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center"/>
              <w:textAlignment w:val="auto"/>
              <w:outlineLvl w:val="9"/>
              <w:rPr>
                <w:rFonts w:hint="default" w:ascii="Times New Roman" w:hAnsi="Times New Roman" w:eastAsia="仿宋_GB2312" w:cs="Times New Roman"/>
                <w:color w:val="auto"/>
                <w:sz w:val="24"/>
                <w:szCs w:val="24"/>
                <w:highlight w:val="none"/>
                <w:vertAlign w:val="baseline"/>
                <w:lang w:val="en-US" w:eastAsia="zh-CN"/>
              </w:rPr>
            </w:pPr>
          </w:p>
        </w:tc>
        <w:tc>
          <w:tcPr>
            <w:tcW w:w="1015" w:type="pct"/>
            <w:vAlign w:val="center"/>
          </w:tcPr>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center"/>
              <w:textAlignment w:val="auto"/>
              <w:outlineLvl w:val="9"/>
              <w:rPr>
                <w:rFonts w:hint="default" w:ascii="Times New Roman" w:hAnsi="Times New Roman" w:eastAsia="仿宋_GB2312" w:cs="Times New Roman"/>
                <w:color w:val="auto"/>
                <w:sz w:val="24"/>
                <w:szCs w:val="24"/>
                <w:highlight w:val="none"/>
                <w:vertAlign w:val="baseline"/>
                <w:lang w:val="en-US" w:eastAsia="zh-CN"/>
              </w:rPr>
            </w:pPr>
            <w:r>
              <w:rPr>
                <w:rFonts w:hint="default" w:ascii="Times New Roman" w:hAnsi="Times New Roman" w:eastAsia="仿宋_GB2312" w:cs="Times New Roman"/>
                <w:color w:val="auto"/>
                <w:sz w:val="24"/>
                <w:szCs w:val="24"/>
                <w:highlight w:val="none"/>
                <w:vertAlign w:val="baseline"/>
                <w:lang w:val="en-US" w:eastAsia="zh-CN"/>
              </w:rPr>
              <w:t>临时措施</w:t>
            </w:r>
          </w:p>
        </w:tc>
        <w:tc>
          <w:tcPr>
            <w:tcW w:w="457" w:type="pct"/>
            <w:vAlign w:val="center"/>
          </w:tcPr>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center"/>
              <w:textAlignment w:val="auto"/>
              <w:outlineLvl w:val="9"/>
              <w:rPr>
                <w:rFonts w:hint="default" w:ascii="Times New Roman" w:hAnsi="Times New Roman" w:eastAsia="仿宋_GB2312" w:cs="Times New Roman"/>
                <w:color w:val="auto"/>
                <w:sz w:val="24"/>
                <w:szCs w:val="24"/>
                <w:highlight w:val="none"/>
                <w:vertAlign w:val="baseline"/>
                <w:lang w:val="en-US" w:eastAsia="zh-CN"/>
              </w:rPr>
            </w:pPr>
            <w:r>
              <w:rPr>
                <w:rFonts w:hint="default" w:ascii="Times New Roman" w:hAnsi="Times New Roman" w:eastAsia="仿宋_GB2312" w:cs="Times New Roman"/>
                <w:color w:val="auto"/>
                <w:sz w:val="24"/>
                <w:szCs w:val="24"/>
                <w:highlight w:val="none"/>
                <w:vertAlign w:val="baseline"/>
                <w:lang w:val="en-US" w:eastAsia="zh-CN"/>
              </w:rPr>
              <w:t>10</w:t>
            </w:r>
          </w:p>
        </w:tc>
        <w:tc>
          <w:tcPr>
            <w:tcW w:w="483" w:type="pct"/>
            <w:vAlign w:val="center"/>
          </w:tcPr>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center"/>
              <w:textAlignment w:val="auto"/>
              <w:outlineLvl w:val="9"/>
              <w:rPr>
                <w:rFonts w:hint="default" w:ascii="Times New Roman" w:hAnsi="Times New Roman" w:eastAsia="仿宋_GB2312" w:cs="Times New Roman"/>
                <w:color w:val="auto"/>
                <w:sz w:val="24"/>
                <w:szCs w:val="24"/>
                <w:highlight w:val="none"/>
                <w:vertAlign w:val="baseline"/>
                <w:lang w:val="en-US" w:eastAsia="zh-CN"/>
              </w:rPr>
            </w:pPr>
            <w:r>
              <w:rPr>
                <w:rFonts w:hint="default" w:ascii="Times New Roman" w:hAnsi="Times New Roman" w:cs="Times New Roman"/>
                <w:color w:val="auto"/>
                <w:sz w:val="24"/>
                <w:szCs w:val="24"/>
                <w:highlight w:val="none"/>
                <w:vertAlign w:val="baseline"/>
                <w:lang w:val="en-US" w:eastAsia="zh-CN"/>
              </w:rPr>
              <w:t>6</w:t>
            </w:r>
          </w:p>
        </w:tc>
        <w:tc>
          <w:tcPr>
            <w:tcW w:w="2419" w:type="pct"/>
            <w:vAlign w:val="center"/>
          </w:tcPr>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center"/>
              <w:textAlignment w:val="auto"/>
              <w:outlineLvl w:val="9"/>
              <w:rPr>
                <w:rFonts w:hint="default" w:ascii="Times New Roman" w:hAnsi="Times New Roman" w:eastAsia="仿宋_GB2312" w:cs="Times New Roman"/>
                <w:color w:val="auto"/>
                <w:sz w:val="24"/>
                <w:szCs w:val="24"/>
                <w:highlight w:val="none"/>
                <w:vertAlign w:val="baseline"/>
                <w:lang w:val="en-US" w:eastAsia="zh-CN"/>
              </w:rPr>
            </w:pPr>
            <w:r>
              <w:rPr>
                <w:rFonts w:hint="default" w:ascii="Times New Roman" w:hAnsi="Times New Roman" w:eastAsia="仿宋_GB2312" w:cs="Times New Roman"/>
                <w:color w:val="auto"/>
                <w:sz w:val="24"/>
                <w:szCs w:val="24"/>
                <w:highlight w:val="none"/>
                <w:vertAlign w:val="baseline"/>
                <w:lang w:val="en-US" w:eastAsia="zh-CN"/>
              </w:rPr>
              <w:t>临时防护措施落实不及时，不到位，有</w:t>
            </w:r>
            <w:r>
              <w:rPr>
                <w:rFonts w:hint="default" w:ascii="Times New Roman" w:hAnsi="Times New Roman" w:cs="Times New Roman"/>
                <w:color w:val="auto"/>
                <w:sz w:val="24"/>
                <w:szCs w:val="24"/>
                <w:highlight w:val="none"/>
                <w:vertAlign w:val="baseline"/>
                <w:lang w:val="en-US" w:eastAsia="zh-CN"/>
              </w:rPr>
              <w:t>2</w:t>
            </w:r>
            <w:r>
              <w:rPr>
                <w:rFonts w:hint="default" w:ascii="Times New Roman" w:hAnsi="Times New Roman" w:eastAsia="仿宋_GB2312" w:cs="Times New Roman"/>
                <w:color w:val="auto"/>
                <w:sz w:val="24"/>
                <w:szCs w:val="24"/>
                <w:highlight w:val="none"/>
                <w:vertAlign w:val="baseline"/>
                <w:lang w:val="en-US" w:eastAsia="zh-CN"/>
              </w:rPr>
              <w:t>处，因此扣</w:t>
            </w:r>
            <w:r>
              <w:rPr>
                <w:rFonts w:hint="default" w:ascii="Times New Roman" w:hAnsi="Times New Roman" w:cs="Times New Roman"/>
                <w:color w:val="auto"/>
                <w:sz w:val="24"/>
                <w:szCs w:val="24"/>
                <w:highlight w:val="none"/>
                <w:vertAlign w:val="baseline"/>
                <w:lang w:val="en-US" w:eastAsia="zh-CN"/>
              </w:rPr>
              <w:t>4</w:t>
            </w:r>
            <w:r>
              <w:rPr>
                <w:rFonts w:hint="default" w:ascii="Times New Roman" w:hAnsi="Times New Roman" w:eastAsia="仿宋_GB2312" w:cs="Times New Roman"/>
                <w:color w:val="auto"/>
                <w:sz w:val="24"/>
                <w:szCs w:val="24"/>
                <w:highlight w:val="none"/>
                <w:vertAlign w:val="baseline"/>
                <w:lang w:val="en-US" w:eastAsia="zh-CN"/>
              </w:rPr>
              <w:t>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exact"/>
        </w:trPr>
        <w:tc>
          <w:tcPr>
            <w:tcW w:w="1639" w:type="pct"/>
            <w:gridSpan w:val="2"/>
            <w:vAlign w:val="center"/>
          </w:tcPr>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center"/>
              <w:textAlignment w:val="auto"/>
              <w:outlineLvl w:val="9"/>
              <w:rPr>
                <w:rFonts w:hint="default" w:ascii="Times New Roman" w:hAnsi="Times New Roman" w:eastAsia="仿宋_GB2312" w:cs="Times New Roman"/>
                <w:color w:val="auto"/>
                <w:sz w:val="24"/>
                <w:szCs w:val="24"/>
                <w:highlight w:val="none"/>
                <w:vertAlign w:val="baseline"/>
                <w:lang w:val="en-US" w:eastAsia="zh-CN"/>
              </w:rPr>
            </w:pPr>
            <w:r>
              <w:rPr>
                <w:rFonts w:hint="default" w:ascii="Times New Roman" w:hAnsi="Times New Roman" w:eastAsia="仿宋_GB2312" w:cs="Times New Roman"/>
                <w:color w:val="auto"/>
                <w:sz w:val="24"/>
                <w:szCs w:val="24"/>
                <w:highlight w:val="none"/>
                <w:vertAlign w:val="baseline"/>
                <w:lang w:val="en-US" w:eastAsia="zh-CN"/>
              </w:rPr>
              <w:t>水土流失危害</w:t>
            </w:r>
          </w:p>
        </w:tc>
        <w:tc>
          <w:tcPr>
            <w:tcW w:w="457" w:type="pct"/>
            <w:vAlign w:val="center"/>
          </w:tcPr>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center"/>
              <w:textAlignment w:val="auto"/>
              <w:outlineLvl w:val="9"/>
              <w:rPr>
                <w:rFonts w:hint="default" w:ascii="Times New Roman" w:hAnsi="Times New Roman" w:eastAsia="仿宋_GB2312" w:cs="Times New Roman"/>
                <w:color w:val="auto"/>
                <w:sz w:val="24"/>
                <w:szCs w:val="24"/>
                <w:highlight w:val="none"/>
                <w:vertAlign w:val="baseline"/>
                <w:lang w:val="en-US" w:eastAsia="zh-CN"/>
              </w:rPr>
            </w:pPr>
            <w:r>
              <w:rPr>
                <w:rFonts w:hint="default" w:ascii="Times New Roman" w:hAnsi="Times New Roman" w:eastAsia="仿宋_GB2312" w:cs="Times New Roman"/>
                <w:color w:val="auto"/>
                <w:sz w:val="24"/>
                <w:szCs w:val="24"/>
                <w:highlight w:val="none"/>
                <w:vertAlign w:val="baseline"/>
                <w:lang w:val="en-US" w:eastAsia="zh-CN"/>
              </w:rPr>
              <w:t>5</w:t>
            </w:r>
          </w:p>
        </w:tc>
        <w:tc>
          <w:tcPr>
            <w:tcW w:w="483" w:type="pct"/>
            <w:vAlign w:val="center"/>
          </w:tcPr>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center"/>
              <w:textAlignment w:val="auto"/>
              <w:outlineLvl w:val="9"/>
              <w:rPr>
                <w:rFonts w:hint="default" w:ascii="Times New Roman" w:hAnsi="Times New Roman" w:eastAsia="仿宋_GB2312" w:cs="Times New Roman"/>
                <w:color w:val="auto"/>
                <w:sz w:val="24"/>
                <w:szCs w:val="24"/>
                <w:highlight w:val="none"/>
                <w:vertAlign w:val="baseline"/>
                <w:lang w:val="en-US" w:eastAsia="zh-CN"/>
              </w:rPr>
            </w:pPr>
            <w:r>
              <w:rPr>
                <w:rFonts w:hint="default" w:ascii="Times New Roman" w:hAnsi="Times New Roman" w:cs="Times New Roman"/>
                <w:color w:val="auto"/>
                <w:sz w:val="24"/>
                <w:szCs w:val="24"/>
                <w:highlight w:val="none"/>
                <w:vertAlign w:val="baseline"/>
                <w:lang w:val="en-US" w:eastAsia="zh-CN"/>
              </w:rPr>
              <w:t>5</w:t>
            </w:r>
          </w:p>
        </w:tc>
        <w:tc>
          <w:tcPr>
            <w:tcW w:w="2419" w:type="pct"/>
            <w:vAlign w:val="center"/>
          </w:tcPr>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center"/>
              <w:textAlignment w:val="auto"/>
              <w:outlineLvl w:val="9"/>
              <w:rPr>
                <w:rFonts w:hint="default" w:ascii="Times New Roman" w:hAnsi="Times New Roman" w:eastAsia="仿宋_GB2312" w:cs="Times New Roman"/>
                <w:color w:val="auto"/>
                <w:sz w:val="24"/>
                <w:szCs w:val="24"/>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exact"/>
        </w:trPr>
        <w:tc>
          <w:tcPr>
            <w:tcW w:w="1639" w:type="pct"/>
            <w:gridSpan w:val="2"/>
            <w:vAlign w:val="center"/>
          </w:tcPr>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center"/>
              <w:textAlignment w:val="auto"/>
              <w:outlineLvl w:val="9"/>
              <w:rPr>
                <w:rFonts w:hint="default" w:ascii="Times New Roman" w:hAnsi="Times New Roman" w:eastAsia="仿宋_GB2312" w:cs="Times New Roman"/>
                <w:color w:val="auto"/>
                <w:sz w:val="24"/>
                <w:szCs w:val="24"/>
                <w:highlight w:val="none"/>
                <w:vertAlign w:val="baseline"/>
                <w:lang w:val="en-US" w:eastAsia="zh-CN"/>
              </w:rPr>
            </w:pPr>
            <w:r>
              <w:rPr>
                <w:rFonts w:hint="default" w:ascii="Times New Roman" w:hAnsi="Times New Roman" w:eastAsia="仿宋_GB2312" w:cs="Times New Roman"/>
                <w:color w:val="auto"/>
                <w:sz w:val="24"/>
                <w:szCs w:val="24"/>
                <w:highlight w:val="none"/>
                <w:vertAlign w:val="baseline"/>
                <w:lang w:val="en-US" w:eastAsia="zh-CN"/>
              </w:rPr>
              <w:t>合计</w:t>
            </w:r>
          </w:p>
        </w:tc>
        <w:tc>
          <w:tcPr>
            <w:tcW w:w="457" w:type="pct"/>
            <w:vAlign w:val="center"/>
          </w:tcPr>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center"/>
              <w:textAlignment w:val="auto"/>
              <w:outlineLvl w:val="9"/>
              <w:rPr>
                <w:rFonts w:hint="default" w:ascii="Times New Roman" w:hAnsi="Times New Roman" w:eastAsia="仿宋_GB2312" w:cs="Times New Roman"/>
                <w:color w:val="auto"/>
                <w:sz w:val="24"/>
                <w:szCs w:val="24"/>
                <w:highlight w:val="none"/>
                <w:vertAlign w:val="baseline"/>
                <w:lang w:val="en-US" w:eastAsia="zh-CN"/>
              </w:rPr>
            </w:pPr>
            <w:r>
              <w:rPr>
                <w:rFonts w:hint="default" w:ascii="Times New Roman" w:hAnsi="Times New Roman" w:eastAsia="仿宋_GB2312" w:cs="Times New Roman"/>
                <w:color w:val="auto"/>
                <w:sz w:val="24"/>
                <w:szCs w:val="24"/>
                <w:highlight w:val="none"/>
                <w:vertAlign w:val="baseline"/>
                <w:lang w:val="en-US" w:eastAsia="zh-CN"/>
              </w:rPr>
              <w:t>100</w:t>
            </w:r>
          </w:p>
        </w:tc>
        <w:tc>
          <w:tcPr>
            <w:tcW w:w="483" w:type="pct"/>
            <w:vAlign w:val="center"/>
          </w:tcPr>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center"/>
              <w:textAlignment w:val="auto"/>
              <w:outlineLvl w:val="9"/>
              <w:rPr>
                <w:rFonts w:hint="default" w:ascii="Times New Roman" w:hAnsi="Times New Roman" w:eastAsia="仿宋_GB2312" w:cs="Times New Roman"/>
                <w:color w:val="auto"/>
                <w:sz w:val="24"/>
                <w:szCs w:val="24"/>
                <w:highlight w:val="none"/>
                <w:vertAlign w:val="baseline"/>
                <w:lang w:val="en-US" w:eastAsia="zh-CN"/>
              </w:rPr>
            </w:pPr>
            <w:r>
              <w:rPr>
                <w:rFonts w:hint="default" w:ascii="Times New Roman" w:hAnsi="Times New Roman" w:eastAsia="仿宋_GB2312" w:cs="Times New Roman"/>
                <w:color w:val="auto"/>
                <w:sz w:val="24"/>
                <w:szCs w:val="24"/>
                <w:highlight w:val="none"/>
                <w:vertAlign w:val="baseline"/>
                <w:lang w:val="en-US" w:eastAsia="zh-CN"/>
              </w:rPr>
              <w:t>8</w:t>
            </w:r>
            <w:r>
              <w:rPr>
                <w:rFonts w:hint="default" w:ascii="Times New Roman" w:hAnsi="Times New Roman" w:cs="Times New Roman"/>
                <w:color w:val="auto"/>
                <w:sz w:val="24"/>
                <w:szCs w:val="24"/>
                <w:highlight w:val="none"/>
                <w:vertAlign w:val="baseline"/>
                <w:lang w:val="en-US" w:eastAsia="zh-CN"/>
              </w:rPr>
              <w:t>6</w:t>
            </w:r>
          </w:p>
        </w:tc>
        <w:tc>
          <w:tcPr>
            <w:tcW w:w="2419" w:type="pct"/>
            <w:vAlign w:val="center"/>
          </w:tcPr>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center"/>
              <w:textAlignment w:val="auto"/>
              <w:outlineLvl w:val="9"/>
              <w:rPr>
                <w:rFonts w:hint="default" w:ascii="Times New Roman" w:hAnsi="Times New Roman" w:eastAsia="仿宋_GB2312" w:cs="Times New Roman"/>
                <w:color w:val="auto"/>
                <w:sz w:val="24"/>
                <w:szCs w:val="24"/>
                <w:highlight w:val="none"/>
                <w:vertAlign w:val="baseline"/>
                <w:lang w:val="en-US" w:eastAsia="zh-CN"/>
              </w:rPr>
            </w:pPr>
          </w:p>
        </w:tc>
      </w:tr>
    </w:tbl>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jc w:val="left"/>
        <w:textAlignment w:val="auto"/>
        <w:outlineLvl w:val="9"/>
        <w:rPr>
          <w:rFonts w:hint="default" w:ascii="Times New Roman" w:hAnsi="Times New Roman" w:eastAsia="仿宋_GB2312" w:cs="Times New Roman"/>
          <w:b/>
          <w:bCs/>
          <w:color w:val="auto"/>
          <w:sz w:val="18"/>
          <w:szCs w:val="18"/>
          <w:highlight w:val="none"/>
          <w:lang w:val="en-US" w:eastAsia="zh-CN"/>
        </w:rPr>
      </w:pPr>
      <w:r>
        <w:rPr>
          <w:rFonts w:hint="default" w:ascii="Times New Roman" w:hAnsi="Times New Roman" w:eastAsia="仿宋_GB2312" w:cs="Times New Roman"/>
          <w:b/>
          <w:bCs/>
          <w:color w:val="auto"/>
          <w:sz w:val="18"/>
          <w:szCs w:val="18"/>
          <w:highlight w:val="none"/>
          <w:lang w:val="en-US" w:eastAsia="zh-CN"/>
        </w:rPr>
        <w:t>备注：1、监测季报三色评价得分为各项评价指标得分之和，满分为100分。</w:t>
      </w:r>
    </w:p>
    <w:p>
      <w:pPr>
        <w:pStyle w:val="16"/>
        <w:keepNext w:val="0"/>
        <w:keepLines w:val="0"/>
        <w:pageBreakBefore w:val="0"/>
        <w:widowControl/>
        <w:numPr>
          <w:ilvl w:val="0"/>
          <w:numId w:val="1"/>
        </w:numPr>
        <w:kinsoku/>
        <w:wordWrap/>
        <w:overflowPunct/>
        <w:topLinePunct w:val="0"/>
        <w:autoSpaceDE/>
        <w:autoSpaceDN/>
        <w:bidi w:val="0"/>
        <w:adjustRightInd/>
        <w:snapToGrid/>
        <w:spacing w:after="0" w:afterLines="0" w:afterAutospacing="0" w:line="240" w:lineRule="auto"/>
        <w:ind w:left="540" w:leftChars="0" w:firstLine="0" w:firstLineChars="0"/>
        <w:jc w:val="left"/>
        <w:textAlignment w:val="auto"/>
        <w:outlineLvl w:val="9"/>
        <w:rPr>
          <w:rFonts w:hint="default" w:ascii="Times New Roman" w:hAnsi="Times New Roman" w:eastAsia="仿宋_GB2312" w:cs="Times New Roman"/>
          <w:b/>
          <w:bCs/>
          <w:color w:val="auto"/>
          <w:sz w:val="18"/>
          <w:szCs w:val="18"/>
          <w:highlight w:val="none"/>
          <w:lang w:val="en-US" w:eastAsia="zh-CN"/>
        </w:rPr>
      </w:pPr>
      <w:r>
        <w:rPr>
          <w:rFonts w:hint="default" w:ascii="Times New Roman" w:hAnsi="Times New Roman" w:eastAsia="仿宋_GB2312" w:cs="Times New Roman"/>
          <w:b/>
          <w:bCs/>
          <w:color w:val="auto"/>
          <w:sz w:val="18"/>
          <w:szCs w:val="18"/>
          <w:highlight w:val="none"/>
          <w:lang w:val="en-US" w:eastAsia="zh-CN"/>
        </w:rPr>
        <w:t>发生严重水土流失危害事件，或者拒不落实水行政主管部门限期整改要求的生产建设项目，实行“一票否决”，三色评价结论为红色，总得分为0。</w:t>
      </w:r>
    </w:p>
    <w:p>
      <w:pPr>
        <w:pStyle w:val="16"/>
        <w:keepNext w:val="0"/>
        <w:keepLines w:val="0"/>
        <w:pageBreakBefore w:val="0"/>
        <w:widowControl/>
        <w:numPr>
          <w:ilvl w:val="0"/>
          <w:numId w:val="0"/>
        </w:numPr>
        <w:kinsoku/>
        <w:wordWrap/>
        <w:overflowPunct/>
        <w:topLinePunct w:val="0"/>
        <w:autoSpaceDE/>
        <w:autoSpaceDN/>
        <w:bidi w:val="0"/>
        <w:adjustRightInd/>
        <w:snapToGrid/>
        <w:spacing w:after="0" w:afterLines="0" w:afterAutospacing="0" w:line="240" w:lineRule="auto"/>
        <w:ind w:left="540" w:leftChars="0"/>
        <w:jc w:val="left"/>
        <w:textAlignment w:val="auto"/>
        <w:outlineLvl w:val="9"/>
        <w:rPr>
          <w:rFonts w:hint="default" w:ascii="Times New Roman" w:hAnsi="Times New Roman" w:cs="Times New Roman"/>
          <w:highlight w:val="none"/>
        </w:rPr>
      </w:pPr>
      <w:r>
        <w:rPr>
          <w:rFonts w:hint="default" w:ascii="Times New Roman" w:hAnsi="Times New Roman" w:eastAsia="仿宋_GB2312" w:cs="Times New Roman"/>
          <w:b/>
          <w:bCs/>
          <w:color w:val="auto"/>
          <w:sz w:val="18"/>
          <w:szCs w:val="18"/>
          <w:highlight w:val="none"/>
          <w:lang w:val="en-US" w:eastAsia="zh-CN"/>
        </w:rPr>
        <w:t>3、上述扣分规则适用超过100公顷的生产建设项目；不超过100公顷的生产建设项目各项评价指标（除“水土流失危害”）按上述扣分规则的两倍扣分。</w:t>
      </w:r>
    </w:p>
    <w:p>
      <w:pPr>
        <w:pStyle w:val="8"/>
        <w:bidi w:val="0"/>
        <w:outlineLvl w:val="9"/>
        <w:rPr>
          <w:rFonts w:hint="default" w:ascii="Times New Roman" w:hAnsi="Times New Roman" w:cs="Times New Roman"/>
          <w:highlight w:val="none"/>
          <w:lang w:val="en-US" w:eastAsia="zh-CN"/>
        </w:rPr>
      </w:pPr>
    </w:p>
    <w:p>
      <w:pPr>
        <w:pStyle w:val="8"/>
        <w:bidi w:val="0"/>
        <w:rPr>
          <w:rFonts w:hint="default" w:ascii="Times New Roman" w:hAnsi="Times New Roman" w:cs="Times New Roman"/>
          <w:highlight w:val="none"/>
        </w:rPr>
      </w:pPr>
      <w:bookmarkStart w:id="30" w:name="_Toc1135"/>
      <w:r>
        <w:rPr>
          <w:rFonts w:hint="default" w:ascii="Times New Roman" w:hAnsi="Times New Roman" w:cs="Times New Roman"/>
          <w:highlight w:val="none"/>
          <w:lang w:val="en-US" w:eastAsia="zh-CN"/>
        </w:rPr>
        <w:t>3</w:t>
      </w:r>
      <w:r>
        <w:rPr>
          <w:rFonts w:hint="default" w:ascii="Times New Roman" w:hAnsi="Times New Roman" w:cs="Times New Roman"/>
          <w:highlight w:val="none"/>
        </w:rPr>
        <w:t>、项目</w:t>
      </w:r>
      <w:r>
        <w:rPr>
          <w:rFonts w:hint="default" w:ascii="Times New Roman" w:hAnsi="Times New Roman" w:cs="Times New Roman"/>
          <w:highlight w:val="none"/>
          <w:lang w:val="en-US" w:eastAsia="zh-CN"/>
        </w:rPr>
        <w:t>建设</w:t>
      </w:r>
      <w:r>
        <w:rPr>
          <w:rFonts w:hint="default" w:ascii="Times New Roman" w:hAnsi="Times New Roman" w:cs="Times New Roman"/>
          <w:highlight w:val="none"/>
        </w:rPr>
        <w:t>概况</w:t>
      </w:r>
      <w:bookmarkEnd w:id="30"/>
    </w:p>
    <w:p>
      <w:pPr>
        <w:pStyle w:val="9"/>
        <w:bidi w:val="0"/>
        <w:jc w:val="left"/>
        <w:rPr>
          <w:rFonts w:hint="default" w:ascii="Times New Roman" w:hAnsi="Times New Roman" w:cs="Times New Roman"/>
          <w:highlight w:val="none"/>
        </w:rPr>
      </w:pPr>
      <w:bookmarkStart w:id="31" w:name="_Toc26845"/>
      <w:bookmarkStart w:id="32" w:name="_Toc17026"/>
      <w:r>
        <w:rPr>
          <w:rFonts w:hint="default" w:ascii="Times New Roman" w:hAnsi="Times New Roman" w:cs="Times New Roman"/>
          <w:highlight w:val="none"/>
          <w:lang w:val="en-US" w:eastAsia="zh-CN"/>
        </w:rPr>
        <w:t>3.1项目建设概况</w:t>
      </w:r>
      <w:bookmarkEnd w:id="31"/>
      <w:bookmarkEnd w:id="32"/>
    </w:p>
    <w:tbl>
      <w:tblPr>
        <w:tblStyle w:val="22"/>
        <w:tblW w:w="4999" w:type="pct"/>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1927"/>
        <w:gridCol w:w="1323"/>
        <w:gridCol w:w="1129"/>
        <w:gridCol w:w="1075"/>
        <w:gridCol w:w="199"/>
        <w:gridCol w:w="1338"/>
        <w:gridCol w:w="2058"/>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49" w:hRule="atLeast"/>
        </w:trPr>
        <w:tc>
          <w:tcPr>
            <w:tcW w:w="1774" w:type="dxa"/>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cs="Times New Roman"/>
                <w:highlight w:val="none"/>
              </w:rPr>
            </w:pPr>
            <w:r>
              <w:rPr>
                <w:rFonts w:hint="default" w:ascii="Times New Roman" w:hAnsi="Times New Roman" w:eastAsia="仿宋_GB2312" w:cs="Times New Roman"/>
                <w:color w:val="auto"/>
                <w:sz w:val="24"/>
                <w:szCs w:val="24"/>
                <w:highlight w:val="none"/>
              </w:rPr>
              <w:t>项目地点</w:t>
            </w:r>
          </w:p>
        </w:tc>
        <w:tc>
          <w:tcPr>
            <w:tcW w:w="6554" w:type="dxa"/>
            <w:gridSpan w:val="6"/>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cs="Times New Roman"/>
                <w:highlight w:val="none"/>
                <w:lang w:val="en-US" w:eastAsia="zh-CN"/>
              </w:rPr>
            </w:pPr>
            <w:r>
              <w:rPr>
                <w:rFonts w:hint="default" w:ascii="Times New Roman" w:hAnsi="Times New Roman" w:eastAsia="仿宋_GB2312" w:cs="Times New Roman"/>
                <w:color w:val="auto"/>
                <w:sz w:val="24"/>
                <w:szCs w:val="24"/>
                <w:highlight w:val="none"/>
              </w:rPr>
              <w:t>湖南省</w:t>
            </w:r>
            <w:r>
              <w:rPr>
                <w:rFonts w:hint="default" w:ascii="Times New Roman" w:hAnsi="Times New Roman" w:eastAsia="仿宋_GB2312" w:cs="Times New Roman"/>
                <w:color w:val="auto"/>
                <w:sz w:val="24"/>
                <w:szCs w:val="24"/>
                <w:highlight w:val="none"/>
                <w:lang w:val="en-US" w:eastAsia="zh-CN"/>
              </w:rPr>
              <w:t>衡阳市珠晖</w:t>
            </w:r>
            <w:r>
              <w:rPr>
                <w:rFonts w:hint="default" w:ascii="Times New Roman" w:hAnsi="Times New Roman" w:eastAsia="仿宋_GB2312" w:cs="Times New Roman"/>
                <w:color w:val="auto"/>
                <w:sz w:val="24"/>
                <w:szCs w:val="24"/>
                <w:highlight w:val="none"/>
              </w:rPr>
              <w:t>区</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5" w:hRule="atLeast"/>
        </w:trPr>
        <w:tc>
          <w:tcPr>
            <w:tcW w:w="1774" w:type="dxa"/>
            <w:vMerge w:val="restar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cs="Times New Roman"/>
                <w:highlight w:val="none"/>
              </w:rPr>
            </w:pPr>
            <w:r>
              <w:rPr>
                <w:rFonts w:hint="default" w:ascii="Times New Roman" w:hAnsi="Times New Roman" w:eastAsia="仿宋_GB2312" w:cs="Times New Roman"/>
                <w:color w:val="auto"/>
                <w:sz w:val="24"/>
                <w:szCs w:val="24"/>
                <w:highlight w:val="none"/>
              </w:rPr>
              <w:t>建设单位</w:t>
            </w:r>
          </w:p>
        </w:tc>
        <w:tc>
          <w:tcPr>
            <w:tcW w:w="6554" w:type="dxa"/>
            <w:gridSpan w:val="6"/>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cs="Times New Roman"/>
                <w:highlight w:val="none"/>
                <w:lang w:eastAsia="zh-CN"/>
              </w:rPr>
            </w:pPr>
            <w:r>
              <w:rPr>
                <w:rFonts w:hint="default" w:ascii="Times New Roman" w:hAnsi="Times New Roman" w:eastAsia="仿宋_GB2312" w:cs="Times New Roman"/>
                <w:color w:val="auto"/>
                <w:sz w:val="24"/>
                <w:szCs w:val="24"/>
                <w:highlight w:val="none"/>
                <w:lang w:eastAsia="zh-CN"/>
              </w:rPr>
              <w:t>衡阳市城市建设投资有限公司</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0" w:hRule="atLeast"/>
        </w:trPr>
        <w:tc>
          <w:tcPr>
            <w:tcW w:w="1774" w:type="dxa"/>
            <w:vMerge w:val="continue"/>
            <w:tcBorders>
              <w:top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cs="Times New Roman"/>
                <w:highlight w:val="none"/>
              </w:rPr>
            </w:pPr>
          </w:p>
        </w:tc>
        <w:tc>
          <w:tcPr>
            <w:tcW w:w="1218" w:type="dxa"/>
            <w:tcBorders>
              <w:right w:val="single" w:color="000000" w:sz="4" w:space="0"/>
            </w:tcBorders>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cs="Times New Roman"/>
                <w:highlight w:val="none"/>
              </w:rPr>
            </w:pPr>
            <w:r>
              <w:rPr>
                <w:rFonts w:hint="default" w:ascii="Times New Roman" w:hAnsi="Times New Roman" w:eastAsia="仿宋_GB2312" w:cs="Times New Roman"/>
                <w:color w:val="auto"/>
                <w:sz w:val="24"/>
                <w:szCs w:val="24"/>
                <w:highlight w:val="none"/>
              </w:rPr>
              <w:t>联系人</w:t>
            </w:r>
          </w:p>
        </w:tc>
        <w:tc>
          <w:tcPr>
            <w:tcW w:w="1039" w:type="dxa"/>
            <w:tcBorders>
              <w:left w:val="single" w:color="000000" w:sz="4" w:space="0"/>
            </w:tcBorders>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cs="Times New Roman"/>
                <w:highlight w:val="none"/>
              </w:rPr>
            </w:pPr>
            <w:r>
              <w:rPr>
                <w:rFonts w:hint="default" w:ascii="Times New Roman" w:hAnsi="Times New Roman" w:eastAsia="仿宋_GB2312" w:cs="Times New Roman"/>
                <w:color w:val="auto"/>
                <w:sz w:val="24"/>
                <w:szCs w:val="24"/>
                <w:highlight w:val="none"/>
                <w:lang w:val="en-US" w:eastAsia="zh-CN"/>
              </w:rPr>
              <w:t>刘则悦</w:t>
            </w:r>
          </w:p>
        </w:tc>
        <w:tc>
          <w:tcPr>
            <w:tcW w:w="4297" w:type="dxa"/>
            <w:gridSpan w:val="4"/>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cs="Times New Roman"/>
                <w:highlight w:val="none"/>
              </w:rPr>
            </w:pPr>
            <w:r>
              <w:rPr>
                <w:rFonts w:hint="default" w:ascii="Times New Roman" w:hAnsi="Times New Roman" w:eastAsia="仿宋_GB2312" w:cs="Times New Roman"/>
                <w:color w:val="auto"/>
                <w:sz w:val="24"/>
                <w:szCs w:val="24"/>
                <w:highlight w:val="none"/>
              </w:rPr>
              <w:t>电话：</w:t>
            </w:r>
            <w:r>
              <w:rPr>
                <w:rFonts w:hint="default" w:ascii="Times New Roman" w:hAnsi="Times New Roman" w:eastAsia="仿宋_GB2312" w:cs="Times New Roman"/>
                <w:color w:val="auto"/>
                <w:sz w:val="24"/>
                <w:szCs w:val="24"/>
                <w:highlight w:val="none"/>
                <w:lang w:val="en-US" w:eastAsia="zh-CN"/>
              </w:rPr>
              <w:t>13607346167</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1" w:hRule="atLeast"/>
        </w:trPr>
        <w:tc>
          <w:tcPr>
            <w:tcW w:w="1774" w:type="dxa"/>
            <w:vMerge w:val="restar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cs="Times New Roman"/>
                <w:highlight w:val="none"/>
              </w:rPr>
            </w:pPr>
            <w:r>
              <w:rPr>
                <w:rFonts w:hint="default" w:ascii="Times New Roman" w:hAnsi="Times New Roman" w:eastAsia="仿宋_GB2312" w:cs="Times New Roman"/>
                <w:color w:val="auto"/>
                <w:sz w:val="24"/>
                <w:szCs w:val="24"/>
                <w:highlight w:val="none"/>
              </w:rPr>
              <w:t>水保监测单位</w:t>
            </w:r>
          </w:p>
        </w:tc>
        <w:tc>
          <w:tcPr>
            <w:tcW w:w="3246" w:type="dxa"/>
            <w:gridSpan w:val="3"/>
            <w:vMerge w:val="restar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cs="Times New Roman"/>
                <w:highlight w:val="none"/>
                <w:lang w:val="en-US" w:eastAsia="zh-CN"/>
              </w:rPr>
            </w:pPr>
            <w:r>
              <w:rPr>
                <w:rFonts w:hint="default" w:ascii="Times New Roman" w:hAnsi="Times New Roman" w:eastAsia="仿宋_GB2312" w:cs="Times New Roman"/>
                <w:color w:val="auto"/>
                <w:sz w:val="24"/>
                <w:szCs w:val="24"/>
                <w:highlight w:val="none"/>
              </w:rPr>
              <w:t>湖南</w:t>
            </w:r>
            <w:r>
              <w:rPr>
                <w:rFonts w:hint="default" w:ascii="Times New Roman" w:hAnsi="Times New Roman" w:eastAsia="仿宋_GB2312" w:cs="Times New Roman"/>
                <w:color w:val="auto"/>
                <w:sz w:val="24"/>
                <w:szCs w:val="24"/>
                <w:highlight w:val="none"/>
                <w:lang w:val="en-US" w:eastAsia="zh-CN"/>
              </w:rPr>
              <w:t>华意项目管理有限</w:t>
            </w:r>
            <w:r>
              <w:rPr>
                <w:rFonts w:hint="default" w:ascii="Times New Roman" w:hAnsi="Times New Roman" w:eastAsia="仿宋_GB2312" w:cs="Times New Roman"/>
                <w:color w:val="auto"/>
                <w:sz w:val="24"/>
                <w:szCs w:val="24"/>
                <w:highlight w:val="none"/>
              </w:rPr>
              <w:t>公司</w:t>
            </w:r>
          </w:p>
        </w:tc>
        <w:tc>
          <w:tcPr>
            <w:tcW w:w="1414" w:type="dxa"/>
            <w:gridSpan w:val="2"/>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cs="Times New Roman"/>
                <w:highlight w:val="none"/>
              </w:rPr>
            </w:pPr>
            <w:r>
              <w:rPr>
                <w:rFonts w:hint="default" w:ascii="Times New Roman" w:hAnsi="Times New Roman" w:eastAsia="仿宋_GB2312" w:cs="Times New Roman"/>
                <w:color w:val="auto"/>
                <w:sz w:val="24"/>
                <w:szCs w:val="24"/>
                <w:highlight w:val="none"/>
              </w:rPr>
              <w:t>负责人</w:t>
            </w:r>
          </w:p>
        </w:tc>
        <w:tc>
          <w:tcPr>
            <w:tcW w:w="1894" w:type="dxa"/>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eastAsia" w:ascii="Times New Roman" w:hAnsi="Times New Roman" w:eastAsia="仿宋" w:cs="Times New Roman"/>
                <w:highlight w:val="none"/>
                <w:lang w:val="en-US" w:eastAsia="zh-CN"/>
              </w:rPr>
            </w:pPr>
            <w:r>
              <w:rPr>
                <w:rFonts w:hint="eastAsia" w:ascii="仿宋_GB2312" w:hAnsi="仿宋_GB2312" w:eastAsia="仿宋_GB2312" w:cs="仿宋_GB2312"/>
                <w:color w:val="auto"/>
                <w:sz w:val="24"/>
                <w:szCs w:val="24"/>
                <w:highlight w:val="none"/>
                <w:lang w:val="en-US" w:eastAsia="zh-CN"/>
              </w:rPr>
              <w:t>蒋茂</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8" w:hRule="atLeast"/>
        </w:trPr>
        <w:tc>
          <w:tcPr>
            <w:tcW w:w="1774" w:type="dxa"/>
            <w:vMerge w:val="continue"/>
            <w:tcBorders>
              <w:top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cs="Times New Roman"/>
                <w:highlight w:val="none"/>
              </w:rPr>
            </w:pPr>
          </w:p>
        </w:tc>
        <w:tc>
          <w:tcPr>
            <w:tcW w:w="3246" w:type="dxa"/>
            <w:gridSpan w:val="3"/>
            <w:vMerge w:val="continue"/>
            <w:tcBorders>
              <w:top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cs="Times New Roman"/>
                <w:highlight w:val="none"/>
              </w:rPr>
            </w:pPr>
          </w:p>
        </w:tc>
        <w:tc>
          <w:tcPr>
            <w:tcW w:w="1414" w:type="dxa"/>
            <w:gridSpan w:val="2"/>
            <w:tcBorders>
              <w:top w:val="nil"/>
            </w:tcBorders>
            <w:vAlign w:val="center"/>
          </w:tcPr>
          <w:p>
            <w:pPr>
              <w:pStyle w:val="28"/>
              <w:keepNext w:val="0"/>
              <w:keepLines w:val="0"/>
              <w:pageBreakBefore w:val="0"/>
              <w:widowControl w:val="0"/>
              <w:tabs>
                <w:tab w:val="left" w:pos="830"/>
              </w:tabs>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cs="Times New Roman"/>
                <w:highlight w:val="none"/>
              </w:rPr>
            </w:pPr>
            <w:r>
              <w:rPr>
                <w:rFonts w:hint="default" w:ascii="Times New Roman" w:hAnsi="Times New Roman" w:eastAsia="仿宋_GB2312" w:cs="Times New Roman"/>
                <w:color w:val="auto"/>
                <w:sz w:val="24"/>
                <w:szCs w:val="24"/>
                <w:highlight w:val="none"/>
              </w:rPr>
              <w:t>电</w:t>
            </w:r>
            <w:r>
              <w:rPr>
                <w:rFonts w:hint="default" w:ascii="Times New Roman" w:hAnsi="Times New Roman" w:eastAsia="仿宋_GB2312" w:cs="Times New Roman"/>
                <w:color w:val="auto"/>
                <w:sz w:val="24"/>
                <w:szCs w:val="24"/>
                <w:highlight w:val="none"/>
              </w:rPr>
              <w:tab/>
            </w:r>
            <w:r>
              <w:rPr>
                <w:rFonts w:hint="default" w:ascii="Times New Roman" w:hAnsi="Times New Roman" w:eastAsia="仿宋_GB2312" w:cs="Times New Roman"/>
                <w:color w:val="auto"/>
                <w:sz w:val="24"/>
                <w:szCs w:val="24"/>
                <w:highlight w:val="none"/>
              </w:rPr>
              <w:t>话</w:t>
            </w:r>
          </w:p>
        </w:tc>
        <w:tc>
          <w:tcPr>
            <w:tcW w:w="1894" w:type="dxa"/>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eastAsia="仿宋" w:cs="Times New Roman"/>
                <w:highlight w:val="none"/>
                <w:lang w:val="en-US" w:eastAsia="zh-CN"/>
              </w:rPr>
            </w:pPr>
            <w:r>
              <w:rPr>
                <w:rFonts w:hint="eastAsia" w:ascii="仿宋_GB2312" w:hAnsi="仿宋_GB2312" w:eastAsia="仿宋_GB2312" w:cs="仿宋_GB2312"/>
                <w:color w:val="auto"/>
                <w:sz w:val="24"/>
                <w:szCs w:val="24"/>
                <w:highlight w:val="none"/>
              </w:rPr>
              <w:t>1</w:t>
            </w:r>
            <w:r>
              <w:rPr>
                <w:rFonts w:hint="eastAsia" w:ascii="仿宋_GB2312" w:hAnsi="仿宋_GB2312" w:eastAsia="仿宋_GB2312" w:cs="仿宋_GB2312"/>
                <w:color w:val="auto"/>
                <w:sz w:val="24"/>
                <w:szCs w:val="24"/>
                <w:highlight w:val="none"/>
                <w:lang w:val="en-US" w:eastAsia="zh-CN"/>
              </w:rPr>
              <w:t>8674758565</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799" w:hRule="atLeast"/>
        </w:trPr>
        <w:tc>
          <w:tcPr>
            <w:tcW w:w="1774" w:type="dxa"/>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cs="Times New Roman"/>
                <w:highlight w:val="none"/>
              </w:rPr>
            </w:pPr>
            <w:r>
              <w:rPr>
                <w:rFonts w:hint="default" w:ascii="Times New Roman" w:hAnsi="Times New Roman" w:eastAsia="仿宋_GB2312" w:cs="Times New Roman"/>
                <w:color w:val="auto"/>
                <w:sz w:val="24"/>
                <w:szCs w:val="24"/>
                <w:highlight w:val="none"/>
              </w:rPr>
              <w:t>水土保持方案审批时间</w:t>
            </w:r>
          </w:p>
        </w:tc>
        <w:tc>
          <w:tcPr>
            <w:tcW w:w="2257" w:type="dxa"/>
            <w:gridSpan w:val="2"/>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cs="Times New Roman"/>
                <w:highlight w:val="none"/>
              </w:rPr>
            </w:pPr>
            <w:r>
              <w:rPr>
                <w:rFonts w:hint="default" w:ascii="Times New Roman" w:hAnsi="Times New Roman" w:eastAsia="仿宋_GB2312" w:cs="Times New Roman"/>
                <w:color w:val="auto"/>
                <w:sz w:val="24"/>
                <w:szCs w:val="24"/>
                <w:highlight w:val="none"/>
              </w:rPr>
              <w:t>201</w:t>
            </w:r>
            <w:r>
              <w:rPr>
                <w:rFonts w:hint="default" w:ascii="Times New Roman" w:hAnsi="Times New Roman" w:eastAsia="仿宋_GB2312" w:cs="Times New Roman"/>
                <w:color w:val="auto"/>
                <w:sz w:val="24"/>
                <w:szCs w:val="24"/>
                <w:highlight w:val="none"/>
                <w:lang w:val="en-US" w:eastAsia="zh-CN"/>
              </w:rPr>
              <w:t>6</w:t>
            </w:r>
            <w:r>
              <w:rPr>
                <w:rFonts w:hint="default" w:ascii="Times New Roman" w:hAnsi="Times New Roman" w:eastAsia="仿宋_GB2312" w:cs="Times New Roman"/>
                <w:color w:val="auto"/>
                <w:sz w:val="24"/>
                <w:szCs w:val="24"/>
                <w:highlight w:val="none"/>
              </w:rPr>
              <w:t>年</w:t>
            </w:r>
            <w:r>
              <w:rPr>
                <w:rFonts w:hint="default" w:ascii="Times New Roman" w:hAnsi="Times New Roman" w:eastAsia="仿宋_GB2312" w:cs="Times New Roman"/>
                <w:color w:val="auto"/>
                <w:sz w:val="24"/>
                <w:szCs w:val="24"/>
                <w:highlight w:val="none"/>
                <w:lang w:val="en-US" w:eastAsia="zh-CN"/>
              </w:rPr>
              <w:t>9</w:t>
            </w:r>
            <w:r>
              <w:rPr>
                <w:rFonts w:hint="default" w:ascii="Times New Roman" w:hAnsi="Times New Roman" w:eastAsia="仿宋_GB2312" w:cs="Times New Roman"/>
                <w:color w:val="auto"/>
                <w:sz w:val="24"/>
                <w:szCs w:val="24"/>
                <w:highlight w:val="none"/>
              </w:rPr>
              <w:t>月</w:t>
            </w:r>
            <w:r>
              <w:rPr>
                <w:rFonts w:hint="default" w:ascii="Times New Roman" w:hAnsi="Times New Roman" w:eastAsia="仿宋_GB2312" w:cs="Times New Roman"/>
                <w:color w:val="auto"/>
                <w:sz w:val="24"/>
                <w:szCs w:val="24"/>
                <w:highlight w:val="none"/>
                <w:lang w:val="en-US" w:eastAsia="zh-CN"/>
              </w:rPr>
              <w:t>27日</w:t>
            </w:r>
          </w:p>
        </w:tc>
        <w:tc>
          <w:tcPr>
            <w:tcW w:w="1172" w:type="dxa"/>
            <w:gridSpan w:val="2"/>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cs="Times New Roman"/>
                <w:highlight w:val="none"/>
              </w:rPr>
            </w:pPr>
            <w:r>
              <w:rPr>
                <w:rFonts w:hint="default" w:ascii="Times New Roman" w:hAnsi="Times New Roman" w:eastAsia="仿宋_GB2312" w:cs="Times New Roman"/>
                <w:color w:val="auto"/>
                <w:sz w:val="24"/>
                <w:szCs w:val="24"/>
                <w:highlight w:val="none"/>
              </w:rPr>
              <w:t>文件号</w:t>
            </w:r>
          </w:p>
        </w:tc>
        <w:tc>
          <w:tcPr>
            <w:tcW w:w="3125" w:type="dxa"/>
            <w:gridSpan w:val="2"/>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cs="Times New Roman"/>
                <w:highlight w:val="none"/>
              </w:rPr>
            </w:pPr>
            <w:r>
              <w:rPr>
                <w:rFonts w:hint="default" w:ascii="Times New Roman" w:hAnsi="Times New Roman" w:eastAsia="仿宋_GB2312" w:cs="Times New Roman"/>
                <w:color w:val="auto"/>
                <w:sz w:val="24"/>
                <w:szCs w:val="24"/>
                <w:highlight w:val="none"/>
              </w:rPr>
              <w:t>衡水许[201</w:t>
            </w:r>
            <w:r>
              <w:rPr>
                <w:rFonts w:hint="default" w:ascii="Times New Roman" w:hAnsi="Times New Roman" w:eastAsia="仿宋_GB2312" w:cs="Times New Roman"/>
                <w:color w:val="auto"/>
                <w:sz w:val="24"/>
                <w:szCs w:val="24"/>
                <w:highlight w:val="none"/>
                <w:lang w:val="en-US" w:eastAsia="zh-CN"/>
              </w:rPr>
              <w:t>6</w:t>
            </w:r>
            <w:r>
              <w:rPr>
                <w:rFonts w:hint="default" w:ascii="Times New Roman" w:hAnsi="Times New Roman" w:eastAsia="仿宋_GB2312" w:cs="Times New Roman"/>
                <w:color w:val="auto"/>
                <w:sz w:val="24"/>
                <w:szCs w:val="24"/>
                <w:highlight w:val="none"/>
              </w:rPr>
              <w:t>]</w:t>
            </w:r>
            <w:r>
              <w:rPr>
                <w:rFonts w:hint="default" w:ascii="Times New Roman" w:hAnsi="Times New Roman" w:eastAsia="仿宋_GB2312" w:cs="Times New Roman"/>
                <w:color w:val="auto"/>
                <w:sz w:val="24"/>
                <w:szCs w:val="24"/>
                <w:highlight w:val="none"/>
                <w:lang w:val="en-US" w:eastAsia="zh-CN"/>
              </w:rPr>
              <w:t>32</w:t>
            </w:r>
            <w:r>
              <w:rPr>
                <w:rFonts w:hint="default" w:ascii="Times New Roman" w:hAnsi="Times New Roman" w:eastAsia="仿宋_GB2312" w:cs="Times New Roman"/>
                <w:color w:val="auto"/>
                <w:sz w:val="24"/>
                <w:szCs w:val="24"/>
                <w:highlight w:val="none"/>
              </w:rPr>
              <w:t xml:space="preserve"> 号</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55" w:hRule="atLeast"/>
        </w:trPr>
        <w:tc>
          <w:tcPr>
            <w:tcW w:w="4031" w:type="dxa"/>
            <w:gridSpan w:val="3"/>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cs="Times New Roman"/>
                <w:highlight w:val="none"/>
              </w:rPr>
            </w:pPr>
            <w:r>
              <w:rPr>
                <w:rFonts w:hint="default" w:ascii="Times New Roman" w:hAnsi="Times New Roman" w:eastAsia="仿宋_GB2312" w:cs="Times New Roman"/>
                <w:color w:val="auto"/>
                <w:sz w:val="24"/>
                <w:szCs w:val="24"/>
                <w:highlight w:val="none"/>
              </w:rPr>
              <w:t>水土流失防治责任范围面积（h</w:t>
            </w:r>
            <w:r>
              <w:rPr>
                <w:rFonts w:hint="default" w:ascii="Times New Roman" w:hAnsi="Times New Roman" w:eastAsia="仿宋_GB2312" w:cs="Times New Roman"/>
                <w:color w:val="auto"/>
                <w:sz w:val="24"/>
                <w:szCs w:val="24"/>
                <w:highlight w:val="none"/>
                <w:lang w:eastAsia="zh-CN"/>
              </w:rPr>
              <w:t>m²</w:t>
            </w:r>
            <w:r>
              <w:rPr>
                <w:rFonts w:hint="default" w:ascii="Times New Roman" w:hAnsi="Times New Roman" w:eastAsia="仿宋_GB2312" w:cs="Times New Roman"/>
                <w:color w:val="auto"/>
                <w:sz w:val="24"/>
                <w:szCs w:val="24"/>
                <w:highlight w:val="none"/>
              </w:rPr>
              <w:t>）</w:t>
            </w:r>
          </w:p>
        </w:tc>
        <w:tc>
          <w:tcPr>
            <w:tcW w:w="4297" w:type="dxa"/>
            <w:gridSpan w:val="4"/>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cs="Times New Roman"/>
                <w:highlight w:val="none"/>
                <w:lang w:val="en-US" w:eastAsia="zh-CN"/>
              </w:rPr>
            </w:pPr>
            <w:r>
              <w:rPr>
                <w:rFonts w:hint="default" w:ascii="Times New Roman" w:hAnsi="Times New Roman" w:eastAsia="仿宋_GB2312" w:cs="Times New Roman"/>
                <w:color w:val="auto"/>
                <w:sz w:val="24"/>
                <w:szCs w:val="24"/>
                <w:highlight w:val="none"/>
                <w:lang w:val="en-US" w:eastAsia="zh-CN"/>
              </w:rPr>
              <w:t>2.26</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25" w:hRule="atLeast"/>
        </w:trPr>
        <w:tc>
          <w:tcPr>
            <w:tcW w:w="1774" w:type="dxa"/>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cs="Times New Roman"/>
                <w:highlight w:val="none"/>
              </w:rPr>
            </w:pPr>
            <w:r>
              <w:rPr>
                <w:rFonts w:hint="default" w:ascii="Times New Roman" w:hAnsi="Times New Roman" w:eastAsia="仿宋_GB2312" w:cs="Times New Roman"/>
                <w:color w:val="auto"/>
                <w:sz w:val="24"/>
                <w:szCs w:val="24"/>
                <w:highlight w:val="none"/>
              </w:rPr>
              <w:t>监测时段</w:t>
            </w:r>
          </w:p>
        </w:tc>
        <w:tc>
          <w:tcPr>
            <w:tcW w:w="6554" w:type="dxa"/>
            <w:gridSpan w:val="6"/>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cs="Times New Roman"/>
                <w:highlight w:val="none"/>
                <w:lang w:val="en-US" w:eastAsia="zh-CN"/>
              </w:rPr>
            </w:pPr>
            <w:r>
              <w:rPr>
                <w:rFonts w:hint="default" w:ascii="Times New Roman" w:hAnsi="Times New Roman" w:eastAsia="仿宋_GB2312" w:cs="Times New Roman"/>
                <w:color w:val="auto"/>
                <w:sz w:val="24"/>
                <w:szCs w:val="24"/>
                <w:highlight w:val="none"/>
              </w:rPr>
              <w:t>2021年</w:t>
            </w:r>
            <w:r>
              <w:rPr>
                <w:rFonts w:hint="default" w:ascii="Times New Roman" w:hAnsi="Times New Roman" w:eastAsia="仿宋_GB2312" w:cs="Times New Roman"/>
                <w:color w:val="auto"/>
                <w:sz w:val="24"/>
                <w:szCs w:val="24"/>
                <w:highlight w:val="none"/>
                <w:lang w:val="en-US" w:eastAsia="zh-CN"/>
              </w:rPr>
              <w:t>10</w:t>
            </w:r>
            <w:r>
              <w:rPr>
                <w:rFonts w:hint="default" w:ascii="Times New Roman" w:hAnsi="Times New Roman" w:eastAsia="仿宋_GB2312" w:cs="Times New Roman"/>
                <w:color w:val="auto"/>
                <w:sz w:val="24"/>
                <w:szCs w:val="24"/>
                <w:highlight w:val="none"/>
              </w:rPr>
              <w:t>月</w:t>
            </w:r>
            <w:r>
              <w:rPr>
                <w:rFonts w:hint="default" w:ascii="Times New Roman" w:hAnsi="Times New Roman" w:eastAsia="仿宋_GB2312" w:cs="Times New Roman"/>
                <w:color w:val="auto"/>
                <w:sz w:val="24"/>
                <w:szCs w:val="24"/>
                <w:highlight w:val="none"/>
                <w:lang w:eastAsia="zh-CN"/>
              </w:rPr>
              <w:t>—</w:t>
            </w:r>
            <w:r>
              <w:rPr>
                <w:rFonts w:hint="default" w:ascii="Times New Roman" w:hAnsi="Times New Roman" w:eastAsia="仿宋_GB2312" w:cs="Times New Roman"/>
                <w:color w:val="auto"/>
                <w:sz w:val="24"/>
                <w:szCs w:val="24"/>
                <w:highlight w:val="none"/>
              </w:rPr>
              <w:t>2021年</w:t>
            </w:r>
            <w:r>
              <w:rPr>
                <w:rFonts w:hint="default" w:ascii="Times New Roman" w:hAnsi="Times New Roman" w:eastAsia="仿宋_GB2312" w:cs="Times New Roman"/>
                <w:color w:val="auto"/>
                <w:sz w:val="24"/>
                <w:szCs w:val="24"/>
                <w:highlight w:val="none"/>
                <w:lang w:val="en-US" w:eastAsia="zh-CN"/>
              </w:rPr>
              <w:t>12</w:t>
            </w:r>
            <w:r>
              <w:rPr>
                <w:rFonts w:hint="default" w:ascii="Times New Roman" w:hAnsi="Times New Roman" w:eastAsia="仿宋_GB2312" w:cs="Times New Roman"/>
                <w:color w:val="auto"/>
                <w:sz w:val="24"/>
                <w:szCs w:val="24"/>
                <w:highlight w:val="none"/>
              </w:rPr>
              <w:t>月</w:t>
            </w:r>
          </w:p>
        </w:tc>
      </w:tr>
    </w:tbl>
    <w:p>
      <w:pPr>
        <w:bidi w:val="0"/>
        <w:rPr>
          <w:rFonts w:hint="default" w:ascii="Times New Roman" w:hAnsi="Times New Roman" w:cs="Times New Roman"/>
          <w:highlight w:val="none"/>
        </w:rPr>
      </w:pPr>
      <w:r>
        <w:rPr>
          <w:rFonts w:hint="default" w:ascii="Times New Roman" w:hAnsi="Times New Roman" w:cs="Times New Roman"/>
          <w:highlight w:val="none"/>
        </w:rPr>
        <w:t>本工程位于</w:t>
      </w:r>
      <w:r>
        <w:rPr>
          <w:rFonts w:hint="default" w:ascii="Times New Roman" w:hAnsi="Times New Roman" w:cs="Times New Roman"/>
          <w:highlight w:val="none"/>
          <w:lang w:val="en-US" w:eastAsia="zh-CN"/>
        </w:rPr>
        <w:t>衡阳市珠晖区</w:t>
      </w:r>
      <w:r>
        <w:rPr>
          <w:rFonts w:hint="default" w:ascii="Times New Roman" w:hAnsi="Times New Roman" w:cs="Times New Roman"/>
          <w:highlight w:val="none"/>
        </w:rPr>
        <w:t>（西起酃湖大道，东至良树塘路）起点酃湖大道（东经112°40′20.4″，北纬26°53′53.8″），终点良树塘路（东经112°40′41.0″，北纬26°53′53.8″），为衡阳市城市支路。</w:t>
      </w:r>
    </w:p>
    <w:p>
      <w:pPr>
        <w:pStyle w:val="9"/>
        <w:bidi w:val="0"/>
        <w:rPr>
          <w:rFonts w:hint="default" w:ascii="Times New Roman" w:hAnsi="Times New Roman" w:cs="Times New Roman"/>
          <w:highlight w:val="none"/>
          <w:lang w:val="en-US" w:eastAsia="zh-CN"/>
        </w:rPr>
      </w:pPr>
      <w:bookmarkStart w:id="33" w:name="_Toc31581"/>
      <w:bookmarkStart w:id="34" w:name="_Toc4625"/>
      <w:r>
        <w:rPr>
          <w:rFonts w:hint="default" w:ascii="Times New Roman" w:hAnsi="Times New Roman" w:cs="Times New Roman"/>
          <w:highlight w:val="none"/>
          <w:lang w:val="en-US" w:eastAsia="zh-CN"/>
        </w:rPr>
        <w:t>3.2工程开工至本季度末现场施工情况</w:t>
      </w:r>
      <w:bookmarkEnd w:id="33"/>
      <w:bookmarkEnd w:id="34"/>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截止2021年12月底</w:t>
      </w:r>
    </w:p>
    <w:p>
      <w:pPr>
        <w:pStyle w:val="2"/>
        <w:keepNext w:val="0"/>
        <w:keepLines w:val="0"/>
        <w:pageBreakBefore w:val="0"/>
        <w:widowControl w:val="0"/>
        <w:numPr>
          <w:ilvl w:val="0"/>
          <w:numId w:val="2"/>
        </w:numPr>
        <w:kinsoku/>
        <w:wordWrap/>
        <w:overflowPunct/>
        <w:topLinePunct w:val="0"/>
        <w:autoSpaceDE w:val="0"/>
        <w:autoSpaceDN w:val="0"/>
        <w:bidi w:val="0"/>
        <w:adjustRightInd/>
        <w:snapToGrid/>
        <w:ind w:firstLine="0" w:firstLineChars="0"/>
        <w:jc w:val="both"/>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道路工程</w:t>
      </w:r>
    </w:p>
    <w:p>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截止本季度末，道路路面及绿化带工程已完成100%。</w:t>
      </w:r>
    </w:p>
    <w:p>
      <w:pPr>
        <w:numPr>
          <w:ilvl w:val="0"/>
          <w:numId w:val="0"/>
        </w:numPr>
        <w:ind w:right="0" w:right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（2）临时生产生活区</w:t>
      </w:r>
    </w:p>
    <w:p>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截止本季度末，临时生产生活区已完成复绿。</w:t>
      </w:r>
    </w:p>
    <w:p>
      <w:pPr>
        <w:pStyle w:val="2"/>
        <w:numPr>
          <w:ilvl w:val="0"/>
          <w:numId w:val="0"/>
        </w:numPr>
        <w:ind w:leftChars="0" w:right="0" w:right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（3）施工道路区</w:t>
      </w:r>
    </w:p>
    <w:p>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截止本季度末，施工道路区已完成复绿。</w:t>
      </w:r>
    </w:p>
    <w:p>
      <w:pPr>
        <w:numPr>
          <w:ilvl w:val="0"/>
          <w:numId w:val="0"/>
        </w:numPr>
        <w:ind w:right="0" w:right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（4）取土场区</w:t>
      </w:r>
    </w:p>
    <w:p>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截止本季度末，取土场区已完成复绿。</w:t>
      </w:r>
    </w:p>
    <w:p>
      <w:pPr>
        <w:bidi w:val="0"/>
        <w:rPr>
          <w:rFonts w:hint="default" w:ascii="Times New Roman" w:hAnsi="Times New Roman" w:cs="Times New Roman"/>
          <w:highlight w:val="none"/>
        </w:rPr>
      </w:pPr>
      <w:r>
        <w:rPr>
          <w:rFonts w:hint="default" w:ascii="Times New Roman" w:hAnsi="Times New Roman" w:cs="Times New Roman"/>
          <w:highlight w:val="none"/>
        </w:rPr>
        <w:t>项目建设规模为工程需开挖土石方总量为0.859万</w:t>
      </w:r>
      <w:r>
        <w:rPr>
          <w:rFonts w:hint="default" w:ascii="Times New Roman" w:hAnsi="Times New Roman" w:cs="Times New Roman"/>
          <w:highlight w:val="none"/>
          <w:lang w:eastAsia="zh-CN"/>
        </w:rPr>
        <w:t>m³</w:t>
      </w:r>
      <w:r>
        <w:rPr>
          <w:rFonts w:hint="default" w:ascii="Times New Roman" w:hAnsi="Times New Roman" w:cs="Times New Roman"/>
          <w:highlight w:val="none"/>
        </w:rPr>
        <w:t>，填方总量1.850万</w:t>
      </w:r>
      <w:r>
        <w:rPr>
          <w:rFonts w:hint="default" w:ascii="Times New Roman" w:hAnsi="Times New Roman" w:cs="Times New Roman"/>
          <w:highlight w:val="none"/>
          <w:lang w:eastAsia="zh-CN"/>
        </w:rPr>
        <w:t>m³</w:t>
      </w:r>
      <w:r>
        <w:rPr>
          <w:rFonts w:hint="default" w:ascii="Times New Roman" w:hAnsi="Times New Roman" w:cs="Times New Roman"/>
          <w:highlight w:val="none"/>
        </w:rPr>
        <w:t>，外借土方1.590万</w:t>
      </w:r>
      <w:r>
        <w:rPr>
          <w:rFonts w:hint="default" w:ascii="Times New Roman" w:hAnsi="Times New Roman" w:cs="Times New Roman"/>
          <w:highlight w:val="none"/>
          <w:lang w:eastAsia="zh-CN"/>
        </w:rPr>
        <w:t>m³</w:t>
      </w:r>
      <w:r>
        <w:rPr>
          <w:rFonts w:hint="default" w:ascii="Times New Roman" w:hAnsi="Times New Roman" w:cs="Times New Roman"/>
          <w:highlight w:val="none"/>
        </w:rPr>
        <w:t>，外借石方0.225万</w:t>
      </w:r>
      <w:r>
        <w:rPr>
          <w:rFonts w:hint="default" w:ascii="Times New Roman" w:hAnsi="Times New Roman" w:cs="Times New Roman"/>
          <w:highlight w:val="none"/>
          <w:lang w:eastAsia="zh-CN"/>
        </w:rPr>
        <w:t>m³</w:t>
      </w:r>
      <w:r>
        <w:rPr>
          <w:rFonts w:hint="default" w:ascii="Times New Roman" w:hAnsi="Times New Roman" w:cs="Times New Roman"/>
          <w:highlight w:val="none"/>
        </w:rPr>
        <w:t>，在施工生产生活区临时堆放保存表土0.414万</w:t>
      </w:r>
      <w:r>
        <w:rPr>
          <w:rFonts w:hint="default" w:ascii="Times New Roman" w:hAnsi="Times New Roman" w:cs="Times New Roman"/>
          <w:highlight w:val="none"/>
          <w:lang w:eastAsia="zh-CN"/>
        </w:rPr>
        <w:t>m³</w:t>
      </w:r>
      <w:r>
        <w:rPr>
          <w:rFonts w:hint="default" w:ascii="Times New Roman" w:hAnsi="Times New Roman" w:cs="Times New Roman"/>
          <w:highlight w:val="none"/>
        </w:rPr>
        <w:t>，弃方0.411万</w:t>
      </w:r>
      <w:r>
        <w:rPr>
          <w:rFonts w:hint="default" w:ascii="Times New Roman" w:hAnsi="Times New Roman" w:cs="Times New Roman"/>
          <w:highlight w:val="none"/>
          <w:lang w:eastAsia="zh-CN"/>
        </w:rPr>
        <w:t>m³</w:t>
      </w:r>
      <w:r>
        <w:rPr>
          <w:rFonts w:hint="default" w:ascii="Times New Roman" w:hAnsi="Times New Roman" w:cs="Times New Roman"/>
          <w:highlight w:val="none"/>
        </w:rPr>
        <w:t>。沿线弃渣流向规划Z1渣场，回填土方均T1取土场取得，石方从采石场购得，设置施工生产场地1处，新建施工便道1条长为0.15km。项目总占地2.01hm²，主要原地貌类型为水田、荒地、水塘、灌木林、宅基地，分别约占工程占地总面积的19.25%、16.16%、17.96%、16.18%、30.49%；总用地面积中，永久占地1.25hm²，临时占地0.76hm²。建设内容包括</w:t>
      </w:r>
      <w:r>
        <w:rPr>
          <w:rFonts w:hint="default" w:ascii="Times New Roman" w:hAnsi="Times New Roman" w:cs="Times New Roman"/>
          <w:highlight w:val="none"/>
          <w:lang w:val="en-US" w:eastAsia="zh-CN"/>
        </w:rPr>
        <w:t>道路工程、排水工程、路灯照明工程、交通管制设施、交通标志、标线及公交车停靠站</w:t>
      </w:r>
      <w:r>
        <w:rPr>
          <w:rFonts w:hint="default" w:ascii="Times New Roman" w:hAnsi="Times New Roman" w:cs="Times New Roman"/>
          <w:highlight w:val="none"/>
        </w:rPr>
        <w:t>等</w:t>
      </w:r>
      <w:r>
        <w:rPr>
          <w:rFonts w:hint="default" w:ascii="Times New Roman" w:hAnsi="Times New Roman" w:cs="Times New Roman"/>
          <w:highlight w:val="none"/>
          <w:lang w:val="en-US" w:eastAsia="zh-CN"/>
        </w:rPr>
        <w:t>交通设施等工程</w:t>
      </w:r>
      <w:r>
        <w:rPr>
          <w:rFonts w:hint="default" w:ascii="Times New Roman" w:hAnsi="Times New Roman" w:cs="Times New Roman"/>
          <w:highlight w:val="none"/>
        </w:rPr>
        <w:t>，工程于 201</w:t>
      </w:r>
      <w:r>
        <w:rPr>
          <w:rFonts w:hint="default" w:ascii="Times New Roman" w:hAnsi="Times New Roman" w:cs="Times New Roman"/>
          <w:highlight w:val="none"/>
          <w:lang w:val="en-US" w:eastAsia="zh-CN"/>
        </w:rPr>
        <w:t>7</w:t>
      </w:r>
      <w:r>
        <w:rPr>
          <w:rFonts w:hint="default" w:ascii="Times New Roman" w:hAnsi="Times New Roman" w:cs="Times New Roman"/>
          <w:highlight w:val="none"/>
        </w:rPr>
        <w:t xml:space="preserve"> 年 </w:t>
      </w:r>
      <w:r>
        <w:rPr>
          <w:rFonts w:hint="default" w:ascii="Times New Roman" w:hAnsi="Times New Roman" w:cs="Times New Roman"/>
          <w:highlight w:val="none"/>
          <w:lang w:val="en-US" w:eastAsia="zh-CN"/>
        </w:rPr>
        <w:t>5</w:t>
      </w:r>
      <w:r>
        <w:rPr>
          <w:rFonts w:hint="default" w:ascii="Times New Roman" w:hAnsi="Times New Roman" w:cs="Times New Roman"/>
          <w:highlight w:val="none"/>
        </w:rPr>
        <w:t xml:space="preserve"> 月开工，20</w:t>
      </w:r>
      <w:r>
        <w:rPr>
          <w:rFonts w:hint="default" w:ascii="Times New Roman" w:hAnsi="Times New Roman" w:cs="Times New Roman"/>
          <w:highlight w:val="none"/>
          <w:lang w:val="en-US" w:eastAsia="zh-CN"/>
        </w:rPr>
        <w:t>19</w:t>
      </w:r>
      <w:r>
        <w:rPr>
          <w:rFonts w:hint="default" w:ascii="Times New Roman" w:hAnsi="Times New Roman" w:cs="Times New Roman"/>
          <w:highlight w:val="none"/>
        </w:rPr>
        <w:t xml:space="preserve"> 年 </w:t>
      </w:r>
      <w:r>
        <w:rPr>
          <w:rFonts w:hint="default" w:ascii="Times New Roman" w:hAnsi="Times New Roman" w:cs="Times New Roman"/>
          <w:highlight w:val="none"/>
          <w:lang w:val="en-US" w:eastAsia="zh-CN"/>
        </w:rPr>
        <w:t>10</w:t>
      </w:r>
      <w:r>
        <w:rPr>
          <w:rFonts w:hint="default" w:ascii="Times New Roman" w:hAnsi="Times New Roman" w:cs="Times New Roman"/>
          <w:highlight w:val="none"/>
        </w:rPr>
        <w:t xml:space="preserve"> 月底竣工，建设期共 </w:t>
      </w:r>
      <w:r>
        <w:rPr>
          <w:rFonts w:hint="default" w:ascii="Times New Roman" w:hAnsi="Times New Roman" w:cs="Times New Roman"/>
          <w:highlight w:val="none"/>
          <w:lang w:val="en-US" w:eastAsia="zh-CN"/>
        </w:rPr>
        <w:t xml:space="preserve">27 </w:t>
      </w:r>
      <w:r>
        <w:rPr>
          <w:rFonts w:hint="default" w:ascii="Times New Roman" w:hAnsi="Times New Roman" w:cs="Times New Roman"/>
          <w:highlight w:val="none"/>
        </w:rPr>
        <w:t xml:space="preserve">个月，实际总投资 </w:t>
      </w:r>
      <w:r>
        <w:rPr>
          <w:rFonts w:hint="default" w:ascii="Times New Roman" w:hAnsi="Times New Roman" w:cs="Times New Roman"/>
          <w:highlight w:val="none"/>
          <w:lang w:val="en-US" w:eastAsia="zh-CN"/>
        </w:rPr>
        <w:t>1669.32</w:t>
      </w:r>
      <w:r>
        <w:rPr>
          <w:rFonts w:hint="default" w:ascii="Times New Roman" w:hAnsi="Times New Roman" w:cs="Times New Roman"/>
          <w:highlight w:val="none"/>
        </w:rPr>
        <w:t xml:space="preserve"> 万元，由</w:t>
      </w:r>
      <w:r>
        <w:rPr>
          <w:rFonts w:hint="eastAsia" w:ascii="Times New Roman" w:hAnsi="Times New Roman" w:cs="Times New Roman"/>
          <w:highlight w:val="none"/>
          <w:lang w:eastAsia="zh-CN"/>
        </w:rPr>
        <w:t>湖南衡阳市城市建设投资有限公司</w:t>
      </w:r>
      <w:r>
        <w:rPr>
          <w:rFonts w:hint="default" w:ascii="Times New Roman" w:hAnsi="Times New Roman" w:cs="Times New Roman"/>
          <w:highlight w:val="none"/>
        </w:rPr>
        <w:t>投资建设。项目总占地</w:t>
      </w:r>
      <w:r>
        <w:rPr>
          <w:rFonts w:hint="default" w:ascii="Times New Roman" w:hAnsi="Times New Roman" w:cs="Times New Roman"/>
          <w:highlight w:val="none"/>
          <w:lang w:val="en-US" w:eastAsia="zh-CN"/>
        </w:rPr>
        <w:t>2.01</w:t>
      </w:r>
      <w:r>
        <w:rPr>
          <w:rFonts w:hint="default" w:ascii="Times New Roman" w:hAnsi="Times New Roman" w:cs="Times New Roman"/>
          <w:highlight w:val="none"/>
        </w:rPr>
        <w:t>h</w:t>
      </w:r>
      <w:r>
        <w:rPr>
          <w:rFonts w:hint="default" w:ascii="Times New Roman" w:hAnsi="Times New Roman" w:cs="Times New Roman"/>
          <w:highlight w:val="none"/>
          <w:lang w:eastAsia="zh-CN"/>
        </w:rPr>
        <w:t>㎡</w:t>
      </w:r>
      <w:r>
        <w:rPr>
          <w:rFonts w:hint="default" w:ascii="Times New Roman" w:hAnsi="Times New Roman" w:cs="Times New Roman"/>
          <w:highlight w:val="none"/>
        </w:rPr>
        <w:t xml:space="preserve">，总挖方量 </w:t>
      </w:r>
      <w:r>
        <w:rPr>
          <w:rFonts w:hint="default" w:ascii="Times New Roman" w:hAnsi="Times New Roman" w:cs="Times New Roman"/>
          <w:highlight w:val="none"/>
          <w:lang w:val="en-US" w:eastAsia="zh-CN"/>
        </w:rPr>
        <w:t>0.859</w:t>
      </w:r>
      <w:r>
        <w:rPr>
          <w:rFonts w:hint="default" w:ascii="Times New Roman" w:hAnsi="Times New Roman" w:cs="Times New Roman"/>
          <w:highlight w:val="none"/>
        </w:rPr>
        <w:t xml:space="preserve"> 万 </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，总填方量 </w:t>
      </w:r>
      <w:r>
        <w:rPr>
          <w:rFonts w:hint="default" w:ascii="Times New Roman" w:hAnsi="Times New Roman" w:cs="Times New Roman"/>
          <w:highlight w:val="none"/>
          <w:lang w:val="en-US" w:eastAsia="zh-CN"/>
        </w:rPr>
        <w:t>1.850</w:t>
      </w:r>
      <w:r>
        <w:rPr>
          <w:rFonts w:hint="default" w:ascii="Times New Roman" w:hAnsi="Times New Roman" w:cs="Times New Roman"/>
          <w:highlight w:val="none"/>
        </w:rPr>
        <w:t xml:space="preserve"> 万 </w:t>
      </w:r>
      <w:r>
        <w:rPr>
          <w:rFonts w:hint="default" w:ascii="Times New Roman" w:hAnsi="Times New Roman" w:cs="Times New Roman"/>
          <w:highlight w:val="none"/>
          <w:lang w:eastAsia="zh-CN"/>
        </w:rPr>
        <w:t>m³</w:t>
      </w:r>
      <w:r>
        <w:rPr>
          <w:rFonts w:hint="default" w:ascii="Times New Roman" w:hAnsi="Times New Roman" w:cs="Times New Roman"/>
          <w:highlight w:val="none"/>
        </w:rPr>
        <w:t>；其中场地整平由当地政府</w:t>
      </w:r>
      <w:r>
        <w:rPr>
          <w:rFonts w:hint="default" w:ascii="Times New Roman" w:hAnsi="Times New Roman" w:cs="Times New Roman"/>
          <w:highlight w:val="none"/>
          <w:lang w:val="en-US" w:eastAsia="zh-CN"/>
        </w:rPr>
        <w:t>衡阳市珠晖区</w:t>
      </w:r>
      <w:r>
        <w:rPr>
          <w:rFonts w:hint="default" w:ascii="Times New Roman" w:hAnsi="Times New Roman" w:cs="Times New Roman"/>
          <w:highlight w:val="none"/>
        </w:rPr>
        <w:t xml:space="preserve">负责实施，挖方量 72.64 万 </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，填方量 3.85 万 </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 余方 68.79 万 </w:t>
      </w:r>
      <w:r>
        <w:rPr>
          <w:rFonts w:hint="default" w:ascii="Times New Roman" w:hAnsi="Times New Roman" w:cs="Times New Roman"/>
          <w:highlight w:val="none"/>
          <w:lang w:eastAsia="zh-CN"/>
        </w:rPr>
        <w:t>m³</w:t>
      </w:r>
      <w:r>
        <w:rPr>
          <w:rFonts w:hint="default" w:ascii="Times New Roman" w:hAnsi="Times New Roman" w:cs="Times New Roman"/>
          <w:highlight w:val="none"/>
        </w:rPr>
        <w:t>，由</w:t>
      </w:r>
      <w:r>
        <w:rPr>
          <w:rFonts w:hint="eastAsia" w:ascii="Times New Roman" w:hAnsi="Times New Roman" w:cs="Times New Roman"/>
          <w:highlight w:val="none"/>
          <w:lang w:eastAsia="zh-CN"/>
        </w:rPr>
        <w:t>湖南衡阳市城市建设投资有限公司</w:t>
      </w:r>
      <w:r>
        <w:rPr>
          <w:rFonts w:hint="default" w:ascii="Times New Roman" w:hAnsi="Times New Roman" w:cs="Times New Roman"/>
          <w:highlight w:val="none"/>
        </w:rPr>
        <w:t>统一调运；</w:t>
      </w:r>
      <w:r>
        <w:rPr>
          <w:rFonts w:hint="default" w:ascii="Times New Roman" w:hAnsi="Times New Roman" w:cs="Times New Roman"/>
          <w:highlight w:val="none"/>
          <w:lang w:val="en-US" w:eastAsia="zh-CN"/>
        </w:rPr>
        <w:t>项目</w:t>
      </w:r>
      <w:r>
        <w:rPr>
          <w:rFonts w:hint="default" w:ascii="Times New Roman" w:hAnsi="Times New Roman" w:cs="Times New Roman"/>
          <w:highlight w:val="none"/>
        </w:rPr>
        <w:t>建设及进场道路由</w:t>
      </w:r>
      <w:r>
        <w:rPr>
          <w:rFonts w:hint="eastAsia" w:ascii="Times New Roman" w:hAnsi="Times New Roman" w:cs="Times New Roman"/>
          <w:highlight w:val="none"/>
          <w:lang w:eastAsia="zh-CN"/>
        </w:rPr>
        <w:t>湖南衡阳市城市建设投资有限公司</w:t>
      </w:r>
      <w:r>
        <w:rPr>
          <w:rFonts w:hint="default" w:ascii="Times New Roman" w:hAnsi="Times New Roman" w:cs="Times New Roman"/>
          <w:highlight w:val="none"/>
        </w:rPr>
        <w:t>负责实施，主要为基础及管线开挖、进场道路开</w:t>
      </w:r>
      <w:r>
        <w:rPr>
          <w:rFonts w:hint="default" w:ascii="Times New Roman" w:hAnsi="Times New Roman" w:cs="Times New Roman"/>
          <w:highlight w:val="none"/>
          <w:lang w:val="en-US" w:eastAsia="zh-CN"/>
        </w:rPr>
        <w:t>的</w:t>
      </w:r>
      <w:r>
        <w:rPr>
          <w:rFonts w:hint="default" w:ascii="Times New Roman" w:hAnsi="Times New Roman" w:cs="Times New Roman"/>
          <w:highlight w:val="none"/>
        </w:rPr>
        <w:t xml:space="preserve">挖，挖方量 1.91 万 </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，填方量 1.21 万 </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，余方 0.6 万 </w:t>
      </w:r>
      <w:r>
        <w:rPr>
          <w:rFonts w:hint="default" w:ascii="Times New Roman" w:hAnsi="Times New Roman" w:cs="Times New Roman"/>
          <w:highlight w:val="none"/>
          <w:lang w:eastAsia="zh-CN"/>
        </w:rPr>
        <w:t>m³</w:t>
      </w:r>
      <w:r>
        <w:rPr>
          <w:rFonts w:hint="default" w:ascii="Times New Roman" w:hAnsi="Times New Roman" w:cs="Times New Roman"/>
          <w:highlight w:val="none"/>
        </w:rPr>
        <w:t>，由</w:t>
      </w:r>
      <w:r>
        <w:rPr>
          <w:rFonts w:hint="eastAsia" w:ascii="Times New Roman" w:hAnsi="Times New Roman" w:cs="Times New Roman"/>
          <w:highlight w:val="none"/>
          <w:lang w:eastAsia="zh-CN"/>
        </w:rPr>
        <w:t>湖南衡阳市城市建设投资有限公司</w:t>
      </w:r>
      <w:r>
        <w:rPr>
          <w:rFonts w:hint="default" w:ascii="Times New Roman" w:hAnsi="Times New Roman" w:cs="Times New Roman"/>
          <w:highlight w:val="none"/>
        </w:rPr>
        <w:t>统一调运。</w:t>
      </w:r>
    </w:p>
    <w:p>
      <w:pPr>
        <w:bidi w:val="0"/>
        <w:rPr>
          <w:rFonts w:hint="default" w:ascii="Times New Roman" w:hAnsi="Times New Roman" w:cs="Times New Roman"/>
          <w:highlight w:val="none"/>
        </w:rPr>
      </w:pPr>
      <w:r>
        <w:rPr>
          <w:rFonts w:hint="default" w:ascii="Times New Roman" w:hAnsi="Times New Roman" w:cs="Times New Roman"/>
          <w:highlight w:val="none"/>
        </w:rPr>
        <w:t xml:space="preserve">方案批复的本项目水土流失的防治责任范围为项目建设区域，水土流失防治责任范围总面积 </w:t>
      </w:r>
      <w:r>
        <w:rPr>
          <w:rFonts w:hint="default" w:ascii="Times New Roman" w:hAnsi="Times New Roman" w:cs="Times New Roman"/>
          <w:highlight w:val="none"/>
          <w:lang w:val="en-US" w:eastAsia="zh-CN"/>
        </w:rPr>
        <w:t>2.01</w:t>
      </w:r>
      <w:r>
        <w:rPr>
          <w:rFonts w:hint="default" w:ascii="Times New Roman" w:hAnsi="Times New Roman" w:cs="Times New Roman"/>
          <w:highlight w:val="none"/>
        </w:rPr>
        <w:t>h</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pPr>
        <w:bidi w:val="0"/>
        <w:rPr>
          <w:rFonts w:hint="default" w:ascii="Times New Roman" w:hAnsi="Times New Roman" w:cs="Times New Roman"/>
          <w:highlight w:val="none"/>
        </w:rPr>
      </w:pPr>
      <w:r>
        <w:rPr>
          <w:rFonts w:hint="default" w:ascii="Times New Roman" w:hAnsi="Times New Roman" w:cs="Times New Roman"/>
          <w:highlight w:val="none"/>
        </w:rPr>
        <w:t xml:space="preserve">本项目水土流失防治分区情况如下：主体工程区、附属设施区、弃渣回填区、取土场区、施工便道区、施工生产生活区 </w:t>
      </w:r>
      <w:r>
        <w:rPr>
          <w:rFonts w:hint="default" w:ascii="Times New Roman" w:hAnsi="Times New Roman" w:cs="Times New Roman"/>
          <w:highlight w:val="none"/>
          <w:lang w:val="en-US" w:eastAsia="zh-CN"/>
        </w:rPr>
        <w:t>6</w:t>
      </w:r>
      <w:r>
        <w:rPr>
          <w:rFonts w:hint="default" w:ascii="Times New Roman" w:hAnsi="Times New Roman" w:cs="Times New Roman"/>
          <w:highlight w:val="none"/>
        </w:rPr>
        <w:t xml:space="preserve"> 个防治分区。</w:t>
      </w:r>
    </w:p>
    <w:p>
      <w:pPr>
        <w:bidi w:val="0"/>
        <w:rPr>
          <w:rFonts w:hint="default" w:ascii="Times New Roman" w:hAnsi="Times New Roman" w:cs="Times New Roman"/>
          <w:highlight w:val="none"/>
        </w:rPr>
      </w:pPr>
      <w:r>
        <w:rPr>
          <w:rFonts w:hint="default" w:ascii="Times New Roman" w:hAnsi="Times New Roman" w:cs="Times New Roman"/>
          <w:highlight w:val="none"/>
        </w:rPr>
        <w:t>水土保持方案设计措施主要工程量为：</w:t>
      </w:r>
    </w:p>
    <w:p>
      <w:pPr>
        <w:bidi w:val="0"/>
        <w:ind w:left="0" w:leftChars="0" w:firstLine="0" w:firstLineChars="0"/>
        <w:rPr>
          <w:rFonts w:hint="default" w:ascii="Times New Roman" w:hAnsi="Times New Roman" w:cs="Times New Roman"/>
          <w:highlight w:val="none"/>
        </w:rPr>
      </w:pPr>
      <w:bookmarkStart w:id="35" w:name="_Toc15530"/>
      <w:r>
        <w:rPr>
          <w:rStyle w:val="33"/>
          <w:rFonts w:hint="default" w:ascii="Times New Roman" w:hAnsi="Times New Roman" w:cs="Times New Roman"/>
          <w:highlight w:val="none"/>
        </w:rPr>
        <w:t>1、主体工程区</w:t>
      </w:r>
      <w:bookmarkEnd w:id="35"/>
      <w:r>
        <w:rPr>
          <w:rFonts w:hint="default" w:ascii="Times New Roman" w:hAnsi="Times New Roman" w:cs="Times New Roman"/>
          <w:highlight w:val="none"/>
        </w:rPr>
        <w:t>：</w:t>
      </w:r>
    </w:p>
    <w:p>
      <w:pPr>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cs="Times New Roman"/>
          <w:highlight w:val="none"/>
        </w:rPr>
      </w:pPr>
      <w:r>
        <w:rPr>
          <w:rFonts w:hint="default" w:ascii="Times New Roman" w:hAnsi="Times New Roman" w:cs="Times New Roman"/>
          <w:highlight w:val="none"/>
        </w:rPr>
        <w:t>植物措施：铺草皮4538m²；</w:t>
      </w:r>
    </w:p>
    <w:p>
      <w:pPr>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cs="Times New Roman"/>
          <w:highlight w:val="none"/>
        </w:rPr>
      </w:pPr>
      <w:r>
        <w:rPr>
          <w:rFonts w:hint="default" w:ascii="Times New Roman" w:hAnsi="Times New Roman" w:cs="Times New Roman"/>
          <w:highlight w:val="none"/>
        </w:rPr>
        <w:t xml:space="preserve">临时措施：临时挡土坎1588m、挡土板51块、临时排水沟1078m、挖沉砂池9个、防尘网覆盖794m²；                                                 </w:t>
      </w:r>
    </w:p>
    <w:p>
      <w:pPr>
        <w:pStyle w:val="9"/>
        <w:bidi w:val="0"/>
        <w:ind w:left="0" w:leftChars="0" w:firstLine="0" w:firstLineChars="0"/>
        <w:rPr>
          <w:rFonts w:hint="default" w:ascii="Times New Roman" w:hAnsi="Times New Roman" w:cs="Times New Roman"/>
          <w:highlight w:val="none"/>
        </w:rPr>
      </w:pPr>
      <w:bookmarkStart w:id="36" w:name="_Toc3379"/>
      <w:r>
        <w:rPr>
          <w:rFonts w:hint="default" w:ascii="Times New Roman" w:hAnsi="Times New Roman" w:cs="Times New Roman"/>
          <w:highlight w:val="none"/>
          <w:lang w:val="en-US" w:eastAsia="zh-CN"/>
        </w:rPr>
        <w:t>2、</w:t>
      </w:r>
      <w:r>
        <w:rPr>
          <w:rFonts w:hint="default" w:ascii="Times New Roman" w:hAnsi="Times New Roman" w:cs="Times New Roman"/>
          <w:highlight w:val="none"/>
        </w:rPr>
        <w:t>附属设施区</w:t>
      </w:r>
      <w:bookmarkEnd w:id="36"/>
    </w:p>
    <w:p>
      <w:pPr>
        <w:bidi w:val="0"/>
        <w:ind w:left="0" w:leftChars="0" w:firstLine="480" w:firstLineChars="200"/>
        <w:rPr>
          <w:rFonts w:hint="default" w:ascii="Times New Roman" w:hAnsi="Times New Roman" w:cs="Times New Roman"/>
          <w:highlight w:val="none"/>
        </w:rPr>
      </w:pPr>
      <w:r>
        <w:rPr>
          <w:rFonts w:hint="default" w:ascii="Times New Roman" w:hAnsi="Times New Roman" w:cs="Times New Roman"/>
          <w:highlight w:val="none"/>
        </w:rPr>
        <w:t>临时措施：临时挡土坎142m、临时排水沟71m、临时沉砂池1个、防尘网覆盖77m²。</w:t>
      </w:r>
    </w:p>
    <w:p>
      <w:pPr>
        <w:bidi w:val="0"/>
        <w:ind w:left="0" w:leftChars="0" w:firstLine="0" w:firstLineChars="0"/>
        <w:rPr>
          <w:rFonts w:hint="default" w:ascii="Times New Roman" w:hAnsi="Times New Roman" w:cs="Times New Roman"/>
          <w:highlight w:val="none"/>
        </w:rPr>
      </w:pPr>
      <w:bookmarkStart w:id="37" w:name="_Toc8652"/>
      <w:r>
        <w:rPr>
          <w:rStyle w:val="33"/>
          <w:rFonts w:hint="default" w:ascii="Times New Roman" w:hAnsi="Times New Roman" w:cs="Times New Roman"/>
          <w:highlight w:val="none"/>
          <w:lang w:val="en-US" w:eastAsia="zh-CN"/>
        </w:rPr>
        <w:t>3、</w:t>
      </w:r>
      <w:r>
        <w:rPr>
          <w:rStyle w:val="33"/>
          <w:rFonts w:hint="default" w:ascii="Times New Roman" w:hAnsi="Times New Roman" w:cs="Times New Roman"/>
          <w:highlight w:val="none"/>
        </w:rPr>
        <w:t>弃渣回填区</w:t>
      </w:r>
      <w:bookmarkEnd w:id="37"/>
      <w:r>
        <w:rPr>
          <w:rFonts w:hint="default" w:ascii="Times New Roman" w:hAnsi="Times New Roman" w:cs="Times New Roman"/>
          <w:highlight w:val="none"/>
        </w:rPr>
        <w:t>：</w:t>
      </w:r>
    </w:p>
    <w:p>
      <w:pPr>
        <w:bidi w:val="0"/>
        <w:ind w:left="0" w:leftChars="0" w:firstLine="480" w:firstLineChars="200"/>
        <w:rPr>
          <w:rFonts w:hint="default" w:ascii="Times New Roman" w:hAnsi="Times New Roman" w:cs="Times New Roman"/>
          <w:highlight w:val="none"/>
          <w:lang w:eastAsia="zh-CN"/>
        </w:rPr>
      </w:pPr>
      <w:r>
        <w:rPr>
          <w:rFonts w:hint="default" w:ascii="Times New Roman" w:hAnsi="Times New Roman" w:cs="Times New Roman"/>
          <w:highlight w:val="none"/>
        </w:rPr>
        <w:t>工程措施：挡渣墙32m，截水沟47m，排水沟79m，永久沉砂池1个，表土剥离150</w:t>
      </w:r>
      <w:r>
        <w:rPr>
          <w:rFonts w:hint="default" w:ascii="Times New Roman" w:hAnsi="Times New Roman" w:cs="Times New Roman"/>
          <w:highlight w:val="none"/>
          <w:lang w:eastAsia="zh-CN"/>
        </w:rPr>
        <w:t>m³</w:t>
      </w:r>
      <w:r>
        <w:rPr>
          <w:rFonts w:hint="default" w:ascii="Times New Roman" w:hAnsi="Times New Roman" w:cs="Times New Roman"/>
          <w:highlight w:val="none"/>
        </w:rPr>
        <w:t>，土地平整0.1h</w:t>
      </w:r>
      <w:r>
        <w:rPr>
          <w:rFonts w:hint="default" w:ascii="Times New Roman" w:hAnsi="Times New Roman" w:cs="Times New Roman"/>
          <w:highlight w:val="none"/>
          <w:lang w:eastAsia="zh-CN"/>
        </w:rPr>
        <w:t>㎡；</w:t>
      </w:r>
    </w:p>
    <w:p>
      <w:pPr>
        <w:bidi w:val="0"/>
        <w:ind w:left="0" w:leftChars="0" w:firstLine="480" w:firstLineChars="200"/>
        <w:rPr>
          <w:rFonts w:hint="default" w:ascii="Times New Roman" w:hAnsi="Times New Roman" w:cs="Times New Roman"/>
          <w:highlight w:val="none"/>
          <w:lang w:eastAsia="zh-CN"/>
        </w:rPr>
      </w:pPr>
      <w:r>
        <w:rPr>
          <w:rFonts w:hint="default" w:ascii="Times New Roman" w:hAnsi="Times New Roman" w:cs="Times New Roman"/>
          <w:highlight w:val="none"/>
        </w:rPr>
        <w:t>植物措施</w:t>
      </w:r>
      <w:r>
        <w:rPr>
          <w:rFonts w:hint="default" w:ascii="Times New Roman" w:hAnsi="Times New Roman" w:cs="Times New Roman"/>
          <w:highlight w:val="none"/>
          <w:lang w:eastAsia="zh-CN"/>
        </w:rPr>
        <w:t>：</w:t>
      </w:r>
      <w:r>
        <w:rPr>
          <w:rFonts w:hint="default" w:ascii="Times New Roman" w:hAnsi="Times New Roman" w:cs="Times New Roman"/>
          <w:highlight w:val="none"/>
        </w:rPr>
        <w:t>铺草皮200</w:t>
      </w:r>
      <w:r>
        <w:rPr>
          <w:rFonts w:hint="default" w:ascii="Times New Roman" w:hAnsi="Times New Roman" w:cs="Times New Roman"/>
          <w:highlight w:val="none"/>
          <w:lang w:eastAsia="zh-CN"/>
        </w:rPr>
        <w:t>㎡</w:t>
      </w:r>
      <w:r>
        <w:rPr>
          <w:rFonts w:hint="default" w:ascii="Times New Roman" w:hAnsi="Times New Roman" w:cs="Times New Roman"/>
          <w:highlight w:val="none"/>
        </w:rPr>
        <w:t>、撒草籽3kg、植香樟83株、植杜英83株、植红继木498株</w:t>
      </w:r>
      <w:r>
        <w:rPr>
          <w:rFonts w:hint="default" w:ascii="Times New Roman" w:hAnsi="Times New Roman" w:cs="Times New Roman"/>
          <w:highlight w:val="none"/>
          <w:lang w:eastAsia="zh-CN"/>
        </w:rPr>
        <w:t>；</w:t>
      </w:r>
    </w:p>
    <w:p>
      <w:pPr>
        <w:bidi w:val="0"/>
        <w:ind w:left="0" w:leftChars="0" w:firstLine="480" w:firstLine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临时措施：</w:t>
      </w:r>
      <w:r>
        <w:rPr>
          <w:rFonts w:hint="default" w:ascii="Times New Roman" w:hAnsi="Times New Roman" w:cs="Times New Roman"/>
          <w:highlight w:val="none"/>
        </w:rPr>
        <w:t>临时挡土坎47m、临时排水沟86m、临时沉沙池4个</w:t>
      </w:r>
      <w:r>
        <w:rPr>
          <w:rFonts w:hint="default" w:ascii="Times New Roman" w:hAnsi="Times New Roman" w:cs="Times New Roman"/>
          <w:highlight w:val="none"/>
          <w:lang w:eastAsia="zh-CN"/>
        </w:rPr>
        <w:t>。</w:t>
      </w:r>
    </w:p>
    <w:p>
      <w:pPr>
        <w:bidi w:val="0"/>
        <w:ind w:left="0" w:leftChars="0" w:firstLine="0" w:firstLineChars="0"/>
        <w:rPr>
          <w:rFonts w:hint="default" w:ascii="Times New Roman" w:hAnsi="Times New Roman" w:cs="Times New Roman"/>
          <w:highlight w:val="none"/>
        </w:rPr>
      </w:pPr>
      <w:bookmarkStart w:id="38" w:name="_Toc11221"/>
      <w:r>
        <w:rPr>
          <w:rStyle w:val="33"/>
          <w:rFonts w:hint="default" w:ascii="Times New Roman" w:hAnsi="Times New Roman" w:cs="Times New Roman"/>
          <w:highlight w:val="none"/>
          <w:lang w:val="en-US" w:eastAsia="zh-CN"/>
        </w:rPr>
        <w:t>4、</w:t>
      </w:r>
      <w:r>
        <w:rPr>
          <w:rStyle w:val="33"/>
          <w:rFonts w:hint="default" w:ascii="Times New Roman" w:hAnsi="Times New Roman" w:cs="Times New Roman"/>
          <w:highlight w:val="none"/>
        </w:rPr>
        <w:t>取土场区</w:t>
      </w:r>
      <w:bookmarkEnd w:id="38"/>
      <w:r>
        <w:rPr>
          <w:rFonts w:hint="default" w:ascii="Times New Roman" w:hAnsi="Times New Roman" w:cs="Times New Roman"/>
          <w:highlight w:val="none"/>
        </w:rPr>
        <w:t>：</w:t>
      </w:r>
    </w:p>
    <w:p>
      <w:pPr>
        <w:bidi w:val="0"/>
        <w:ind w:left="0" w:leftChars="0" w:firstLine="480" w:firstLineChars="200"/>
        <w:rPr>
          <w:rFonts w:hint="default" w:ascii="Times New Roman" w:hAnsi="Times New Roman" w:cs="Times New Roman"/>
          <w:highlight w:val="none"/>
          <w:lang w:eastAsia="zh-CN"/>
        </w:rPr>
      </w:pPr>
      <w:r>
        <w:rPr>
          <w:rFonts w:hint="default" w:ascii="Times New Roman" w:hAnsi="Times New Roman" w:cs="Times New Roman"/>
          <w:highlight w:val="none"/>
        </w:rPr>
        <w:t>工程措施：截水沟78m，排水沟130m，永久沉砂池2个，表土剥离1800</w:t>
      </w:r>
      <w:r>
        <w:rPr>
          <w:rFonts w:hint="default" w:ascii="Times New Roman" w:hAnsi="Times New Roman" w:cs="Times New Roman"/>
          <w:highlight w:val="none"/>
          <w:lang w:eastAsia="zh-CN"/>
        </w:rPr>
        <w:t>m³</w:t>
      </w:r>
      <w:r>
        <w:rPr>
          <w:rFonts w:hint="default" w:ascii="Times New Roman" w:hAnsi="Times New Roman" w:cs="Times New Roman"/>
          <w:highlight w:val="none"/>
        </w:rPr>
        <w:t>，土地平整0.36h</w:t>
      </w:r>
      <w:r>
        <w:rPr>
          <w:rFonts w:hint="default" w:ascii="Times New Roman" w:hAnsi="Times New Roman" w:cs="Times New Roman"/>
          <w:highlight w:val="none"/>
          <w:lang w:eastAsia="zh-CN"/>
        </w:rPr>
        <w:t>㎡；</w:t>
      </w:r>
    </w:p>
    <w:p>
      <w:pPr>
        <w:bidi w:val="0"/>
        <w:ind w:left="0" w:leftChars="0" w:firstLine="480" w:firstLine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植物措施：</w:t>
      </w:r>
      <w:r>
        <w:rPr>
          <w:rFonts w:hint="default" w:ascii="Times New Roman" w:hAnsi="Times New Roman" w:cs="Times New Roman"/>
          <w:highlight w:val="none"/>
        </w:rPr>
        <w:t>铺草皮720</w:t>
      </w:r>
      <w:r>
        <w:rPr>
          <w:rFonts w:hint="default" w:ascii="Times New Roman" w:hAnsi="Times New Roman" w:cs="Times New Roman"/>
          <w:highlight w:val="none"/>
          <w:lang w:eastAsia="zh-CN"/>
        </w:rPr>
        <w:t>㎡</w:t>
      </w:r>
      <w:r>
        <w:rPr>
          <w:rFonts w:hint="default" w:ascii="Times New Roman" w:hAnsi="Times New Roman" w:cs="Times New Roman"/>
          <w:highlight w:val="none"/>
        </w:rPr>
        <w:t>、撒草籽9kg、植香樟90株、植杜英90株、植红继木720株</w:t>
      </w:r>
      <w:r>
        <w:rPr>
          <w:rFonts w:hint="default" w:ascii="Times New Roman" w:hAnsi="Times New Roman" w:cs="Times New Roman"/>
          <w:highlight w:val="none"/>
          <w:lang w:eastAsia="zh-CN"/>
        </w:rPr>
        <w:t>；</w:t>
      </w:r>
    </w:p>
    <w:p>
      <w:pPr>
        <w:bidi w:val="0"/>
        <w:ind w:left="0" w:leftChars="0" w:firstLine="480" w:firstLine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临时措施：</w:t>
      </w:r>
      <w:r>
        <w:rPr>
          <w:rFonts w:hint="default" w:ascii="Times New Roman" w:hAnsi="Times New Roman" w:cs="Times New Roman"/>
          <w:highlight w:val="none"/>
        </w:rPr>
        <w:t>临时挡土坎79m、临时排水沟86m、临时沉沙池4个。</w:t>
      </w:r>
    </w:p>
    <w:p>
      <w:pPr>
        <w:bidi w:val="0"/>
        <w:ind w:left="0" w:leftChars="0" w:firstLine="0" w:firstLineChars="0"/>
        <w:rPr>
          <w:rFonts w:hint="default" w:ascii="Times New Roman" w:hAnsi="Times New Roman" w:cs="Times New Roman"/>
          <w:highlight w:val="none"/>
        </w:rPr>
      </w:pPr>
      <w:bookmarkStart w:id="39" w:name="_Toc26349"/>
      <w:r>
        <w:rPr>
          <w:rStyle w:val="33"/>
          <w:rFonts w:hint="default" w:ascii="Times New Roman" w:hAnsi="Times New Roman" w:cs="Times New Roman"/>
          <w:highlight w:val="none"/>
          <w:lang w:val="en-US" w:eastAsia="zh-CN"/>
        </w:rPr>
        <w:t>5、</w:t>
      </w:r>
      <w:r>
        <w:rPr>
          <w:rStyle w:val="33"/>
          <w:rFonts w:hint="default" w:ascii="Times New Roman" w:hAnsi="Times New Roman" w:cs="Times New Roman"/>
          <w:highlight w:val="none"/>
        </w:rPr>
        <w:t>施工便道区</w:t>
      </w:r>
      <w:bookmarkEnd w:id="39"/>
      <w:r>
        <w:rPr>
          <w:rFonts w:hint="default" w:ascii="Times New Roman" w:hAnsi="Times New Roman" w:cs="Times New Roman"/>
          <w:highlight w:val="none"/>
        </w:rPr>
        <w:t>：</w:t>
      </w:r>
    </w:p>
    <w:p>
      <w:pPr>
        <w:bidi w:val="0"/>
        <w:ind w:left="0" w:leftChars="0" w:firstLine="480" w:firstLineChars="200"/>
        <w:rPr>
          <w:rFonts w:hint="default" w:ascii="Times New Roman" w:hAnsi="Times New Roman" w:cs="Times New Roman"/>
          <w:highlight w:val="none"/>
        </w:rPr>
      </w:pPr>
      <w:r>
        <w:rPr>
          <w:rFonts w:hint="default" w:ascii="Times New Roman" w:hAnsi="Times New Roman" w:cs="Times New Roman"/>
          <w:highlight w:val="none"/>
        </w:rPr>
        <w:t>工程措施：表土剥离247.5</w:t>
      </w:r>
      <w:r>
        <w:rPr>
          <w:rFonts w:hint="default" w:ascii="Times New Roman" w:hAnsi="Times New Roman" w:cs="Times New Roman"/>
          <w:highlight w:val="none"/>
          <w:lang w:eastAsia="zh-CN"/>
        </w:rPr>
        <w:t>m³</w:t>
      </w:r>
      <w:r>
        <w:rPr>
          <w:rFonts w:hint="default" w:ascii="Times New Roman" w:hAnsi="Times New Roman" w:cs="Times New Roman"/>
          <w:highlight w:val="none"/>
        </w:rPr>
        <w:t>、土地平整0.17hm²；</w:t>
      </w:r>
    </w:p>
    <w:p>
      <w:pPr>
        <w:bidi w:val="0"/>
        <w:ind w:left="0" w:leftChars="0" w:firstLine="480" w:firstLineChars="200"/>
        <w:rPr>
          <w:rFonts w:hint="default" w:ascii="Times New Roman" w:hAnsi="Times New Roman" w:cs="Times New Roman"/>
          <w:highlight w:val="none"/>
        </w:rPr>
      </w:pPr>
      <w:r>
        <w:rPr>
          <w:rFonts w:hint="default" w:ascii="Times New Roman" w:hAnsi="Times New Roman" w:cs="Times New Roman"/>
          <w:highlight w:val="none"/>
        </w:rPr>
        <w:t>临时防护措施：临时挡土坎180m、临时排水土沟300m、挡土板10块、铺撒碎石子60</w:t>
      </w:r>
      <w:r>
        <w:rPr>
          <w:rFonts w:hint="default" w:ascii="Times New Roman" w:hAnsi="Times New Roman" w:cs="Times New Roman"/>
          <w:highlight w:val="none"/>
          <w:lang w:eastAsia="zh-CN"/>
        </w:rPr>
        <w:t>m³</w:t>
      </w:r>
      <w:r>
        <w:rPr>
          <w:rFonts w:hint="default" w:ascii="Times New Roman" w:hAnsi="Times New Roman" w:cs="Times New Roman"/>
          <w:highlight w:val="none"/>
        </w:rPr>
        <w:t>；</w:t>
      </w:r>
    </w:p>
    <w:p>
      <w:pPr>
        <w:bidi w:val="0"/>
        <w:ind w:left="0" w:leftChars="0" w:firstLine="480" w:firstLineChars="200"/>
        <w:rPr>
          <w:rFonts w:hint="default" w:ascii="Times New Roman" w:hAnsi="Times New Roman" w:cs="Times New Roman"/>
          <w:highlight w:val="none"/>
        </w:rPr>
      </w:pPr>
      <w:r>
        <w:rPr>
          <w:rFonts w:hint="default" w:ascii="Times New Roman" w:hAnsi="Times New Roman" w:cs="Times New Roman"/>
          <w:highlight w:val="none"/>
        </w:rPr>
        <w:t>植物措施：铺草皮300m²、撒播草籽3kg、植香樟103株、栽植杜英103株、红继木550株。</w:t>
      </w:r>
    </w:p>
    <w:p>
      <w:pPr>
        <w:bidi w:val="0"/>
        <w:ind w:left="0" w:leftChars="0" w:firstLine="0" w:firstLineChars="0"/>
        <w:rPr>
          <w:rFonts w:hint="default" w:ascii="Times New Roman" w:hAnsi="Times New Roman" w:cs="Times New Roman"/>
          <w:highlight w:val="none"/>
        </w:rPr>
      </w:pPr>
      <w:bookmarkStart w:id="40" w:name="_Toc22524"/>
      <w:r>
        <w:rPr>
          <w:rStyle w:val="33"/>
          <w:rFonts w:hint="default" w:ascii="Times New Roman" w:hAnsi="Times New Roman" w:cs="Times New Roman"/>
          <w:highlight w:val="none"/>
          <w:lang w:val="en-US" w:eastAsia="zh-CN"/>
        </w:rPr>
        <w:t>6、</w:t>
      </w:r>
      <w:r>
        <w:rPr>
          <w:rStyle w:val="33"/>
          <w:rFonts w:hint="default" w:ascii="Times New Roman" w:hAnsi="Times New Roman" w:cs="Times New Roman"/>
          <w:highlight w:val="none"/>
        </w:rPr>
        <w:t>施工生产生活区</w:t>
      </w:r>
      <w:bookmarkEnd w:id="40"/>
      <w:r>
        <w:rPr>
          <w:rFonts w:hint="default" w:ascii="Times New Roman" w:hAnsi="Times New Roman" w:cs="Times New Roman"/>
          <w:highlight w:val="none"/>
        </w:rPr>
        <w:t>：</w:t>
      </w:r>
    </w:p>
    <w:p>
      <w:pPr>
        <w:bidi w:val="0"/>
        <w:ind w:left="0" w:leftChars="0" w:firstLine="480" w:firstLineChars="200"/>
        <w:rPr>
          <w:rFonts w:hint="default" w:ascii="Times New Roman" w:hAnsi="Times New Roman" w:cs="Times New Roman"/>
          <w:highlight w:val="none"/>
        </w:rPr>
      </w:pPr>
      <w:r>
        <w:rPr>
          <w:rFonts w:hint="default" w:ascii="Times New Roman" w:hAnsi="Times New Roman" w:cs="Times New Roman"/>
          <w:highlight w:val="none"/>
        </w:rPr>
        <w:t>工程措施：表土剥离161</w:t>
      </w:r>
      <w:r>
        <w:rPr>
          <w:rFonts w:hint="default" w:ascii="Times New Roman" w:hAnsi="Times New Roman" w:cs="Times New Roman"/>
          <w:highlight w:val="none"/>
          <w:lang w:eastAsia="zh-CN"/>
        </w:rPr>
        <w:t>m³</w:t>
      </w:r>
      <w:r>
        <w:rPr>
          <w:rFonts w:hint="default" w:ascii="Times New Roman" w:hAnsi="Times New Roman" w:cs="Times New Roman"/>
          <w:highlight w:val="none"/>
        </w:rPr>
        <w:t>、土地平整0.134hm²；</w:t>
      </w:r>
    </w:p>
    <w:p>
      <w:pPr>
        <w:bidi w:val="0"/>
        <w:ind w:left="480" w:leftChars="200" w:firstLine="0" w:firstLineChars="0"/>
        <w:rPr>
          <w:rFonts w:hint="default" w:ascii="Times New Roman" w:hAnsi="Times New Roman" w:cs="Times New Roman"/>
          <w:highlight w:val="none"/>
        </w:rPr>
      </w:pPr>
      <w:r>
        <w:rPr>
          <w:rFonts w:hint="default" w:ascii="Times New Roman" w:hAnsi="Times New Roman" w:cs="Times New Roman"/>
          <w:highlight w:val="none"/>
        </w:rPr>
        <w:t>临时防护措施：临时挡土坎191m、临时排水土沟220m、沉沙池3个、铺撒碎石子40</w:t>
      </w:r>
      <w:r>
        <w:rPr>
          <w:rFonts w:hint="default" w:ascii="Times New Roman" w:hAnsi="Times New Roman" w:cs="Times New Roman"/>
          <w:highlight w:val="none"/>
          <w:lang w:eastAsia="zh-CN"/>
        </w:rPr>
        <w:t>m³</w:t>
      </w:r>
      <w:r>
        <w:rPr>
          <w:rFonts w:hint="default" w:ascii="Times New Roman" w:hAnsi="Times New Roman" w:cs="Times New Roman"/>
          <w:highlight w:val="none"/>
        </w:rPr>
        <w:t>、</w:t>
      </w:r>
      <w:r>
        <w:rPr>
          <w:rFonts w:hint="default" w:ascii="Times New Roman" w:hAnsi="Times New Roman" w:cs="Times New Roman"/>
          <w:highlight w:val="none"/>
          <w:lang w:val="en-US" w:eastAsia="zh-CN"/>
        </w:rPr>
        <w:t xml:space="preserve">                          防尘</w:t>
      </w:r>
      <w:r>
        <w:rPr>
          <w:rFonts w:hint="default" w:ascii="Times New Roman" w:hAnsi="Times New Roman" w:cs="Times New Roman"/>
          <w:highlight w:val="none"/>
        </w:rPr>
        <w:t>网覆盖919m²；</w:t>
      </w:r>
    </w:p>
    <w:p>
      <w:pPr>
        <w:bidi w:val="0"/>
        <w:ind w:left="0" w:leftChars="0" w:firstLine="480" w:firstLineChars="200"/>
        <w:rPr>
          <w:rFonts w:hint="default" w:ascii="Times New Roman" w:hAnsi="Times New Roman" w:cs="Times New Roman"/>
          <w:highlight w:val="none"/>
        </w:rPr>
      </w:pPr>
      <w:r>
        <w:rPr>
          <w:rFonts w:hint="default" w:ascii="Times New Roman" w:hAnsi="Times New Roman" w:cs="Times New Roman"/>
          <w:highlight w:val="none"/>
        </w:rPr>
        <w:t>植物措施：撒播草籽3kg、栽植杜英223株、栽植红继木447株。</w:t>
      </w:r>
    </w:p>
    <w:p>
      <w:pPr>
        <w:bidi w:val="0"/>
        <w:ind w:left="0" w:leftChars="0" w:firstLine="480" w:firstLineChars="200"/>
        <w:rPr>
          <w:rFonts w:hint="default" w:ascii="Times New Roman" w:hAnsi="Times New Roman" w:cs="Times New Roman"/>
          <w:highlight w:val="none"/>
        </w:rPr>
      </w:pPr>
      <w:r>
        <w:rPr>
          <w:rFonts w:hint="default" w:ascii="Times New Roman" w:hAnsi="Times New Roman" w:cs="Times New Roman"/>
          <w:highlight w:val="none"/>
        </w:rPr>
        <w:t>开发建设项目监测内容包括：</w:t>
      </w:r>
    </w:p>
    <w:p>
      <w:pPr>
        <w:bidi w:val="0"/>
        <w:rPr>
          <w:rFonts w:hint="default" w:ascii="Times New Roman" w:hAnsi="Times New Roman" w:cs="Times New Roman"/>
          <w:highlight w:val="none"/>
        </w:rPr>
      </w:pPr>
      <w:r>
        <w:rPr>
          <w:rFonts w:hint="default" w:ascii="Times New Roman" w:hAnsi="Times New Roman" w:cs="Times New Roman"/>
          <w:highlight w:val="none"/>
        </w:rPr>
        <w:t>1、项目区水土保持生态环境状况监测</w:t>
      </w:r>
    </w:p>
    <w:p>
      <w:pPr>
        <w:bidi w:val="0"/>
        <w:rPr>
          <w:rFonts w:hint="default" w:ascii="Times New Roman" w:hAnsi="Times New Roman" w:cs="Times New Roman"/>
          <w:highlight w:val="none"/>
        </w:rPr>
      </w:pPr>
      <w:r>
        <w:rPr>
          <w:rFonts w:hint="default" w:ascii="Times New Roman" w:hAnsi="Times New Roman" w:cs="Times New Roman"/>
          <w:highlight w:val="none"/>
        </w:rPr>
        <w:t>主要包括影响土壤侵蚀的地形、地貌、土壤、林草覆盖率等自然因子及工程建设对这些因子的影响；工程建设引起的对土地扰动及面积、弃渣量、挖方、填方量及占地面积；工程建设引起的破坏水土保持设施的种类与面积等。</w:t>
      </w:r>
    </w:p>
    <w:p>
      <w:pPr>
        <w:bidi w:val="0"/>
        <w:rPr>
          <w:rFonts w:hint="default" w:ascii="Times New Roman" w:hAnsi="Times New Roman" w:cs="Times New Roman"/>
          <w:highlight w:val="none"/>
        </w:rPr>
      </w:pPr>
      <w:r>
        <w:rPr>
          <w:rFonts w:hint="default" w:ascii="Times New Roman" w:hAnsi="Times New Roman" w:cs="Times New Roman"/>
          <w:highlight w:val="none"/>
        </w:rPr>
        <w:t>2、项目区水土流失动态变化监测</w:t>
      </w:r>
    </w:p>
    <w:p>
      <w:pPr>
        <w:bidi w:val="0"/>
        <w:rPr>
          <w:rFonts w:hint="default" w:ascii="Times New Roman" w:hAnsi="Times New Roman" w:cs="Times New Roman"/>
          <w:highlight w:val="none"/>
        </w:rPr>
      </w:pPr>
      <w:r>
        <w:rPr>
          <w:rFonts w:hint="default" w:ascii="Times New Roman" w:hAnsi="Times New Roman" w:cs="Times New Roman"/>
          <w:highlight w:val="none"/>
        </w:rPr>
        <w:t>主要包括工程建设期的扰动地表面积、损坏水土保持设施数量、水土流失面积、分布、强度、流失量及其变化情况以及对下游和周边地区造成的危  害及其趋势等。</w:t>
      </w:r>
    </w:p>
    <w:p>
      <w:pPr>
        <w:bidi w:val="0"/>
        <w:rPr>
          <w:rFonts w:hint="default" w:ascii="Times New Roman" w:hAnsi="Times New Roman" w:cs="Times New Roman"/>
          <w:highlight w:val="none"/>
        </w:rPr>
      </w:pPr>
      <w:r>
        <w:rPr>
          <w:rFonts w:hint="default" w:ascii="Times New Roman" w:hAnsi="Times New Roman" w:cs="Times New Roman"/>
          <w:highlight w:val="none"/>
        </w:rPr>
        <w:t>3、水土保持措施防治效果监测</w:t>
      </w:r>
    </w:p>
    <w:p>
      <w:pPr>
        <w:bidi w:val="0"/>
        <w:rPr>
          <w:rFonts w:hint="default" w:ascii="Times New Roman" w:hAnsi="Times New Roman" w:cs="Times New Roman"/>
          <w:highlight w:val="none"/>
        </w:rPr>
      </w:pPr>
      <w:r>
        <w:rPr>
          <w:rFonts w:hint="default" w:ascii="Times New Roman" w:hAnsi="Times New Roman" w:cs="Times New Roman"/>
          <w:highlight w:val="none"/>
        </w:rPr>
        <w:t>主要对水土流失防治措施的数量和质量的监测；林草措施成活率、保存率、生长情况及覆盖率的监测；防护工程的稳定性、完好程度和运行情况的  监测和各项防治措施的拦渣保土效果。</w:t>
      </w:r>
    </w:p>
    <w:p>
      <w:pPr>
        <w:bidi w:val="0"/>
        <w:rPr>
          <w:rFonts w:hint="default" w:ascii="Times New Roman" w:hAnsi="Times New Roman" w:cs="Times New Roman"/>
          <w:highlight w:val="none"/>
        </w:rPr>
      </w:pPr>
      <w:r>
        <w:rPr>
          <w:rFonts w:hint="default" w:ascii="Times New Roman" w:hAnsi="Times New Roman" w:cs="Times New Roman"/>
          <w:highlight w:val="none"/>
        </w:rPr>
        <w:t>4、土壤侵蚀背景值监测</w:t>
      </w:r>
    </w:p>
    <w:p>
      <w:pPr>
        <w:bidi w:val="0"/>
        <w:rPr>
          <w:rFonts w:hint="default" w:ascii="Times New Roman" w:hAnsi="Times New Roman" w:cs="Times New Roman"/>
          <w:highlight w:val="none"/>
        </w:rPr>
      </w:pPr>
      <w:r>
        <w:rPr>
          <w:rFonts w:hint="default" w:ascii="Times New Roman" w:hAnsi="Times New Roman" w:cs="Times New Roman"/>
          <w:highlight w:val="none"/>
        </w:rPr>
        <w:t>施工准备期前应对土壤侵蚀的背景值进行监测。</w:t>
      </w:r>
    </w:p>
    <w:p>
      <w:pPr>
        <w:bidi w:val="0"/>
        <w:rPr>
          <w:rFonts w:hint="default" w:ascii="Times New Roman" w:hAnsi="Times New Roman" w:cs="Times New Roman"/>
          <w:highlight w:val="none"/>
        </w:rPr>
      </w:pPr>
      <w:r>
        <w:rPr>
          <w:rFonts w:hint="default" w:ascii="Times New Roman" w:hAnsi="Times New Roman" w:cs="Times New Roman"/>
          <w:highlight w:val="none"/>
        </w:rPr>
        <w:t>5、重大水土流失事件监测</w:t>
      </w:r>
    </w:p>
    <w:p>
      <w:pPr>
        <w:bidi w:val="0"/>
        <w:rPr>
          <w:rFonts w:hint="default" w:ascii="Times New Roman" w:hAnsi="Times New Roman" w:cs="Times New Roman"/>
          <w:highlight w:val="none"/>
        </w:rPr>
      </w:pPr>
      <w:r>
        <w:rPr>
          <w:rFonts w:hint="default" w:ascii="Times New Roman" w:hAnsi="Times New Roman" w:cs="Times New Roman"/>
          <w:highlight w:val="none"/>
        </w:rPr>
        <w:t>主要对因施工开挖形成的高边坡、高填方段以及弃渣场等地质条件较差的施工段，如果防护不当则可能造成次生滑坡、崩塌等潜在危险，以及渣场垮塌等重大事件进行监测。</w:t>
      </w:r>
    </w:p>
    <w:p>
      <w:pPr>
        <w:bidi w:val="0"/>
        <w:rPr>
          <w:rFonts w:hint="default" w:ascii="Times New Roman" w:hAnsi="Times New Roman" w:cs="Times New Roman"/>
          <w:highlight w:val="none"/>
        </w:rPr>
      </w:pPr>
      <w:r>
        <w:rPr>
          <w:rFonts w:hint="default" w:ascii="Times New Roman" w:hAnsi="Times New Roman" w:cs="Times New Roman"/>
          <w:highlight w:val="none"/>
        </w:rPr>
        <w:t>受业主委托，我单位于 2018 年 6 月开始对</w:t>
      </w:r>
      <w:r>
        <w:rPr>
          <w:rFonts w:hint="default" w:ascii="Times New Roman" w:hAnsi="Times New Roman" w:cs="Times New Roman"/>
          <w:highlight w:val="none"/>
          <w:lang w:val="en-US" w:eastAsia="zh-CN"/>
        </w:rPr>
        <w:t>衡阳市城市建设投资有限公司新拢路新建工程项目</w:t>
      </w:r>
      <w:r>
        <w:rPr>
          <w:rFonts w:hint="default" w:ascii="Times New Roman" w:hAnsi="Times New Roman" w:cs="Times New Roman"/>
          <w:highlight w:val="none"/>
        </w:rPr>
        <w:t>进行水土保持监测工作。</w:t>
      </w:r>
    </w:p>
    <w:p>
      <w:pPr>
        <w:bidi w:val="0"/>
        <w:rPr>
          <w:rFonts w:hint="default" w:ascii="Times New Roman" w:hAnsi="Times New Roman" w:cs="Times New Roman"/>
          <w:highlight w:val="none"/>
        </w:rPr>
      </w:pPr>
      <w:r>
        <w:rPr>
          <w:rFonts w:hint="default" w:ascii="Times New Roman" w:hAnsi="Times New Roman" w:cs="Times New Roman"/>
          <w:highlight w:val="none"/>
        </w:rPr>
        <w:t>依据合同及相关法律法规，本项目监测主要内容包括：</w:t>
      </w:r>
    </w:p>
    <w:p>
      <w:pPr>
        <w:bidi w:val="0"/>
        <w:rPr>
          <w:rFonts w:hint="default" w:ascii="Times New Roman" w:hAnsi="Times New Roman" w:cs="Times New Roman"/>
          <w:highlight w:val="none"/>
        </w:rPr>
      </w:pPr>
      <w:r>
        <w:rPr>
          <w:rFonts w:hint="default" w:ascii="Times New Roman" w:hAnsi="Times New Roman" w:cs="Times New Roman"/>
          <w:highlight w:val="none"/>
        </w:rPr>
        <w:t>1、项目建设区水土流失监测；</w:t>
      </w:r>
    </w:p>
    <w:p>
      <w:pPr>
        <w:bidi w:val="0"/>
        <w:rPr>
          <w:rFonts w:hint="default" w:ascii="Times New Roman" w:hAnsi="Times New Roman" w:cs="Times New Roman"/>
          <w:highlight w:val="none"/>
        </w:rPr>
      </w:pPr>
      <w:r>
        <w:rPr>
          <w:rFonts w:hint="default" w:ascii="Times New Roman" w:hAnsi="Times New Roman" w:cs="Times New Roman"/>
          <w:highlight w:val="none"/>
        </w:rPr>
        <w:t>2、水土保持措施的监测；</w:t>
      </w:r>
    </w:p>
    <w:p>
      <w:pPr>
        <w:bidi w:val="0"/>
        <w:rPr>
          <w:rFonts w:hint="default" w:ascii="Times New Roman" w:hAnsi="Times New Roman" w:cs="Times New Roman"/>
          <w:highlight w:val="none"/>
        </w:rPr>
      </w:pPr>
      <w:r>
        <w:rPr>
          <w:rFonts w:hint="default" w:ascii="Times New Roman" w:hAnsi="Times New Roman" w:cs="Times New Roman"/>
          <w:highlight w:val="none"/>
        </w:rPr>
        <w:t>3、水土流失防治效果监测；</w:t>
      </w:r>
    </w:p>
    <w:p>
      <w:pPr>
        <w:bidi w:val="0"/>
        <w:rPr>
          <w:rFonts w:hint="default" w:ascii="Times New Roman" w:hAnsi="Times New Roman" w:cs="Times New Roman"/>
          <w:highlight w:val="none"/>
        </w:rPr>
      </w:pPr>
      <w:r>
        <w:rPr>
          <w:rFonts w:hint="default" w:ascii="Times New Roman" w:hAnsi="Times New Roman" w:cs="Times New Roman"/>
          <w:highlight w:val="none"/>
        </w:rPr>
        <w:t>4、按季度提交水土保持监测报告；</w:t>
      </w:r>
    </w:p>
    <w:p>
      <w:pPr>
        <w:bidi w:val="0"/>
        <w:rPr>
          <w:rFonts w:hint="default" w:ascii="Times New Roman" w:hAnsi="Times New Roman" w:cs="Times New Roman"/>
          <w:highlight w:val="none"/>
        </w:rPr>
      </w:pPr>
      <w:r>
        <w:rPr>
          <w:rFonts w:hint="default" w:ascii="Times New Roman" w:hAnsi="Times New Roman" w:cs="Times New Roman"/>
          <w:highlight w:val="none"/>
        </w:rPr>
        <w:t>5、水土保持设施进行专项验收时，提供本工程的水土保持专项监测报告，并协助业主完成专项验收。</w:t>
      </w:r>
    </w:p>
    <w:p>
      <w:pPr>
        <w:bidi w:val="0"/>
        <w:rPr>
          <w:rFonts w:hint="default" w:ascii="Times New Roman" w:hAnsi="Times New Roman" w:cs="Times New Roman"/>
          <w:highlight w:val="none"/>
        </w:rPr>
      </w:pPr>
    </w:p>
    <w:p>
      <w:pPr>
        <w:bidi w:val="0"/>
        <w:rPr>
          <w:rFonts w:hint="default" w:ascii="Times New Roman" w:hAnsi="Times New Roman" w:cs="Times New Roman"/>
          <w:highlight w:val="none"/>
        </w:rPr>
        <w:sectPr>
          <w:footerReference r:id="rId17" w:type="default"/>
          <w:pgSz w:w="11911" w:h="16838"/>
          <w:pgMar w:top="1440" w:right="1440" w:bottom="1440" w:left="1440" w:header="884" w:footer="1077" w:gutter="0"/>
          <w:pgNumType w:fmt="decimal"/>
          <w:cols w:space="0" w:num="1"/>
          <w:rtlGutter w:val="0"/>
          <w:docGrid w:linePitch="0" w:charSpace="0"/>
        </w:sectPr>
      </w:pPr>
    </w:p>
    <w:p>
      <w:pPr>
        <w:pStyle w:val="8"/>
        <w:bidi w:val="0"/>
        <w:rPr>
          <w:rFonts w:hint="default" w:ascii="Times New Roman" w:hAnsi="Times New Roman" w:cs="Times New Roman"/>
          <w:highlight w:val="none"/>
        </w:rPr>
      </w:pPr>
      <w:bookmarkStart w:id="41" w:name="_Toc21496"/>
      <w:r>
        <w:rPr>
          <w:rFonts w:hint="default" w:ascii="Times New Roman" w:hAnsi="Times New Roman" w:cs="Times New Roman"/>
          <w:highlight w:val="none"/>
          <w:lang w:val="en-US" w:eastAsia="zh-CN"/>
        </w:rPr>
        <w:t>4</w:t>
      </w:r>
      <w:r>
        <w:rPr>
          <w:rFonts w:hint="default" w:ascii="Times New Roman" w:hAnsi="Times New Roman" w:cs="Times New Roman"/>
          <w:highlight w:val="none"/>
        </w:rPr>
        <w:t xml:space="preserve"> 主体工程进展</w:t>
      </w:r>
      <w:bookmarkEnd w:id="41"/>
    </w:p>
    <w:p>
      <w:pPr>
        <w:rPr>
          <w:rFonts w:hint="default" w:ascii="Times New Roman" w:hAnsi="Times New Roman" w:cs="Times New Roman"/>
          <w:highlight w:val="none"/>
        </w:rPr>
      </w:pPr>
      <w:r>
        <w:rPr>
          <w:rFonts w:hint="default" w:ascii="Times New Roman" w:hAnsi="Times New Roman" w:eastAsia="仿宋_GB2312" w:cs="Times New Roman"/>
          <w:color w:val="auto"/>
          <w:sz w:val="24"/>
          <w:szCs w:val="24"/>
          <w:highlight w:val="none"/>
          <w:lang w:val="zh-CN" w:eastAsia="zh-CN" w:bidi="zh-CN"/>
        </w:rPr>
        <w:t>通过现场勘查，2021年</w:t>
      </w:r>
      <w:r>
        <w:rPr>
          <w:rFonts w:hint="default" w:ascii="Times New Roman" w:hAnsi="Times New Roman" w:eastAsia="仿宋_GB2312" w:cs="Times New Roman"/>
          <w:color w:val="auto"/>
          <w:sz w:val="24"/>
          <w:szCs w:val="24"/>
          <w:highlight w:val="none"/>
          <w:lang w:val="en-US" w:eastAsia="zh-CN" w:bidi="zh-CN"/>
        </w:rPr>
        <w:t>四</w:t>
      </w:r>
      <w:r>
        <w:rPr>
          <w:rFonts w:hint="default" w:ascii="Times New Roman" w:hAnsi="Times New Roman" w:eastAsia="仿宋_GB2312" w:cs="Times New Roman"/>
          <w:color w:val="auto"/>
          <w:sz w:val="24"/>
          <w:szCs w:val="24"/>
          <w:highlight w:val="none"/>
          <w:lang w:val="zh-CN" w:eastAsia="zh-CN" w:bidi="zh-CN"/>
        </w:rPr>
        <w:t>季度衡阳市新园路（船山东路—清水路）项目进展情况如下：所有子项已全部施工完成。</w:t>
      </w:r>
    </w:p>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eastAsia="方正仿宋_GB18030" w:cs="Times New Roman"/>
          <w:sz w:val="24"/>
          <w:szCs w:val="24"/>
          <w:highlight w:val="none"/>
        </w:rPr>
      </w:pPr>
      <w:r>
        <w:rPr>
          <w:rFonts w:hint="default" w:ascii="Times New Roman" w:hAnsi="Times New Roman" w:eastAsia="方正仿宋_GB18030" w:cs="Times New Roman"/>
          <w:sz w:val="24"/>
          <w:szCs w:val="24"/>
          <w:highlight w:val="none"/>
        </w:rPr>
        <w:drawing>
          <wp:inline distT="0" distB="0" distL="114300" distR="114300">
            <wp:extent cx="5594350" cy="5768975"/>
            <wp:effectExtent l="0" t="0" r="6350" b="3175"/>
            <wp:docPr id="32" name="图片 32" descr="QQ截图20211220172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QQ截图20211220172623"/>
                    <pic:cNvPicPr>
                      <a:picLocks noChangeAspect="1"/>
                    </pic:cNvPicPr>
                  </pic:nvPicPr>
                  <pic:blipFill>
                    <a:blip r:embed="rId72"/>
                    <a:stretch>
                      <a:fillRect/>
                    </a:stretch>
                  </pic:blipFill>
                  <pic:spPr>
                    <a:xfrm>
                      <a:off x="0" y="0"/>
                      <a:ext cx="5594350" cy="5768975"/>
                    </a:xfrm>
                    <a:prstGeom prst="rect">
                      <a:avLst/>
                    </a:prstGeom>
                  </pic:spPr>
                </pic:pic>
              </a:graphicData>
            </a:graphic>
          </wp:inline>
        </w:drawing>
      </w:r>
    </w:p>
    <w:p>
      <w:pPr>
        <w:pStyle w:val="3"/>
        <w:jc w:val="center"/>
        <w:rPr>
          <w:rFonts w:hint="default" w:ascii="Times New Roman" w:hAnsi="Times New Roman" w:eastAsia="方正仿宋_GB18030" w:cs="Times New Roman"/>
          <w:sz w:val="24"/>
          <w:szCs w:val="24"/>
          <w:highlight w:val="none"/>
          <w:lang w:val="en-US" w:eastAsia="zh-CN"/>
        </w:rPr>
      </w:pPr>
      <w:r>
        <w:rPr>
          <w:rFonts w:hint="default" w:ascii="Times New Roman" w:hAnsi="Times New Roman" w:eastAsia="方正仿宋_GB18030" w:cs="Times New Roman"/>
          <w:sz w:val="24"/>
          <w:szCs w:val="24"/>
          <w:highlight w:val="none"/>
          <w:lang w:val="en-US" w:eastAsia="zh-CN"/>
        </w:rPr>
        <w:t>工程航拍</w:t>
      </w:r>
      <w:r>
        <w:rPr>
          <w:rFonts w:hint="default" w:ascii="Times New Roman" w:hAnsi="Times New Roman" w:eastAsia="方正仿宋_GB18030" w:cs="Times New Roman"/>
          <w:sz w:val="24"/>
          <w:szCs w:val="24"/>
          <w:highlight w:val="none"/>
          <w:lang w:val="en-US" w:eastAsia="zh-CN"/>
        </w:rPr>
        <w:drawing>
          <wp:inline distT="0" distB="0" distL="114300" distR="114300">
            <wp:extent cx="5287645" cy="6506845"/>
            <wp:effectExtent l="0" t="0" r="8255" b="8255"/>
            <wp:docPr id="33" name="图片 33" descr="QQ截图20211220172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QQ截图20211220172738"/>
                    <pic:cNvPicPr>
                      <a:picLocks noChangeAspect="1"/>
                    </pic:cNvPicPr>
                  </pic:nvPicPr>
                  <pic:blipFill>
                    <a:blip r:embed="rId73"/>
                    <a:stretch>
                      <a:fillRect/>
                    </a:stretch>
                  </pic:blipFill>
                  <pic:spPr>
                    <a:xfrm>
                      <a:off x="0" y="0"/>
                      <a:ext cx="5287645" cy="6506845"/>
                    </a:xfrm>
                    <a:prstGeom prst="rect">
                      <a:avLst/>
                    </a:prstGeom>
                  </pic:spPr>
                </pic:pic>
              </a:graphicData>
            </a:graphic>
          </wp:inline>
        </w:drawing>
      </w:r>
    </w:p>
    <w:p>
      <w:pPr>
        <w:pStyle w:val="3"/>
        <w:ind w:left="0" w:leftChars="0" w:firstLine="0" w:firstLineChars="0"/>
        <w:jc w:val="center"/>
        <w:rPr>
          <w:rFonts w:hint="default" w:ascii="Times New Roman" w:hAnsi="Times New Roman" w:eastAsia="方正仿宋_GB18030" w:cs="Times New Roman"/>
          <w:sz w:val="24"/>
          <w:szCs w:val="24"/>
          <w:highlight w:val="none"/>
          <w:lang w:val="en-US" w:eastAsia="zh-CN"/>
        </w:rPr>
      </w:pPr>
      <w:r>
        <w:rPr>
          <w:rFonts w:hint="default" w:ascii="Times New Roman" w:hAnsi="Times New Roman" w:eastAsia="方正仿宋_GB18030" w:cs="Times New Roman"/>
          <w:sz w:val="24"/>
          <w:szCs w:val="24"/>
          <w:highlight w:val="none"/>
          <w:lang w:val="en-US" w:eastAsia="zh-CN"/>
        </w:rPr>
        <w:t>工程航拍</w:t>
      </w:r>
    </w:p>
    <w:p>
      <w:pPr>
        <w:pStyle w:val="3"/>
        <w:tabs>
          <w:tab w:val="left" w:pos="1151"/>
        </w:tabs>
        <w:ind w:firstLine="4176" w:firstLineChars="1300"/>
        <w:jc w:val="both"/>
        <w:rPr>
          <w:rStyle w:val="34"/>
          <w:rFonts w:hint="default" w:ascii="Times New Roman" w:hAnsi="Times New Roman" w:cs="Times New Roman"/>
          <w:highlight w:val="none"/>
        </w:rPr>
      </w:pPr>
    </w:p>
    <w:p>
      <w:pPr>
        <w:pStyle w:val="9"/>
        <w:bidi w:val="0"/>
        <w:rPr>
          <w:rFonts w:hint="default" w:ascii="Times New Roman" w:hAnsi="Times New Roman" w:cs="Times New Roman"/>
          <w:highlight w:val="none"/>
        </w:rPr>
      </w:pPr>
      <w:bookmarkStart w:id="42" w:name="_Toc4092"/>
      <w:r>
        <w:rPr>
          <w:rFonts w:hint="default" w:ascii="Times New Roman" w:hAnsi="Times New Roman" w:cs="Times New Roman"/>
          <w:highlight w:val="none"/>
          <w:lang w:val="en-US" w:eastAsia="zh-CN"/>
        </w:rPr>
        <w:t xml:space="preserve">4.1 </w:t>
      </w:r>
      <w:r>
        <w:rPr>
          <w:rFonts w:hint="default" w:ascii="Times New Roman" w:hAnsi="Times New Roman" w:cs="Times New Roman"/>
          <w:highlight w:val="none"/>
        </w:rPr>
        <w:t>本季度降雨情况</w:t>
      </w:r>
      <w:bookmarkEnd w:id="42"/>
    </w:p>
    <w:p>
      <w:pPr>
        <w:bidi w:val="0"/>
        <w:rPr>
          <w:rFonts w:hint="default" w:ascii="Times New Roman" w:hAnsi="Times New Roman" w:cs="Times New Roman"/>
          <w:highlight w:val="none"/>
        </w:rPr>
      </w:pPr>
      <w:r>
        <w:rPr>
          <w:rFonts w:hint="default" w:ascii="Times New Roman" w:hAnsi="Times New Roman" w:cs="Times New Roman"/>
          <w:highlight w:val="none"/>
        </w:rPr>
        <w:t>项目区地处亚热带季风湿润气候区，既具季风性，又兼具大陆性，据统计，</w:t>
      </w:r>
      <w:r>
        <w:rPr>
          <w:rFonts w:hint="default" w:ascii="Times New Roman" w:hAnsi="Times New Roman" w:cs="Times New Roman"/>
          <w:highlight w:val="none"/>
          <w:lang w:val="en-US" w:eastAsia="zh-CN"/>
        </w:rPr>
        <w:t>10</w:t>
      </w:r>
      <w:r>
        <w:rPr>
          <w:rFonts w:hint="default" w:ascii="Times New Roman" w:hAnsi="Times New Roman" w:cs="Times New Roman"/>
          <w:highlight w:val="none"/>
        </w:rPr>
        <w:t>月份项目区平均降雨 100.1mm，</w:t>
      </w:r>
      <w:r>
        <w:rPr>
          <w:rFonts w:hint="default" w:ascii="Times New Roman" w:hAnsi="Times New Roman" w:cs="Times New Roman"/>
          <w:highlight w:val="none"/>
          <w:lang w:val="en-US" w:eastAsia="zh-CN"/>
        </w:rPr>
        <w:t>11</w:t>
      </w:r>
      <w:r>
        <w:rPr>
          <w:rFonts w:hint="default" w:ascii="Times New Roman" w:hAnsi="Times New Roman" w:cs="Times New Roman"/>
          <w:highlight w:val="none"/>
        </w:rPr>
        <w:t>月平均降雨量为 103.3mm，</w:t>
      </w:r>
      <w:r>
        <w:rPr>
          <w:rFonts w:hint="default" w:ascii="Times New Roman" w:hAnsi="Times New Roman" w:cs="Times New Roman"/>
          <w:highlight w:val="none"/>
          <w:lang w:val="en-US" w:eastAsia="zh-CN"/>
        </w:rPr>
        <w:t>12</w:t>
      </w:r>
      <w:r>
        <w:rPr>
          <w:rFonts w:hint="default" w:ascii="Times New Roman" w:hAnsi="Times New Roman" w:cs="Times New Roman"/>
          <w:highlight w:val="none"/>
        </w:rPr>
        <w:t xml:space="preserve"> 月份平均降雨为 180.7 mm。</w:t>
      </w:r>
    </w:p>
    <w:p>
      <w:pPr>
        <w:pStyle w:val="2"/>
        <w:rPr>
          <w:rFonts w:hint="default"/>
          <w:highlight w:val="none"/>
        </w:rPr>
      </w:pPr>
    </w:p>
    <w:p>
      <w:pPr>
        <w:pStyle w:val="8"/>
        <w:bidi w:val="0"/>
        <w:rPr>
          <w:rFonts w:hint="default" w:ascii="Times New Roman" w:hAnsi="Times New Roman" w:cs="Times New Roman"/>
          <w:highlight w:val="none"/>
        </w:rPr>
      </w:pPr>
      <w:bookmarkStart w:id="43" w:name="_Toc13245"/>
      <w:r>
        <w:rPr>
          <w:rFonts w:hint="default" w:ascii="Times New Roman" w:hAnsi="Times New Roman" w:cs="Times New Roman"/>
          <w:highlight w:val="none"/>
          <w:lang w:val="en-US" w:eastAsia="zh-CN"/>
        </w:rPr>
        <w:t xml:space="preserve">5 </w:t>
      </w:r>
      <w:r>
        <w:rPr>
          <w:rFonts w:hint="default" w:ascii="Times New Roman" w:hAnsi="Times New Roman" w:cs="Times New Roman"/>
          <w:highlight w:val="none"/>
        </w:rPr>
        <w:t>水土保持措施实施情况监测</w:t>
      </w:r>
      <w:bookmarkEnd w:id="43"/>
    </w:p>
    <w:p>
      <w:pPr>
        <w:bidi w:val="0"/>
        <w:rPr>
          <w:rFonts w:hint="default" w:ascii="Times New Roman" w:hAnsi="Times New Roman" w:cs="Times New Roman"/>
          <w:highlight w:val="none"/>
        </w:rPr>
      </w:pPr>
      <w:r>
        <w:rPr>
          <w:rFonts w:hint="default" w:ascii="Times New Roman" w:hAnsi="Times New Roman" w:cs="Times New Roman"/>
          <w:highlight w:val="none"/>
        </w:rPr>
        <w:t>本季报主要反映本工程开工至2021年</w:t>
      </w:r>
      <w:r>
        <w:rPr>
          <w:rFonts w:hint="default" w:ascii="Times New Roman" w:hAnsi="Times New Roman" w:cs="Times New Roman"/>
          <w:highlight w:val="none"/>
          <w:lang w:val="en-US" w:eastAsia="zh-CN"/>
        </w:rPr>
        <w:t>12</w:t>
      </w:r>
      <w:r>
        <w:rPr>
          <w:rFonts w:hint="default" w:ascii="Times New Roman" w:hAnsi="Times New Roman" w:cs="Times New Roman"/>
          <w:highlight w:val="none"/>
        </w:rPr>
        <w:t>月的水土保持监测成果，监测内容主要包括项目区内的扰动地表面积、水土流失面积、</w:t>
      </w:r>
      <w:r>
        <w:rPr>
          <w:rFonts w:hint="default" w:ascii="Times New Roman" w:hAnsi="Times New Roman" w:cs="Times New Roman"/>
          <w:highlight w:val="none"/>
          <w:lang w:eastAsia="zh-CN"/>
        </w:rPr>
        <w:t>取土场</w:t>
      </w:r>
      <w:r>
        <w:rPr>
          <w:rFonts w:hint="default" w:ascii="Times New Roman" w:hAnsi="Times New Roman" w:cs="Times New Roman"/>
          <w:highlight w:val="none"/>
        </w:rPr>
        <w:t>量、土壤流失及水土保持措施实施情况等。</w:t>
      </w:r>
    </w:p>
    <w:p>
      <w:pPr>
        <w:keepNext w:val="0"/>
        <w:keepLines w:val="0"/>
        <w:pageBreakBefore w:val="0"/>
        <w:widowControl w:val="0"/>
        <w:numPr>
          <w:ilvl w:val="0"/>
          <w:numId w:val="0"/>
        </w:numPr>
        <w:kinsoku/>
        <w:wordWrap/>
        <w:overflowPunct/>
        <w:topLinePunct w:val="0"/>
        <w:autoSpaceDE w:val="0"/>
        <w:autoSpaceDN w:val="0"/>
        <w:bidi w:val="0"/>
        <w:adjustRightInd/>
        <w:snapToGrid/>
        <w:ind w:leftChars="0" w:right="0" w:rightChars="0" w:firstLine="480" w:firstLineChars="200"/>
        <w:textAlignment w:val="auto"/>
        <w:rPr>
          <w:rFonts w:hint="default" w:ascii="Times New Roman" w:hAnsi="Times New Roman" w:eastAsia="仿宋_GB2312" w:cs="Times New Roman"/>
          <w:highlight w:val="none"/>
          <w:lang w:val="en-US" w:eastAsia="zh-CN"/>
        </w:rPr>
      </w:pPr>
      <w:r>
        <w:rPr>
          <w:rFonts w:hint="default" w:ascii="Times New Roman" w:hAnsi="Times New Roman" w:cs="Times New Roman"/>
          <w:highlight w:val="none"/>
        </w:rPr>
        <w:t>通过对项目建设区现场调查</w:t>
      </w:r>
      <w:r>
        <w:rPr>
          <w:rFonts w:hint="default" w:ascii="Times New Roman" w:hAnsi="Times New Roman" w:cs="Times New Roman"/>
          <w:highlight w:val="none"/>
          <w:lang w:val="en-US" w:eastAsia="zh-CN"/>
        </w:rPr>
        <w:t>结合施工方及监理方资料</w:t>
      </w:r>
      <w:r>
        <w:rPr>
          <w:rFonts w:hint="default" w:ascii="Times New Roman" w:hAnsi="Times New Roman" w:cs="Times New Roman"/>
          <w:highlight w:val="none"/>
        </w:rPr>
        <w:t>等数据资料的分析处理，得出如下水土保持监测结论</w:t>
      </w:r>
      <w:r>
        <w:rPr>
          <w:rFonts w:hint="default" w:ascii="Times New Roman" w:hAnsi="Times New Roman" w:cs="Times New Roman"/>
          <w:highlight w:val="none"/>
          <w:lang w:eastAsia="zh-CN"/>
        </w:rPr>
        <w:t>。</w:t>
      </w:r>
    </w:p>
    <w:p>
      <w:pPr>
        <w:pStyle w:val="9"/>
        <w:bidi w:val="0"/>
        <w:jc w:val="left"/>
        <w:rPr>
          <w:rFonts w:hint="default" w:ascii="Times New Roman" w:hAnsi="Times New Roman" w:cs="Times New Roman"/>
          <w:highlight w:val="none"/>
          <w:lang w:val="en-US" w:eastAsia="zh-CN"/>
        </w:rPr>
      </w:pPr>
      <w:bookmarkStart w:id="44" w:name="_Toc28854"/>
      <w:bookmarkStart w:id="45" w:name="_Toc18946"/>
      <w:r>
        <w:rPr>
          <w:rFonts w:hint="default" w:ascii="Times New Roman" w:hAnsi="Times New Roman" w:cs="Times New Roman"/>
          <w:highlight w:val="none"/>
          <w:lang w:val="en-US" w:eastAsia="zh-CN"/>
        </w:rPr>
        <w:t>5.1扰动土地面积</w:t>
      </w:r>
      <w:bookmarkEnd w:id="44"/>
      <w:bookmarkEnd w:id="45"/>
    </w:p>
    <w:p>
      <w:pPr>
        <w:rPr>
          <w:rFonts w:hint="default" w:ascii="Times New Roman" w:hAnsi="Times New Roman" w:cs="Times New Roman"/>
          <w:highlight w:val="none"/>
          <w:lang w:eastAsia="zh-CN"/>
        </w:rPr>
      </w:pPr>
      <w:r>
        <w:rPr>
          <w:rFonts w:hint="default" w:ascii="Times New Roman" w:hAnsi="Times New Roman" w:cs="Times New Roman"/>
          <w:highlight w:val="none"/>
        </w:rPr>
        <w:t>至 2021年</w:t>
      </w:r>
      <w:r>
        <w:rPr>
          <w:rFonts w:hint="default" w:ascii="Times New Roman" w:hAnsi="Times New Roman" w:cs="Times New Roman"/>
          <w:highlight w:val="none"/>
          <w:lang w:val="en-US" w:eastAsia="zh-CN"/>
        </w:rPr>
        <w:t>12</w:t>
      </w:r>
      <w:r>
        <w:rPr>
          <w:rFonts w:hint="default" w:ascii="Times New Roman" w:hAnsi="Times New Roman" w:cs="Times New Roman"/>
          <w:highlight w:val="none"/>
        </w:rPr>
        <w:t>月，本季度施工建设活动累计扰动地表面积约</w:t>
      </w:r>
      <w:r>
        <w:rPr>
          <w:rFonts w:hint="default" w:ascii="Times New Roman" w:hAnsi="Times New Roman" w:cs="Times New Roman"/>
          <w:highlight w:val="none"/>
          <w:lang w:val="en-US" w:eastAsia="zh-CN"/>
        </w:rPr>
        <w:t>2.01</w:t>
      </w:r>
      <w:r>
        <w:rPr>
          <w:rFonts w:hint="default" w:ascii="Times New Roman" w:hAnsi="Times New Roman" w:cs="Times New Roman"/>
          <w:highlight w:val="none"/>
        </w:rPr>
        <w:t>h</w:t>
      </w:r>
      <w:r>
        <w:rPr>
          <w:rFonts w:hint="default" w:ascii="Times New Roman" w:hAnsi="Times New Roman" w:cs="Times New Roman"/>
          <w:highlight w:val="none"/>
          <w:lang w:eastAsia="zh-CN"/>
        </w:rPr>
        <w:t>m²</w:t>
      </w:r>
      <w:r>
        <w:rPr>
          <w:rFonts w:hint="default" w:ascii="Times New Roman" w:hAnsi="Times New Roman" w:cs="Times New Roman"/>
          <w:highlight w:val="none"/>
        </w:rPr>
        <w:t>，</w:t>
      </w:r>
      <w:r>
        <w:rPr>
          <w:rFonts w:hint="default" w:ascii="Times New Roman" w:hAnsi="Times New Roman" w:cs="Times New Roman"/>
          <w:highlight w:val="none"/>
          <w:lang w:val="en-US" w:eastAsia="zh-CN"/>
        </w:rPr>
        <w:t>本季度新增扰动表面积为0，</w:t>
      </w:r>
      <w:r>
        <w:rPr>
          <w:rFonts w:hint="default" w:ascii="Times New Roman" w:hAnsi="Times New Roman" w:cs="Times New Roman"/>
          <w:highlight w:val="none"/>
        </w:rPr>
        <w:t>目前</w:t>
      </w:r>
      <w:r>
        <w:rPr>
          <w:rFonts w:hint="default" w:ascii="Times New Roman" w:hAnsi="Times New Roman" w:cs="Times New Roman"/>
          <w:highlight w:val="none"/>
          <w:lang w:val="en-US" w:eastAsia="zh-CN"/>
        </w:rPr>
        <w:t>项目主体工程已全部完工</w:t>
      </w:r>
      <w:r>
        <w:rPr>
          <w:rFonts w:hint="default" w:ascii="Times New Roman" w:hAnsi="Times New Roman" w:cs="Times New Roman"/>
          <w:highlight w:val="none"/>
        </w:rPr>
        <w:t>阶段</w:t>
      </w:r>
      <w:r>
        <w:rPr>
          <w:rFonts w:hint="default" w:ascii="Times New Roman" w:hAnsi="Times New Roman" w:cs="Times New Roman"/>
          <w:highlight w:val="none"/>
          <w:lang w:eastAsia="zh-CN"/>
        </w:rPr>
        <w:t>。</w:t>
      </w:r>
    </w:p>
    <w:p>
      <w:pPr>
        <w:pStyle w:val="2"/>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表5-1                     工程扰动土地面积表               单位：</w:t>
      </w:r>
      <w:r>
        <w:rPr>
          <w:rFonts w:hint="default" w:ascii="Times New Roman" w:hAnsi="Times New Roman" w:cs="Times New Roman"/>
          <w:highlight w:val="none"/>
        </w:rPr>
        <w:t>h</w:t>
      </w:r>
      <w:r>
        <w:rPr>
          <w:rFonts w:hint="default" w:ascii="Times New Roman" w:hAnsi="Times New Roman" w:cs="Times New Roman"/>
          <w:highlight w:val="none"/>
          <w:lang w:eastAsia="zh-CN"/>
        </w:rPr>
        <w:t>m²</w:t>
      </w:r>
    </w:p>
    <w:tbl>
      <w:tblPr>
        <w:tblStyle w:val="22"/>
        <w:tblW w:w="5012"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2848"/>
        <w:gridCol w:w="1565"/>
        <w:gridCol w:w="1536"/>
        <w:gridCol w:w="1556"/>
        <w:gridCol w:w="155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5" w:hRule="atLeast"/>
        </w:trPr>
        <w:tc>
          <w:tcPr>
            <w:tcW w:w="1571" w:type="pct"/>
            <w:vMerge w:val="restar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分区</w:t>
            </w:r>
          </w:p>
        </w:tc>
        <w:tc>
          <w:tcPr>
            <w:tcW w:w="863" w:type="pct"/>
            <w:vMerge w:val="restar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right="0" w:firstLine="0" w:firstLineChars="0"/>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占地面积</w:t>
            </w:r>
          </w:p>
        </w:tc>
        <w:tc>
          <w:tcPr>
            <w:tcW w:w="2564" w:type="pct"/>
            <w:gridSpan w:val="3"/>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扰动土地治理面积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9" w:hRule="atLeast"/>
        </w:trPr>
        <w:tc>
          <w:tcPr>
            <w:tcW w:w="1571" w:type="pct"/>
            <w:vMerge w:val="continue"/>
            <w:tcBorders>
              <w:top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cs="Times New Roman"/>
                <w:color w:val="auto"/>
                <w:sz w:val="2"/>
                <w:szCs w:val="2"/>
                <w:highlight w:val="none"/>
              </w:rPr>
            </w:pPr>
          </w:p>
        </w:tc>
        <w:tc>
          <w:tcPr>
            <w:tcW w:w="863" w:type="pct"/>
            <w:vMerge w:val="continue"/>
            <w:tcBorders>
              <w:top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cs="Times New Roman"/>
                <w:color w:val="auto"/>
                <w:sz w:val="2"/>
                <w:szCs w:val="2"/>
                <w:highlight w:val="none"/>
              </w:rPr>
            </w:pPr>
          </w:p>
        </w:tc>
        <w:tc>
          <w:tcPr>
            <w:tcW w:w="847"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right="0" w:firstLine="0" w:firstLineChars="0"/>
              <w:jc w:val="center"/>
              <w:textAlignment w:val="auto"/>
              <w:rPr>
                <w:rFonts w:hint="default" w:ascii="Times New Roman" w:hAnsi="Times New Roman" w:eastAsia="仿宋"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截止上季度</w:t>
            </w:r>
          </w:p>
        </w:tc>
        <w:tc>
          <w:tcPr>
            <w:tcW w:w="858"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right="0" w:firstLine="0" w:firstLineChars="0"/>
              <w:jc w:val="center"/>
              <w:textAlignment w:val="auto"/>
              <w:rPr>
                <w:rFonts w:hint="default" w:ascii="Times New Roman" w:hAnsi="Times New Roman" w:eastAsia="仿宋"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本季度新增</w:t>
            </w:r>
          </w:p>
        </w:tc>
        <w:tc>
          <w:tcPr>
            <w:tcW w:w="859"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仿宋" w:cs="Times New Roman"/>
                <w:color w:val="auto"/>
                <w:sz w:val="21"/>
                <w:highlight w:val="none"/>
                <w:lang w:eastAsia="zh-CN"/>
              </w:rPr>
            </w:pPr>
            <w:r>
              <w:rPr>
                <w:rFonts w:hint="default" w:ascii="Times New Roman" w:hAnsi="Times New Roman" w:cs="Times New Roman"/>
                <w:color w:val="auto"/>
                <w:spacing w:val="-6"/>
                <w:sz w:val="21"/>
                <w:highlight w:val="none"/>
                <w:lang w:val="en-US" w:eastAsia="zh-CN"/>
              </w:rPr>
              <w:t>累计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1571"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lang w:val="en-US" w:eastAsia="zh-CN"/>
              </w:rPr>
              <w:t>主体</w:t>
            </w:r>
            <w:r>
              <w:rPr>
                <w:rFonts w:hint="default" w:ascii="Times New Roman" w:hAnsi="Times New Roman" w:cs="Times New Roman"/>
                <w:color w:val="auto"/>
                <w:sz w:val="21"/>
                <w:highlight w:val="none"/>
              </w:rPr>
              <w:t>工程区</w:t>
            </w:r>
          </w:p>
        </w:tc>
        <w:tc>
          <w:tcPr>
            <w:tcW w:w="863" w:type="pct"/>
            <w:vAlign w:val="top"/>
          </w:tcPr>
          <w:p>
            <w:pPr>
              <w:pStyle w:val="32"/>
              <w:bidi w:val="0"/>
              <w:ind w:left="0" w:leftChars="0" w:right="0" w:rightChars="0" w:firstLine="0" w:firstLineChars="0"/>
              <w:rPr>
                <w:rFonts w:hint="default" w:ascii="Times New Roman" w:hAnsi="Times New Roman" w:eastAsia="仿宋_GB2312" w:cs="Times New Roman"/>
                <w:sz w:val="21"/>
                <w:szCs w:val="21"/>
                <w:highlight w:val="none"/>
                <w:lang w:val="en-US" w:eastAsia="zh-CN" w:bidi="zh-CN"/>
              </w:rPr>
            </w:pPr>
            <w:r>
              <w:rPr>
                <w:rFonts w:hint="default" w:ascii="Times New Roman" w:hAnsi="Times New Roman" w:cs="Times New Roman"/>
                <w:highlight w:val="none"/>
                <w:lang w:val="en-US" w:eastAsia="zh-CN"/>
              </w:rPr>
              <w:t>1.03</w:t>
            </w:r>
          </w:p>
        </w:tc>
        <w:tc>
          <w:tcPr>
            <w:tcW w:w="1726" w:type="dxa"/>
            <w:vAlign w:val="top"/>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lang w:val="en-US" w:eastAsia="zh-CN"/>
              </w:rPr>
              <w:t>1.03</w:t>
            </w:r>
          </w:p>
        </w:tc>
        <w:tc>
          <w:tcPr>
            <w:tcW w:w="858"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eastAsia="仿宋"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0</w:t>
            </w:r>
          </w:p>
        </w:tc>
        <w:tc>
          <w:tcPr>
            <w:tcW w:w="1751" w:type="dxa"/>
            <w:vAlign w:val="top"/>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lang w:val="en-US" w:eastAsia="zh-CN"/>
              </w:rPr>
              <w:t>1.03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1571"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附属设施区</w:t>
            </w:r>
          </w:p>
        </w:tc>
        <w:tc>
          <w:tcPr>
            <w:tcW w:w="863" w:type="pct"/>
            <w:vAlign w:val="top"/>
          </w:tcPr>
          <w:p>
            <w:pPr>
              <w:pStyle w:val="32"/>
              <w:bidi w:val="0"/>
              <w:ind w:left="0" w:leftChars="0" w:right="0" w:rightChars="0" w:firstLine="0" w:firstLineChars="0"/>
              <w:rPr>
                <w:rFonts w:hint="default" w:ascii="Times New Roman" w:hAnsi="Times New Roman" w:eastAsia="仿宋_GB2312" w:cs="Times New Roman"/>
                <w:sz w:val="21"/>
                <w:szCs w:val="21"/>
                <w:highlight w:val="none"/>
                <w:lang w:val="en-US" w:eastAsia="zh-CN" w:bidi="zh-CN"/>
              </w:rPr>
            </w:pPr>
            <w:r>
              <w:rPr>
                <w:rFonts w:hint="default" w:ascii="Times New Roman" w:hAnsi="Times New Roman" w:cs="Times New Roman"/>
                <w:highlight w:val="none"/>
                <w:lang w:val="en-US" w:eastAsia="zh-CN"/>
              </w:rPr>
              <w:t>0.22</w:t>
            </w:r>
          </w:p>
        </w:tc>
        <w:tc>
          <w:tcPr>
            <w:tcW w:w="1726" w:type="dxa"/>
            <w:vAlign w:val="top"/>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lang w:val="en-US" w:eastAsia="zh-CN"/>
              </w:rPr>
              <w:t>0.22</w:t>
            </w:r>
          </w:p>
        </w:tc>
        <w:tc>
          <w:tcPr>
            <w:tcW w:w="858"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0</w:t>
            </w:r>
          </w:p>
        </w:tc>
        <w:tc>
          <w:tcPr>
            <w:tcW w:w="1751" w:type="dxa"/>
            <w:vAlign w:val="top"/>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lang w:val="en-US" w:eastAsia="zh-CN"/>
              </w:rPr>
              <w:t>0.22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1571"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lang w:val="en-US" w:eastAsia="zh-CN"/>
              </w:rPr>
              <w:t>弃渣回填</w:t>
            </w:r>
            <w:r>
              <w:rPr>
                <w:rFonts w:hint="default" w:ascii="Times New Roman" w:hAnsi="Times New Roman" w:cs="Times New Roman"/>
                <w:color w:val="auto"/>
                <w:sz w:val="21"/>
                <w:highlight w:val="none"/>
              </w:rPr>
              <w:t>区</w:t>
            </w:r>
          </w:p>
        </w:tc>
        <w:tc>
          <w:tcPr>
            <w:tcW w:w="863" w:type="pct"/>
            <w:vAlign w:val="top"/>
          </w:tcPr>
          <w:p>
            <w:pPr>
              <w:pStyle w:val="32"/>
              <w:bidi w:val="0"/>
              <w:ind w:left="0" w:leftChars="0" w:right="0" w:rightChars="0" w:firstLine="0" w:firstLineChars="0"/>
              <w:rPr>
                <w:rFonts w:hint="default" w:ascii="Times New Roman" w:hAnsi="Times New Roman" w:eastAsia="仿宋_GB2312" w:cs="Times New Roman"/>
                <w:sz w:val="21"/>
                <w:szCs w:val="21"/>
                <w:highlight w:val="none"/>
                <w:lang w:val="en-US" w:eastAsia="zh-CN" w:bidi="zh-CN"/>
              </w:rPr>
            </w:pPr>
            <w:r>
              <w:rPr>
                <w:rFonts w:hint="default" w:ascii="Times New Roman" w:hAnsi="Times New Roman" w:cs="Times New Roman"/>
                <w:highlight w:val="none"/>
                <w:lang w:val="en-US" w:eastAsia="zh-CN"/>
              </w:rPr>
              <w:t>0.01</w:t>
            </w:r>
          </w:p>
        </w:tc>
        <w:tc>
          <w:tcPr>
            <w:tcW w:w="1726" w:type="dxa"/>
            <w:vAlign w:val="top"/>
          </w:tcPr>
          <w:p>
            <w:pPr>
              <w:pStyle w:val="32"/>
              <w:bidi w:val="0"/>
              <w:ind w:left="0" w:leftChars="0" w:right="0" w:rightChars="0" w:firstLine="0" w:firstLineChars="0"/>
              <w:rPr>
                <w:rFonts w:hint="default" w:ascii="Times New Roman" w:hAnsi="Times New Roman" w:cs="Times New Roman"/>
                <w:color w:val="auto"/>
                <w:sz w:val="21"/>
                <w:highlight w:val="none"/>
                <w:lang w:val="en-US"/>
              </w:rPr>
            </w:pPr>
            <w:r>
              <w:rPr>
                <w:rFonts w:hint="default" w:ascii="Times New Roman" w:hAnsi="Times New Roman" w:cs="Times New Roman"/>
                <w:highlight w:val="none"/>
                <w:lang w:val="en-US" w:eastAsia="zh-CN"/>
              </w:rPr>
              <w:t>0.01</w:t>
            </w:r>
          </w:p>
        </w:tc>
        <w:tc>
          <w:tcPr>
            <w:tcW w:w="858"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eastAsia="仿宋" w:cs="Times New Roman"/>
                <w:color w:val="auto"/>
                <w:sz w:val="20"/>
                <w:highlight w:val="none"/>
                <w:lang w:val="en-US" w:eastAsia="zh-CN"/>
              </w:rPr>
            </w:pPr>
            <w:r>
              <w:rPr>
                <w:rFonts w:hint="default" w:ascii="Times New Roman" w:hAnsi="Times New Roman" w:cs="Times New Roman"/>
                <w:color w:val="auto"/>
                <w:sz w:val="20"/>
                <w:highlight w:val="none"/>
                <w:lang w:val="en-US" w:eastAsia="zh-CN"/>
              </w:rPr>
              <w:t>0</w:t>
            </w:r>
          </w:p>
        </w:tc>
        <w:tc>
          <w:tcPr>
            <w:tcW w:w="1751" w:type="dxa"/>
            <w:vAlign w:val="top"/>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lang w:val="en-US" w:eastAsia="zh-CN"/>
              </w:rPr>
              <w:t>0.01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1571"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取土场区</w:t>
            </w:r>
          </w:p>
        </w:tc>
        <w:tc>
          <w:tcPr>
            <w:tcW w:w="863" w:type="pct"/>
            <w:vAlign w:val="top"/>
          </w:tcPr>
          <w:p>
            <w:pPr>
              <w:pStyle w:val="32"/>
              <w:bidi w:val="0"/>
              <w:ind w:left="0" w:leftChars="0" w:right="0" w:rightChars="0" w:firstLine="0" w:firstLineChars="0"/>
              <w:rPr>
                <w:rFonts w:hint="default" w:ascii="Times New Roman" w:hAnsi="Times New Roman" w:eastAsia="仿宋_GB2312" w:cs="Times New Roman"/>
                <w:sz w:val="21"/>
                <w:szCs w:val="21"/>
                <w:highlight w:val="none"/>
                <w:lang w:val="en-US" w:eastAsia="zh-CN" w:bidi="zh-CN"/>
              </w:rPr>
            </w:pPr>
            <w:r>
              <w:rPr>
                <w:rFonts w:hint="default" w:ascii="Times New Roman" w:hAnsi="Times New Roman" w:cs="Times New Roman"/>
                <w:highlight w:val="none"/>
                <w:lang w:val="en-US" w:eastAsia="zh-CN"/>
              </w:rPr>
              <w:t>0.36</w:t>
            </w:r>
          </w:p>
        </w:tc>
        <w:tc>
          <w:tcPr>
            <w:tcW w:w="1726" w:type="dxa"/>
            <w:vAlign w:val="top"/>
          </w:tcPr>
          <w:p>
            <w:pPr>
              <w:pStyle w:val="32"/>
              <w:bidi w:val="0"/>
              <w:ind w:left="0" w:leftChars="0" w:right="0" w:rightChars="0" w:firstLine="0" w:firstLineChars="0"/>
              <w:rPr>
                <w:rFonts w:hint="default" w:ascii="Times New Roman" w:hAnsi="Times New Roman" w:cs="Times New Roman"/>
                <w:color w:val="auto"/>
                <w:sz w:val="21"/>
                <w:highlight w:val="none"/>
                <w:lang w:val="en-US"/>
              </w:rPr>
            </w:pPr>
            <w:r>
              <w:rPr>
                <w:rFonts w:hint="default" w:ascii="Times New Roman" w:hAnsi="Times New Roman" w:cs="Times New Roman"/>
                <w:highlight w:val="none"/>
                <w:lang w:val="en-US" w:eastAsia="zh-CN"/>
              </w:rPr>
              <w:t>0.36</w:t>
            </w:r>
          </w:p>
        </w:tc>
        <w:tc>
          <w:tcPr>
            <w:tcW w:w="858"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eastAsia="仿宋" w:cs="Times New Roman"/>
                <w:color w:val="auto"/>
                <w:sz w:val="20"/>
                <w:highlight w:val="none"/>
                <w:lang w:val="en-US" w:eastAsia="zh-CN"/>
              </w:rPr>
            </w:pPr>
            <w:r>
              <w:rPr>
                <w:rFonts w:hint="default" w:ascii="Times New Roman" w:hAnsi="Times New Roman" w:cs="Times New Roman"/>
                <w:color w:val="auto"/>
                <w:sz w:val="20"/>
                <w:highlight w:val="none"/>
                <w:lang w:val="en-US" w:eastAsia="zh-CN"/>
              </w:rPr>
              <w:t>0</w:t>
            </w:r>
          </w:p>
        </w:tc>
        <w:tc>
          <w:tcPr>
            <w:tcW w:w="1751" w:type="dxa"/>
            <w:vAlign w:val="top"/>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lang w:val="en-US" w:eastAsia="zh-CN"/>
              </w:rPr>
              <w:t>0.36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1571"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lang w:eastAsia="zh-CN"/>
              </w:rPr>
              <w:t>施工</w:t>
            </w:r>
            <w:r>
              <w:rPr>
                <w:rFonts w:hint="default" w:ascii="Times New Roman" w:hAnsi="Times New Roman" w:cs="Times New Roman"/>
                <w:color w:val="auto"/>
                <w:sz w:val="21"/>
                <w:highlight w:val="none"/>
                <w:lang w:val="en-US" w:eastAsia="zh-CN"/>
              </w:rPr>
              <w:t>便道</w:t>
            </w:r>
            <w:r>
              <w:rPr>
                <w:rFonts w:hint="default" w:ascii="Times New Roman" w:hAnsi="Times New Roman" w:cs="Times New Roman"/>
                <w:color w:val="auto"/>
                <w:sz w:val="21"/>
                <w:highlight w:val="none"/>
              </w:rPr>
              <w:t>区</w:t>
            </w:r>
          </w:p>
        </w:tc>
        <w:tc>
          <w:tcPr>
            <w:tcW w:w="863" w:type="pct"/>
            <w:vAlign w:val="top"/>
          </w:tcPr>
          <w:p>
            <w:pPr>
              <w:pStyle w:val="32"/>
              <w:bidi w:val="0"/>
              <w:ind w:left="0" w:leftChars="0" w:right="0" w:rightChars="0" w:firstLine="0" w:firstLineChars="0"/>
              <w:rPr>
                <w:rFonts w:hint="default" w:ascii="Times New Roman" w:hAnsi="Times New Roman" w:eastAsia="仿宋_GB2312" w:cs="Times New Roman"/>
                <w:sz w:val="21"/>
                <w:szCs w:val="21"/>
                <w:highlight w:val="none"/>
                <w:lang w:val="en-US" w:eastAsia="zh-CN" w:bidi="zh-CN"/>
              </w:rPr>
            </w:pPr>
            <w:r>
              <w:rPr>
                <w:rFonts w:hint="default" w:ascii="Times New Roman" w:hAnsi="Times New Roman" w:cs="Times New Roman"/>
                <w:highlight w:val="none"/>
                <w:lang w:val="en-US" w:eastAsia="zh-CN"/>
              </w:rPr>
              <w:t>0.17</w:t>
            </w:r>
          </w:p>
        </w:tc>
        <w:tc>
          <w:tcPr>
            <w:tcW w:w="1726" w:type="dxa"/>
            <w:vAlign w:val="top"/>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lang w:val="en-US" w:eastAsia="zh-CN"/>
              </w:rPr>
              <w:t>0.17</w:t>
            </w:r>
          </w:p>
        </w:tc>
        <w:tc>
          <w:tcPr>
            <w:tcW w:w="858"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eastAsia="仿宋"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0</w:t>
            </w:r>
          </w:p>
        </w:tc>
        <w:tc>
          <w:tcPr>
            <w:tcW w:w="1751" w:type="dxa"/>
            <w:vAlign w:val="top"/>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lang w:val="en-US" w:eastAsia="zh-CN"/>
              </w:rPr>
              <w:t>0.17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1571"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lang w:eastAsia="zh-CN"/>
              </w:rPr>
              <w:t>施工生活生产</w:t>
            </w:r>
            <w:r>
              <w:rPr>
                <w:rFonts w:hint="default" w:ascii="Times New Roman" w:hAnsi="Times New Roman" w:cs="Times New Roman"/>
                <w:color w:val="auto"/>
                <w:sz w:val="21"/>
                <w:highlight w:val="none"/>
              </w:rPr>
              <w:t>区</w:t>
            </w:r>
          </w:p>
        </w:tc>
        <w:tc>
          <w:tcPr>
            <w:tcW w:w="863" w:type="pct"/>
            <w:vAlign w:val="top"/>
          </w:tcPr>
          <w:p>
            <w:pPr>
              <w:pStyle w:val="32"/>
              <w:bidi w:val="0"/>
              <w:ind w:left="0" w:leftChars="0" w:right="0" w:rightChars="0" w:firstLine="0" w:firstLineChars="0"/>
              <w:rPr>
                <w:rFonts w:hint="default" w:ascii="Times New Roman" w:hAnsi="Times New Roman" w:eastAsia="仿宋_GB2312" w:cs="Times New Roman"/>
                <w:sz w:val="21"/>
                <w:szCs w:val="21"/>
                <w:highlight w:val="none"/>
                <w:lang w:val="en-US" w:eastAsia="zh-CN" w:bidi="zh-CN"/>
              </w:rPr>
            </w:pPr>
            <w:r>
              <w:rPr>
                <w:rFonts w:hint="default" w:ascii="Times New Roman" w:hAnsi="Times New Roman" w:cs="Times New Roman"/>
                <w:highlight w:val="none"/>
                <w:lang w:val="en-US" w:eastAsia="zh-CN"/>
              </w:rPr>
              <w:t>0.05</w:t>
            </w:r>
          </w:p>
        </w:tc>
        <w:tc>
          <w:tcPr>
            <w:tcW w:w="1726" w:type="dxa"/>
            <w:vAlign w:val="top"/>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lang w:val="en-US" w:eastAsia="zh-CN"/>
              </w:rPr>
              <w:t>0.05</w:t>
            </w:r>
          </w:p>
        </w:tc>
        <w:tc>
          <w:tcPr>
            <w:tcW w:w="858"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eastAsia="仿宋"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0</w:t>
            </w:r>
          </w:p>
        </w:tc>
        <w:tc>
          <w:tcPr>
            <w:tcW w:w="1751" w:type="dxa"/>
            <w:vAlign w:val="top"/>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lang w:val="en-US" w:eastAsia="zh-CN"/>
              </w:rPr>
              <w:t>0.05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1571"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cs="Times New Roman"/>
                <w:color w:val="auto"/>
                <w:sz w:val="21"/>
                <w:highlight w:val="none"/>
              </w:rPr>
            </w:pPr>
            <w:bookmarkStart w:id="46" w:name="_Toc721"/>
            <w:r>
              <w:rPr>
                <w:rFonts w:hint="default" w:ascii="Times New Roman" w:hAnsi="Times New Roman" w:cs="Times New Roman"/>
                <w:color w:val="auto"/>
                <w:sz w:val="21"/>
                <w:highlight w:val="none"/>
              </w:rPr>
              <w:t>总计</w:t>
            </w:r>
          </w:p>
        </w:tc>
        <w:tc>
          <w:tcPr>
            <w:tcW w:w="863" w:type="pct"/>
            <w:vAlign w:val="top"/>
          </w:tcPr>
          <w:p>
            <w:pPr>
              <w:pStyle w:val="32"/>
              <w:bidi w:val="0"/>
              <w:ind w:left="0" w:leftChars="0" w:right="0" w:rightChars="0" w:firstLine="0" w:firstLineChars="0"/>
              <w:jc w:val="center"/>
              <w:rPr>
                <w:rFonts w:hint="default" w:ascii="Times New Roman" w:hAnsi="Times New Roman" w:eastAsia="仿宋_GB2312" w:cs="Times New Roman"/>
                <w:sz w:val="21"/>
                <w:szCs w:val="21"/>
                <w:highlight w:val="none"/>
                <w:lang w:val="en-US" w:eastAsia="zh-CN" w:bidi="zh-CN"/>
              </w:rPr>
            </w:pPr>
            <w:r>
              <w:rPr>
                <w:rFonts w:hint="default" w:ascii="Times New Roman" w:hAnsi="Times New Roman" w:cs="Times New Roman"/>
                <w:sz w:val="21"/>
                <w:szCs w:val="21"/>
                <w:highlight w:val="none"/>
                <w:lang w:val="en-US" w:eastAsia="zh-CN" w:bidi="zh-CN"/>
              </w:rPr>
              <w:t>2.01</w:t>
            </w:r>
          </w:p>
        </w:tc>
        <w:tc>
          <w:tcPr>
            <w:tcW w:w="1726" w:type="dxa"/>
            <w:vAlign w:val="top"/>
          </w:tcPr>
          <w:p>
            <w:pPr>
              <w:pStyle w:val="32"/>
              <w:bidi w:val="0"/>
              <w:ind w:left="0" w:leftChars="0" w:right="0" w:rightChars="0" w:firstLine="0" w:firstLineChars="0"/>
              <w:jc w:val="center"/>
              <w:rPr>
                <w:rFonts w:hint="default" w:ascii="Times New Roman" w:hAnsi="Times New Roman" w:cs="Times New Roman"/>
                <w:color w:val="auto"/>
                <w:sz w:val="21"/>
                <w:highlight w:val="none"/>
                <w:lang w:val="en-US" w:eastAsia="zh-CN"/>
              </w:rPr>
            </w:pPr>
          </w:p>
        </w:tc>
        <w:tc>
          <w:tcPr>
            <w:tcW w:w="858"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cs="Times New Roman"/>
                <w:color w:val="auto"/>
                <w:sz w:val="21"/>
                <w:highlight w:val="none"/>
                <w:lang w:val="en-US" w:eastAsia="zh-CN"/>
              </w:rPr>
            </w:pPr>
          </w:p>
        </w:tc>
        <w:tc>
          <w:tcPr>
            <w:tcW w:w="859"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cs="Times New Roman"/>
                <w:color w:val="auto"/>
                <w:sz w:val="21"/>
                <w:highlight w:val="none"/>
                <w:lang w:val="en-US" w:eastAsia="zh-CN"/>
              </w:rPr>
            </w:pPr>
          </w:p>
        </w:tc>
      </w:tr>
    </w:tbl>
    <w:p>
      <w:pPr>
        <w:pStyle w:val="9"/>
        <w:bidi w:val="0"/>
        <w:rPr>
          <w:rFonts w:hint="default" w:ascii="Times New Roman" w:hAnsi="Times New Roman" w:cs="Times New Roman"/>
          <w:highlight w:val="none"/>
          <w:lang w:val="en-US" w:eastAsia="zh-CN"/>
        </w:rPr>
      </w:pPr>
      <w:bookmarkStart w:id="47" w:name="_Toc10187"/>
      <w:r>
        <w:rPr>
          <w:rFonts w:hint="default" w:ascii="Times New Roman" w:hAnsi="Times New Roman" w:cs="Times New Roman"/>
          <w:highlight w:val="none"/>
          <w:lang w:val="en-US" w:eastAsia="zh-CN"/>
        </w:rPr>
        <w:t>5.2 取土（石、料）弃土（石、渣）情况</w:t>
      </w:r>
      <w:bookmarkEnd w:id="46"/>
      <w:bookmarkEnd w:id="47"/>
    </w:p>
    <w:p>
      <w:pPr>
        <w:pStyle w:val="10"/>
        <w:bidi w:val="0"/>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5.2.1 取土（石、料）情况</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根据衡阳市水利局批复的《</w:t>
      </w:r>
      <w:r>
        <w:rPr>
          <w:rFonts w:hint="default" w:ascii="Times New Roman" w:hAnsi="Times New Roman" w:cs="Times New Roman"/>
          <w:highlight w:val="none"/>
        </w:rPr>
        <w:t>衡阳市新垅路新建(酃湖大道～良树塘路)</w:t>
      </w:r>
      <w:r>
        <w:rPr>
          <w:rFonts w:hint="default" w:ascii="Times New Roman" w:hAnsi="Times New Roman" w:cs="Times New Roman"/>
          <w:highlight w:val="none"/>
          <w:lang w:val="en-US" w:eastAsia="zh-CN"/>
        </w:rPr>
        <w:t>项目水土保持方案报告书》，本工程回填土方1.850万m³ ，取土场占地0.36hm²。</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因主体工程土石方量已全部完成，本季度未新增取土放量。</w:t>
      </w:r>
    </w:p>
    <w:p>
      <w:pPr>
        <w:pStyle w:val="10"/>
        <w:bidi w:val="0"/>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5.2.1 弃土（石、渣）情况</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根据批复的水土保持方案报告书，本项目弃方量为0.84 万m³ ，均为土方，由城市渣土办统一调配，无需设置弃渣永久堆场。</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截止本季度末，工程实际未设永久弃渣场。</w:t>
      </w:r>
    </w:p>
    <w:p>
      <w:pPr>
        <w:pStyle w:val="9"/>
        <w:bidi w:val="0"/>
        <w:rPr>
          <w:rFonts w:hint="default" w:ascii="Times New Roman" w:hAnsi="Times New Roman" w:cs="Times New Roman"/>
          <w:highlight w:val="none"/>
          <w:lang w:val="en-US" w:eastAsia="zh-CN"/>
        </w:rPr>
      </w:pPr>
      <w:bookmarkStart w:id="48" w:name="_Toc32018"/>
      <w:bookmarkStart w:id="49" w:name="_Toc21083"/>
      <w:r>
        <w:rPr>
          <w:rFonts w:hint="default" w:ascii="Times New Roman" w:hAnsi="Times New Roman" w:cs="Times New Roman"/>
          <w:highlight w:val="none"/>
          <w:lang w:val="en-US" w:eastAsia="zh-CN"/>
        </w:rPr>
        <w:t>5.3 水土流失情况监测</w:t>
      </w:r>
      <w:bookmarkEnd w:id="48"/>
      <w:bookmarkEnd w:id="49"/>
    </w:p>
    <w:p>
      <w:pPr>
        <w:pStyle w:val="10"/>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5.3.1水土流失面积</w:t>
      </w:r>
    </w:p>
    <w:p>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截止上季度末，累计扰动土地面积2.01</w:t>
      </w:r>
      <w:r>
        <w:rPr>
          <w:rFonts w:hint="default" w:ascii="Times New Roman" w:hAnsi="Times New Roman" w:cs="Times New Roman"/>
          <w:highlight w:val="none"/>
        </w:rPr>
        <w:t>h</w:t>
      </w:r>
      <w:r>
        <w:rPr>
          <w:rFonts w:hint="default" w:ascii="Times New Roman" w:hAnsi="Times New Roman" w:cs="Times New Roman"/>
          <w:highlight w:val="none"/>
          <w:lang w:eastAsia="zh-CN"/>
        </w:rPr>
        <w:t>m²，</w:t>
      </w:r>
      <w:r>
        <w:rPr>
          <w:rFonts w:hint="default" w:ascii="Times New Roman" w:hAnsi="Times New Roman" w:cs="Times New Roman"/>
          <w:highlight w:val="none"/>
          <w:lang w:val="en-US" w:eastAsia="zh-CN"/>
        </w:rPr>
        <w:t xml:space="preserve">其中完成硬化面积1.03 </w:t>
      </w:r>
      <w:r>
        <w:rPr>
          <w:rFonts w:hint="default" w:ascii="Times New Roman" w:hAnsi="Times New Roman" w:cs="Times New Roman"/>
          <w:highlight w:val="none"/>
        </w:rPr>
        <w:t>h</w:t>
      </w:r>
      <w:r>
        <w:rPr>
          <w:rFonts w:hint="default" w:ascii="Times New Roman" w:hAnsi="Times New Roman" w:cs="Times New Roman"/>
          <w:highlight w:val="none"/>
          <w:lang w:eastAsia="zh-CN"/>
        </w:rPr>
        <w:t>m²。</w:t>
      </w:r>
      <w:r>
        <w:rPr>
          <w:rFonts w:hint="default" w:ascii="Times New Roman" w:hAnsi="Times New Roman" w:cs="Times New Roman"/>
          <w:highlight w:val="none"/>
          <w:lang w:val="en-US" w:eastAsia="zh-CN"/>
        </w:rPr>
        <w:t>本季度未新增扰动面积，截止本季度末，项目建设区水土流失面积为2.26</w:t>
      </w:r>
      <w:r>
        <w:rPr>
          <w:rFonts w:hint="default" w:ascii="Times New Roman" w:hAnsi="Times New Roman" w:cs="Times New Roman"/>
          <w:highlight w:val="none"/>
        </w:rPr>
        <w:t>h</w:t>
      </w:r>
      <w:r>
        <w:rPr>
          <w:rFonts w:hint="default" w:ascii="Times New Roman" w:hAnsi="Times New Roman" w:cs="Times New Roman"/>
          <w:highlight w:val="none"/>
          <w:lang w:eastAsia="zh-CN"/>
        </w:rPr>
        <w:t>m²。</w:t>
      </w:r>
    </w:p>
    <w:p>
      <w:pPr>
        <w:pStyle w:val="2"/>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表5-2   工程水土流失面积表       单位：</w:t>
      </w:r>
      <w:r>
        <w:rPr>
          <w:rFonts w:hint="default" w:ascii="Times New Roman" w:hAnsi="Times New Roman" w:cs="Times New Roman"/>
          <w:highlight w:val="none"/>
        </w:rPr>
        <w:t>h</w:t>
      </w:r>
      <w:r>
        <w:rPr>
          <w:rFonts w:hint="default" w:ascii="Times New Roman" w:hAnsi="Times New Roman" w:cs="Times New Roman"/>
          <w:highlight w:val="none"/>
          <w:lang w:eastAsia="zh-CN"/>
        </w:rPr>
        <w:t>m²</w:t>
      </w:r>
    </w:p>
    <w:tbl>
      <w:tblPr>
        <w:tblStyle w:val="22"/>
        <w:tblW w:w="5004"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2845"/>
        <w:gridCol w:w="1562"/>
        <w:gridCol w:w="1533"/>
        <w:gridCol w:w="1553"/>
        <w:gridCol w:w="155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5" w:hRule="atLeast"/>
        </w:trPr>
        <w:tc>
          <w:tcPr>
            <w:tcW w:w="1572" w:type="pct"/>
            <w:vMerge w:val="restar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分区</w:t>
            </w:r>
          </w:p>
        </w:tc>
        <w:tc>
          <w:tcPr>
            <w:tcW w:w="863" w:type="pct"/>
            <w:vMerge w:val="restar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right="0" w:firstLine="0" w:firstLineChars="0"/>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lang w:val="en-US" w:eastAsia="zh-CN"/>
              </w:rPr>
              <w:t>扰动土地</w:t>
            </w:r>
            <w:r>
              <w:rPr>
                <w:rFonts w:hint="default" w:ascii="Times New Roman" w:hAnsi="Times New Roman" w:cs="Times New Roman"/>
                <w:color w:val="auto"/>
                <w:sz w:val="21"/>
                <w:highlight w:val="none"/>
              </w:rPr>
              <w:t>面积</w:t>
            </w:r>
          </w:p>
        </w:tc>
        <w:tc>
          <w:tcPr>
            <w:tcW w:w="2564" w:type="pct"/>
            <w:gridSpan w:val="3"/>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仿宋"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水土流失面积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9" w:hRule="atLeast"/>
        </w:trPr>
        <w:tc>
          <w:tcPr>
            <w:tcW w:w="1572" w:type="pct"/>
            <w:vMerge w:val="continue"/>
            <w:tcBorders>
              <w:top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cs="Times New Roman"/>
                <w:color w:val="auto"/>
                <w:sz w:val="2"/>
                <w:szCs w:val="2"/>
                <w:highlight w:val="none"/>
              </w:rPr>
            </w:pPr>
          </w:p>
        </w:tc>
        <w:tc>
          <w:tcPr>
            <w:tcW w:w="863" w:type="pct"/>
            <w:vMerge w:val="continue"/>
            <w:tcBorders>
              <w:top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cs="Times New Roman"/>
                <w:color w:val="auto"/>
                <w:sz w:val="2"/>
                <w:szCs w:val="2"/>
                <w:highlight w:val="none"/>
              </w:rPr>
            </w:pPr>
          </w:p>
        </w:tc>
        <w:tc>
          <w:tcPr>
            <w:tcW w:w="847"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right="0" w:firstLine="0" w:firstLineChars="0"/>
              <w:jc w:val="center"/>
              <w:textAlignment w:val="auto"/>
              <w:rPr>
                <w:rFonts w:hint="default" w:ascii="Times New Roman" w:hAnsi="Times New Roman" w:eastAsia="仿宋"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截止上季度</w:t>
            </w:r>
          </w:p>
        </w:tc>
        <w:tc>
          <w:tcPr>
            <w:tcW w:w="858"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right="0" w:firstLine="0" w:firstLineChars="0"/>
              <w:jc w:val="center"/>
              <w:textAlignment w:val="auto"/>
              <w:rPr>
                <w:rFonts w:hint="default" w:ascii="Times New Roman" w:hAnsi="Times New Roman" w:eastAsia="仿宋"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本季度新增</w:t>
            </w:r>
          </w:p>
        </w:tc>
        <w:tc>
          <w:tcPr>
            <w:tcW w:w="858"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仿宋" w:cs="Times New Roman"/>
                <w:color w:val="auto"/>
                <w:sz w:val="21"/>
                <w:highlight w:val="none"/>
                <w:lang w:eastAsia="zh-CN"/>
              </w:rPr>
            </w:pPr>
            <w:r>
              <w:rPr>
                <w:rFonts w:hint="default" w:ascii="Times New Roman" w:hAnsi="Times New Roman" w:cs="Times New Roman"/>
                <w:color w:val="auto"/>
                <w:spacing w:val="-6"/>
                <w:sz w:val="21"/>
                <w:highlight w:val="none"/>
                <w:lang w:val="en-US" w:eastAsia="zh-CN"/>
              </w:rPr>
              <w:t>累计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2753" w:type="dxa"/>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lang w:val="en-US" w:eastAsia="zh-CN"/>
              </w:rPr>
              <w:t>主体</w:t>
            </w:r>
            <w:r>
              <w:rPr>
                <w:rFonts w:hint="default" w:ascii="Times New Roman" w:hAnsi="Times New Roman" w:cs="Times New Roman"/>
                <w:color w:val="auto"/>
                <w:sz w:val="21"/>
                <w:highlight w:val="none"/>
              </w:rPr>
              <w:t>工程区</w:t>
            </w:r>
          </w:p>
        </w:tc>
        <w:tc>
          <w:tcPr>
            <w:tcW w:w="1511" w:type="dxa"/>
            <w:vAlign w:val="top"/>
          </w:tcPr>
          <w:p>
            <w:pPr>
              <w:pStyle w:val="32"/>
              <w:bidi w:val="0"/>
              <w:ind w:left="0" w:leftChars="0" w:right="0" w:rightChars="0" w:firstLine="0" w:firstLineChars="0"/>
              <w:rPr>
                <w:rFonts w:hint="default" w:ascii="Times New Roman" w:hAnsi="Times New Roman" w:eastAsia="仿宋" w:cs="Times New Roman"/>
                <w:color w:val="auto"/>
                <w:sz w:val="21"/>
                <w:highlight w:val="none"/>
                <w:lang w:val="en-US" w:eastAsia="zh-CN"/>
              </w:rPr>
            </w:pPr>
            <w:r>
              <w:rPr>
                <w:rFonts w:hint="default" w:ascii="Times New Roman" w:hAnsi="Times New Roman" w:cs="Times New Roman"/>
                <w:highlight w:val="none"/>
                <w:lang w:val="en-US" w:eastAsia="zh-CN"/>
              </w:rPr>
              <w:t>1.03</w:t>
            </w:r>
          </w:p>
        </w:tc>
        <w:tc>
          <w:tcPr>
            <w:tcW w:w="1483" w:type="dxa"/>
            <w:vAlign w:val="top"/>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lang w:val="en-US" w:eastAsia="zh-CN"/>
              </w:rPr>
              <w:t>1.03</w:t>
            </w:r>
          </w:p>
        </w:tc>
        <w:tc>
          <w:tcPr>
            <w:tcW w:w="1503" w:type="dxa"/>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eastAsia="仿宋"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0</w:t>
            </w:r>
          </w:p>
        </w:tc>
        <w:tc>
          <w:tcPr>
            <w:tcW w:w="1504" w:type="dxa"/>
            <w:vAlign w:val="top"/>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lang w:val="en-US" w:eastAsia="zh-CN"/>
              </w:rPr>
              <w:t>1.03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2753" w:type="dxa"/>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lang w:val="en-US" w:eastAsia="zh-CN"/>
              </w:rPr>
              <w:t>附属设施区</w:t>
            </w:r>
          </w:p>
        </w:tc>
        <w:tc>
          <w:tcPr>
            <w:tcW w:w="1511" w:type="dxa"/>
            <w:vAlign w:val="top"/>
          </w:tcPr>
          <w:p>
            <w:pPr>
              <w:pStyle w:val="32"/>
              <w:bidi w:val="0"/>
              <w:ind w:left="0" w:leftChars="0" w:right="0" w:rightChars="0" w:firstLine="0" w:firstLineChars="0"/>
              <w:rPr>
                <w:rFonts w:hint="default" w:ascii="Times New Roman" w:hAnsi="Times New Roman" w:eastAsia="仿宋" w:cs="Times New Roman"/>
                <w:color w:val="auto"/>
                <w:sz w:val="21"/>
                <w:highlight w:val="none"/>
                <w:lang w:val="en-US" w:eastAsia="zh-CN"/>
              </w:rPr>
            </w:pPr>
            <w:r>
              <w:rPr>
                <w:rFonts w:hint="default" w:ascii="Times New Roman" w:hAnsi="Times New Roman" w:cs="Times New Roman"/>
                <w:highlight w:val="none"/>
                <w:lang w:val="en-US" w:eastAsia="zh-CN"/>
              </w:rPr>
              <w:t>0.22</w:t>
            </w:r>
          </w:p>
        </w:tc>
        <w:tc>
          <w:tcPr>
            <w:tcW w:w="1483" w:type="dxa"/>
            <w:vAlign w:val="top"/>
          </w:tcPr>
          <w:p>
            <w:pPr>
              <w:pStyle w:val="32"/>
              <w:bidi w:val="0"/>
              <w:ind w:left="0" w:leftChars="0" w:right="0" w:rightChars="0" w:firstLine="0" w:firstLineChars="0"/>
              <w:rPr>
                <w:rFonts w:hint="default" w:ascii="Times New Roman" w:hAnsi="Times New Roman" w:cs="Times New Roman"/>
                <w:color w:val="auto"/>
                <w:sz w:val="21"/>
                <w:highlight w:val="none"/>
                <w:lang w:val="en-US"/>
              </w:rPr>
            </w:pPr>
            <w:r>
              <w:rPr>
                <w:rFonts w:hint="default" w:ascii="Times New Roman" w:hAnsi="Times New Roman" w:cs="Times New Roman"/>
                <w:highlight w:val="none"/>
                <w:lang w:val="en-US" w:eastAsia="zh-CN"/>
              </w:rPr>
              <w:t>0.22</w:t>
            </w:r>
          </w:p>
        </w:tc>
        <w:tc>
          <w:tcPr>
            <w:tcW w:w="1503" w:type="dxa"/>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eastAsia="仿宋" w:cs="Times New Roman"/>
                <w:color w:val="auto"/>
                <w:sz w:val="20"/>
                <w:highlight w:val="none"/>
                <w:lang w:val="en-US" w:eastAsia="zh-CN"/>
              </w:rPr>
            </w:pPr>
            <w:r>
              <w:rPr>
                <w:rFonts w:hint="default" w:ascii="Times New Roman" w:hAnsi="Times New Roman" w:cs="Times New Roman"/>
                <w:color w:val="auto"/>
                <w:sz w:val="21"/>
                <w:highlight w:val="none"/>
                <w:lang w:val="en-US" w:eastAsia="zh-CN"/>
              </w:rPr>
              <w:t>0</w:t>
            </w:r>
          </w:p>
        </w:tc>
        <w:tc>
          <w:tcPr>
            <w:tcW w:w="1504" w:type="dxa"/>
            <w:vAlign w:val="top"/>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lang w:val="en-US" w:eastAsia="zh-CN"/>
              </w:rPr>
              <w:t>0.22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2753" w:type="dxa"/>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弃渣回填</w:t>
            </w:r>
            <w:r>
              <w:rPr>
                <w:rFonts w:hint="default" w:ascii="Times New Roman" w:hAnsi="Times New Roman" w:cs="Times New Roman"/>
                <w:color w:val="auto"/>
                <w:sz w:val="21"/>
                <w:highlight w:val="none"/>
              </w:rPr>
              <w:t>区</w:t>
            </w:r>
          </w:p>
        </w:tc>
        <w:tc>
          <w:tcPr>
            <w:tcW w:w="1511" w:type="dxa"/>
            <w:vAlign w:val="top"/>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lang w:val="en-US" w:eastAsia="zh-CN"/>
              </w:rPr>
              <w:t>0.01</w:t>
            </w:r>
          </w:p>
        </w:tc>
        <w:tc>
          <w:tcPr>
            <w:tcW w:w="1483" w:type="dxa"/>
            <w:vAlign w:val="top"/>
          </w:tcPr>
          <w:p>
            <w:pPr>
              <w:pStyle w:val="32"/>
              <w:bidi w:val="0"/>
              <w:ind w:left="0" w:leftChars="0" w:right="0" w:rightChars="0" w:firstLine="0" w:firstLineChars="0"/>
              <w:rPr>
                <w:rFonts w:hint="default" w:ascii="Times New Roman" w:hAnsi="Times New Roman" w:cs="Times New Roman"/>
                <w:color w:val="auto"/>
                <w:sz w:val="21"/>
                <w:highlight w:val="none"/>
                <w:lang w:val="en-US"/>
              </w:rPr>
            </w:pPr>
            <w:r>
              <w:rPr>
                <w:rFonts w:hint="default" w:ascii="Times New Roman" w:hAnsi="Times New Roman" w:cs="Times New Roman"/>
                <w:highlight w:val="none"/>
                <w:lang w:val="en-US" w:eastAsia="zh-CN"/>
              </w:rPr>
              <w:t>0.01</w:t>
            </w:r>
          </w:p>
        </w:tc>
        <w:tc>
          <w:tcPr>
            <w:tcW w:w="1503" w:type="dxa"/>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eastAsia="仿宋" w:cs="Times New Roman"/>
                <w:color w:val="auto"/>
                <w:sz w:val="20"/>
                <w:highlight w:val="none"/>
                <w:lang w:val="en-US" w:eastAsia="zh-CN"/>
              </w:rPr>
            </w:pPr>
            <w:r>
              <w:rPr>
                <w:rFonts w:hint="default" w:ascii="Times New Roman" w:hAnsi="Times New Roman" w:cs="Times New Roman"/>
                <w:color w:val="auto"/>
                <w:sz w:val="20"/>
                <w:highlight w:val="none"/>
                <w:lang w:val="en-US" w:eastAsia="zh-CN"/>
              </w:rPr>
              <w:t>0</w:t>
            </w:r>
          </w:p>
        </w:tc>
        <w:tc>
          <w:tcPr>
            <w:tcW w:w="1504" w:type="dxa"/>
            <w:vAlign w:val="top"/>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lang w:val="en-US" w:eastAsia="zh-CN"/>
              </w:rPr>
              <w:t>0.01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2753" w:type="dxa"/>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lang w:val="en-US" w:eastAsia="zh-CN"/>
              </w:rPr>
              <w:t>取土场区</w:t>
            </w:r>
          </w:p>
        </w:tc>
        <w:tc>
          <w:tcPr>
            <w:tcW w:w="1511" w:type="dxa"/>
            <w:vAlign w:val="top"/>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lang w:val="en-US" w:eastAsia="zh-CN"/>
              </w:rPr>
              <w:t>0.36</w:t>
            </w:r>
          </w:p>
        </w:tc>
        <w:tc>
          <w:tcPr>
            <w:tcW w:w="1483" w:type="dxa"/>
            <w:vAlign w:val="top"/>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lang w:val="en-US" w:eastAsia="zh-CN"/>
              </w:rPr>
              <w:t>0.36</w:t>
            </w:r>
          </w:p>
        </w:tc>
        <w:tc>
          <w:tcPr>
            <w:tcW w:w="1503" w:type="dxa"/>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eastAsia="仿宋" w:cs="Times New Roman"/>
                <w:color w:val="auto"/>
                <w:sz w:val="21"/>
                <w:highlight w:val="none"/>
                <w:lang w:val="en-US" w:eastAsia="zh-CN"/>
              </w:rPr>
            </w:pPr>
            <w:r>
              <w:rPr>
                <w:rFonts w:hint="default" w:ascii="Times New Roman" w:hAnsi="Times New Roman" w:cs="Times New Roman"/>
                <w:color w:val="auto"/>
                <w:sz w:val="20"/>
                <w:highlight w:val="none"/>
                <w:lang w:val="en-US" w:eastAsia="zh-CN"/>
              </w:rPr>
              <w:t>0</w:t>
            </w:r>
          </w:p>
        </w:tc>
        <w:tc>
          <w:tcPr>
            <w:tcW w:w="1504" w:type="dxa"/>
            <w:vAlign w:val="top"/>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lang w:val="en-US" w:eastAsia="zh-CN"/>
              </w:rPr>
              <w:t>0.36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2753" w:type="dxa"/>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lang w:eastAsia="zh-CN"/>
              </w:rPr>
              <w:t>施工</w:t>
            </w:r>
            <w:r>
              <w:rPr>
                <w:rFonts w:hint="default" w:ascii="Times New Roman" w:hAnsi="Times New Roman" w:cs="Times New Roman"/>
                <w:color w:val="auto"/>
                <w:sz w:val="21"/>
                <w:highlight w:val="none"/>
                <w:lang w:val="en-US" w:eastAsia="zh-CN"/>
              </w:rPr>
              <w:t>便道</w:t>
            </w:r>
            <w:r>
              <w:rPr>
                <w:rFonts w:hint="default" w:ascii="Times New Roman" w:hAnsi="Times New Roman" w:cs="Times New Roman"/>
                <w:color w:val="auto"/>
                <w:sz w:val="21"/>
                <w:highlight w:val="none"/>
              </w:rPr>
              <w:t>区</w:t>
            </w:r>
          </w:p>
        </w:tc>
        <w:tc>
          <w:tcPr>
            <w:tcW w:w="1511" w:type="dxa"/>
            <w:vAlign w:val="top"/>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lang w:val="en-US" w:eastAsia="zh-CN"/>
              </w:rPr>
              <w:t>0.17</w:t>
            </w:r>
          </w:p>
        </w:tc>
        <w:tc>
          <w:tcPr>
            <w:tcW w:w="1483" w:type="dxa"/>
            <w:vAlign w:val="top"/>
          </w:tcPr>
          <w:p>
            <w:pPr>
              <w:pStyle w:val="32"/>
              <w:bidi w:val="0"/>
              <w:ind w:left="0" w:leftChars="0" w:right="0" w:rightChars="0" w:firstLine="0" w:firstLineChars="0"/>
              <w:rPr>
                <w:rFonts w:hint="default" w:ascii="Times New Roman" w:hAnsi="Times New Roman" w:cs="Times New Roman"/>
                <w:color w:val="auto"/>
                <w:sz w:val="21"/>
                <w:highlight w:val="none"/>
                <w:lang w:val="en-US"/>
              </w:rPr>
            </w:pPr>
            <w:r>
              <w:rPr>
                <w:rFonts w:hint="default" w:ascii="Times New Roman" w:hAnsi="Times New Roman" w:cs="Times New Roman"/>
                <w:highlight w:val="none"/>
                <w:lang w:val="en-US" w:eastAsia="zh-CN"/>
              </w:rPr>
              <w:t>0.17</w:t>
            </w:r>
          </w:p>
        </w:tc>
        <w:tc>
          <w:tcPr>
            <w:tcW w:w="1503" w:type="dxa"/>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eastAsia="仿宋"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0</w:t>
            </w:r>
          </w:p>
        </w:tc>
        <w:tc>
          <w:tcPr>
            <w:tcW w:w="1504" w:type="dxa"/>
            <w:vAlign w:val="top"/>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lang w:val="en-US" w:eastAsia="zh-CN"/>
              </w:rPr>
              <w:t>0.17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2753" w:type="dxa"/>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lang w:eastAsia="zh-CN"/>
              </w:rPr>
              <w:t>施工生活生产</w:t>
            </w:r>
            <w:r>
              <w:rPr>
                <w:rFonts w:hint="default" w:ascii="Times New Roman" w:hAnsi="Times New Roman" w:cs="Times New Roman"/>
                <w:color w:val="auto"/>
                <w:sz w:val="21"/>
                <w:highlight w:val="none"/>
              </w:rPr>
              <w:t>区</w:t>
            </w:r>
          </w:p>
        </w:tc>
        <w:tc>
          <w:tcPr>
            <w:tcW w:w="1511" w:type="dxa"/>
            <w:vAlign w:val="top"/>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lang w:val="en-US" w:eastAsia="zh-CN"/>
              </w:rPr>
              <w:t>0.05</w:t>
            </w:r>
          </w:p>
        </w:tc>
        <w:tc>
          <w:tcPr>
            <w:tcW w:w="1483" w:type="dxa"/>
            <w:vAlign w:val="top"/>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lang w:val="en-US" w:eastAsia="zh-CN"/>
              </w:rPr>
              <w:t>0.05</w:t>
            </w:r>
          </w:p>
        </w:tc>
        <w:tc>
          <w:tcPr>
            <w:tcW w:w="1503" w:type="dxa"/>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0</w:t>
            </w:r>
          </w:p>
        </w:tc>
        <w:tc>
          <w:tcPr>
            <w:tcW w:w="1504" w:type="dxa"/>
            <w:vAlign w:val="top"/>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lang w:val="en-US" w:eastAsia="zh-CN"/>
              </w:rPr>
              <w:t>0.05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2753" w:type="dxa"/>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总计</w:t>
            </w:r>
          </w:p>
        </w:tc>
        <w:tc>
          <w:tcPr>
            <w:tcW w:w="1511" w:type="dxa"/>
            <w:vAlign w:val="top"/>
          </w:tcPr>
          <w:p>
            <w:pPr>
              <w:pStyle w:val="32"/>
              <w:bidi w:val="0"/>
              <w:ind w:left="0" w:leftChars="0" w:right="0" w:rightChars="0" w:firstLine="0" w:firstLineChars="0"/>
              <w:jc w:val="center"/>
              <w:rPr>
                <w:rFonts w:hint="default" w:ascii="Times New Roman" w:hAnsi="Times New Roman" w:cs="Times New Roman"/>
                <w:color w:val="auto"/>
                <w:sz w:val="21"/>
                <w:highlight w:val="none"/>
                <w:lang w:val="en-US" w:eastAsia="zh-CN"/>
              </w:rPr>
            </w:pPr>
            <w:r>
              <w:rPr>
                <w:rFonts w:hint="default" w:ascii="Times New Roman" w:hAnsi="Times New Roman" w:cs="Times New Roman"/>
                <w:sz w:val="21"/>
                <w:szCs w:val="21"/>
                <w:highlight w:val="none"/>
                <w:lang w:val="en-US" w:eastAsia="zh-CN" w:bidi="zh-CN"/>
              </w:rPr>
              <w:t>2.01</w:t>
            </w:r>
          </w:p>
        </w:tc>
        <w:tc>
          <w:tcPr>
            <w:tcW w:w="1483" w:type="dxa"/>
            <w:vAlign w:val="top"/>
          </w:tcPr>
          <w:p>
            <w:pPr>
              <w:pStyle w:val="32"/>
              <w:bidi w:val="0"/>
              <w:ind w:left="0" w:leftChars="0" w:right="0" w:rightChars="0" w:firstLine="0" w:firstLineChars="0"/>
              <w:jc w:val="center"/>
              <w:rPr>
                <w:rFonts w:hint="default" w:ascii="Times New Roman" w:hAnsi="Times New Roman" w:cs="Times New Roman"/>
                <w:color w:val="auto"/>
                <w:sz w:val="21"/>
                <w:highlight w:val="none"/>
                <w:lang w:val="en-US" w:eastAsia="zh-CN"/>
              </w:rPr>
            </w:pPr>
            <w:r>
              <w:rPr>
                <w:rFonts w:hint="default" w:ascii="Times New Roman" w:hAnsi="Times New Roman" w:cs="Times New Roman"/>
                <w:sz w:val="21"/>
                <w:szCs w:val="21"/>
                <w:highlight w:val="none"/>
                <w:lang w:val="en-US" w:eastAsia="zh-CN" w:bidi="zh-CN"/>
              </w:rPr>
              <w:t>2.01</w:t>
            </w:r>
          </w:p>
        </w:tc>
        <w:tc>
          <w:tcPr>
            <w:tcW w:w="1503" w:type="dxa"/>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cs="Times New Roman"/>
                <w:color w:val="auto"/>
                <w:sz w:val="21"/>
                <w:highlight w:val="none"/>
                <w:lang w:val="en-US" w:eastAsia="zh-CN"/>
              </w:rPr>
            </w:pPr>
          </w:p>
        </w:tc>
        <w:tc>
          <w:tcPr>
            <w:tcW w:w="1504" w:type="dxa"/>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cs="Times New Roman"/>
                <w:color w:val="auto"/>
                <w:sz w:val="21"/>
                <w:highlight w:val="none"/>
                <w:lang w:val="en-US" w:eastAsia="zh-CN"/>
              </w:rPr>
            </w:pPr>
            <w:r>
              <w:rPr>
                <w:rFonts w:hint="default" w:ascii="Times New Roman" w:hAnsi="Times New Roman" w:cs="Times New Roman"/>
                <w:sz w:val="21"/>
                <w:szCs w:val="21"/>
                <w:highlight w:val="none"/>
                <w:lang w:val="en-US" w:eastAsia="zh-CN" w:bidi="zh-CN"/>
              </w:rPr>
              <w:t>2.01</w:t>
            </w:r>
          </w:p>
        </w:tc>
      </w:tr>
    </w:tbl>
    <w:p>
      <w:pPr>
        <w:pStyle w:val="10"/>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5.3.2土壤流失量及侵蚀强度</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本季度土壤侵蚀量为4.07t。工程各防治区土壤侵蚀类型以水力侵蚀为主，本季度降雨量少，降雨强度低。目前，整个项目区工程已全部完成，土壤侵蚀强度为450t/k㎡.a，侵蚀强度属于微度。</w:t>
      </w:r>
    </w:p>
    <w:p>
      <w:pPr>
        <w:rPr>
          <w:rFonts w:hint="default" w:ascii="Times New Roman" w:hAnsi="Times New Roman" w:cs="Times New Roman"/>
          <w:highlight w:val="none"/>
        </w:rPr>
      </w:pPr>
      <w:r>
        <w:rPr>
          <w:rFonts w:hint="default" w:ascii="Times New Roman" w:hAnsi="Times New Roman" w:cs="Times New Roman"/>
          <w:highlight w:val="none"/>
          <w:lang w:val="en-US" w:eastAsia="zh-CN"/>
        </w:rPr>
        <w:t>表5-3                    工程土壤侵蚀情况表</w:t>
      </w:r>
    </w:p>
    <w:tbl>
      <w:tblPr>
        <w:tblStyle w:val="22"/>
        <w:tblW w:w="4998" w:type="pct"/>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2583"/>
        <w:gridCol w:w="1723"/>
        <w:gridCol w:w="2370"/>
        <w:gridCol w:w="2371"/>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795" w:hRule="atLeast"/>
        </w:trPr>
        <w:tc>
          <w:tcPr>
            <w:tcW w:w="1427"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分区</w:t>
            </w:r>
          </w:p>
        </w:tc>
        <w:tc>
          <w:tcPr>
            <w:tcW w:w="952"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pacing w:val="-5"/>
                <w:sz w:val="21"/>
                <w:highlight w:val="none"/>
                <w:lang w:val="en-US" w:eastAsia="zh-CN"/>
              </w:rPr>
              <w:t>土壤侵蚀量</w:t>
            </w:r>
            <w:r>
              <w:rPr>
                <w:rFonts w:hint="default" w:ascii="Times New Roman" w:hAnsi="Times New Roman" w:cs="Times New Roman"/>
                <w:color w:val="auto"/>
                <w:sz w:val="21"/>
                <w:highlight w:val="none"/>
              </w:rPr>
              <w:t>(</w:t>
            </w:r>
            <w:r>
              <w:rPr>
                <w:rFonts w:hint="default" w:ascii="Times New Roman" w:hAnsi="Times New Roman" w:cs="Times New Roman"/>
                <w:color w:val="auto"/>
                <w:sz w:val="21"/>
                <w:highlight w:val="none"/>
                <w:lang w:val="en-US" w:eastAsia="zh-CN"/>
              </w:rPr>
              <w:t>t</w:t>
            </w:r>
            <w:r>
              <w:rPr>
                <w:rFonts w:hint="default" w:ascii="Times New Roman" w:hAnsi="Times New Roman" w:cs="Times New Roman"/>
                <w:color w:val="auto"/>
                <w:sz w:val="21"/>
                <w:highlight w:val="none"/>
              </w:rPr>
              <w:t>)</w:t>
            </w:r>
          </w:p>
        </w:tc>
        <w:tc>
          <w:tcPr>
            <w:tcW w:w="1309"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水土流失面积</w:t>
            </w:r>
          </w:p>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（h</w:t>
            </w:r>
            <w:r>
              <w:rPr>
                <w:rFonts w:hint="default" w:ascii="Times New Roman" w:hAnsi="Times New Roman" w:cs="Times New Roman"/>
                <w:color w:val="auto"/>
                <w:sz w:val="21"/>
                <w:highlight w:val="none"/>
                <w:lang w:eastAsia="zh-CN"/>
              </w:rPr>
              <w:t>m²</w:t>
            </w:r>
            <w:r>
              <w:rPr>
                <w:rFonts w:hint="default" w:ascii="Times New Roman" w:hAnsi="Times New Roman" w:cs="Times New Roman"/>
                <w:color w:val="auto"/>
                <w:sz w:val="21"/>
                <w:highlight w:val="none"/>
              </w:rPr>
              <w:t>）</w:t>
            </w:r>
          </w:p>
        </w:tc>
        <w:tc>
          <w:tcPr>
            <w:tcW w:w="1310"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土壤侵蚀强度</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2" w:hRule="atLeast"/>
        </w:trPr>
        <w:tc>
          <w:tcPr>
            <w:tcW w:w="2499" w:type="dxa"/>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lang w:val="en-US" w:eastAsia="zh-CN"/>
              </w:rPr>
              <w:t>主体</w:t>
            </w:r>
            <w:r>
              <w:rPr>
                <w:rFonts w:hint="default" w:ascii="Times New Roman" w:hAnsi="Times New Roman" w:cs="Times New Roman"/>
                <w:color w:val="auto"/>
                <w:sz w:val="21"/>
                <w:highlight w:val="none"/>
              </w:rPr>
              <w:t>工程区</w:t>
            </w:r>
          </w:p>
        </w:tc>
        <w:tc>
          <w:tcPr>
            <w:tcW w:w="1667"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rPr>
            </w:pPr>
            <w:r>
              <w:rPr>
                <w:rFonts w:hint="default" w:ascii="Times New Roman" w:hAnsi="Times New Roman" w:cs="Times New Roman"/>
                <w:highlight w:val="none"/>
                <w:lang w:val="en-US" w:eastAsia="zh-CN"/>
              </w:rPr>
              <w:t>50</w:t>
            </w:r>
          </w:p>
        </w:tc>
        <w:tc>
          <w:tcPr>
            <w:tcW w:w="2293" w:type="dxa"/>
            <w:vAlign w:val="top"/>
          </w:tcPr>
          <w:p>
            <w:pPr>
              <w:pStyle w:val="32"/>
              <w:bidi w:val="0"/>
              <w:ind w:left="0" w:leftChars="0" w:right="0" w:rightChars="0" w:firstLine="0" w:firstLineChars="0"/>
              <w:rPr>
                <w:rFonts w:hint="default" w:ascii="Times New Roman" w:hAnsi="Times New Roman" w:cs="Times New Roman"/>
                <w:color w:val="auto"/>
                <w:sz w:val="21"/>
                <w:highlight w:val="none"/>
                <w:lang w:val="en-US"/>
              </w:rPr>
            </w:pPr>
            <w:r>
              <w:rPr>
                <w:rFonts w:hint="default" w:ascii="Times New Roman" w:hAnsi="Times New Roman" w:cs="Times New Roman"/>
                <w:highlight w:val="none"/>
                <w:lang w:val="en-US" w:eastAsia="zh-CN"/>
              </w:rPr>
              <w:t>1.03</w:t>
            </w:r>
          </w:p>
        </w:tc>
        <w:tc>
          <w:tcPr>
            <w:tcW w:w="1310"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微度</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2" w:hRule="atLeast"/>
        </w:trPr>
        <w:tc>
          <w:tcPr>
            <w:tcW w:w="2499" w:type="dxa"/>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lang w:val="en-US" w:eastAsia="zh-CN"/>
              </w:rPr>
              <w:t>附属设施区</w:t>
            </w:r>
          </w:p>
        </w:tc>
        <w:tc>
          <w:tcPr>
            <w:tcW w:w="1667" w:type="dxa"/>
            <w:vAlign w:val="center"/>
          </w:tcPr>
          <w:p>
            <w:pPr>
              <w:pStyle w:val="32"/>
              <w:bidi w:val="0"/>
              <w:ind w:left="0" w:leftChars="0" w:right="0" w:rightChars="0" w:firstLine="0" w:firstLineChars="0"/>
              <w:rPr>
                <w:rFonts w:hint="default" w:ascii="Times New Roman" w:hAnsi="Times New Roman" w:eastAsia="仿宋" w:cs="Times New Roman"/>
                <w:color w:val="auto"/>
                <w:sz w:val="21"/>
                <w:highlight w:val="none"/>
                <w:lang w:val="en-US" w:eastAsia="zh-CN"/>
              </w:rPr>
            </w:pPr>
            <w:r>
              <w:rPr>
                <w:rFonts w:hint="default" w:ascii="Times New Roman" w:hAnsi="Times New Roman" w:cs="Times New Roman"/>
                <w:highlight w:val="none"/>
                <w:lang w:val="en-US" w:eastAsia="zh-CN"/>
              </w:rPr>
              <w:t>9</w:t>
            </w:r>
          </w:p>
        </w:tc>
        <w:tc>
          <w:tcPr>
            <w:tcW w:w="2293" w:type="dxa"/>
            <w:vAlign w:val="top"/>
          </w:tcPr>
          <w:p>
            <w:pPr>
              <w:pStyle w:val="32"/>
              <w:bidi w:val="0"/>
              <w:ind w:left="0" w:leftChars="0" w:right="0" w:rightChars="0" w:firstLine="0" w:firstLineChars="0"/>
              <w:rPr>
                <w:rFonts w:hint="default" w:ascii="Times New Roman" w:hAnsi="Times New Roman" w:cs="Times New Roman"/>
                <w:color w:val="auto"/>
                <w:sz w:val="21"/>
                <w:highlight w:val="none"/>
                <w:lang w:val="en-US"/>
              </w:rPr>
            </w:pPr>
            <w:r>
              <w:rPr>
                <w:rFonts w:hint="default" w:ascii="Times New Roman" w:hAnsi="Times New Roman" w:cs="Times New Roman"/>
                <w:highlight w:val="none"/>
                <w:lang w:val="en-US" w:eastAsia="zh-CN"/>
              </w:rPr>
              <w:t>0.22</w:t>
            </w:r>
          </w:p>
        </w:tc>
        <w:tc>
          <w:tcPr>
            <w:tcW w:w="1310"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微度</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1" w:hRule="atLeast"/>
        </w:trPr>
        <w:tc>
          <w:tcPr>
            <w:tcW w:w="2499" w:type="dxa"/>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lang w:val="en-US" w:eastAsia="zh-CN"/>
              </w:rPr>
              <w:t>弃渣回填</w:t>
            </w:r>
            <w:r>
              <w:rPr>
                <w:rFonts w:hint="default" w:ascii="Times New Roman" w:hAnsi="Times New Roman" w:cs="Times New Roman"/>
                <w:color w:val="auto"/>
                <w:sz w:val="21"/>
                <w:highlight w:val="none"/>
              </w:rPr>
              <w:t>区</w:t>
            </w:r>
          </w:p>
        </w:tc>
        <w:tc>
          <w:tcPr>
            <w:tcW w:w="1667" w:type="dxa"/>
            <w:vAlign w:val="center"/>
          </w:tcPr>
          <w:p>
            <w:pPr>
              <w:pStyle w:val="32"/>
              <w:bidi w:val="0"/>
              <w:ind w:left="0" w:leftChars="0" w:right="0" w:rightChars="0" w:firstLine="0" w:firstLineChars="0"/>
              <w:rPr>
                <w:rFonts w:hint="default" w:ascii="Times New Roman" w:hAnsi="Times New Roman" w:eastAsia="仿宋" w:cs="Times New Roman"/>
                <w:color w:val="auto"/>
                <w:sz w:val="21"/>
                <w:highlight w:val="none"/>
                <w:lang w:val="en-US" w:eastAsia="zh-CN"/>
              </w:rPr>
            </w:pPr>
            <w:r>
              <w:rPr>
                <w:rFonts w:hint="default" w:ascii="Times New Roman" w:hAnsi="Times New Roman" w:cs="Times New Roman"/>
                <w:highlight w:val="none"/>
                <w:lang w:val="en-US" w:eastAsia="zh-CN"/>
              </w:rPr>
              <w:t>7</w:t>
            </w:r>
          </w:p>
        </w:tc>
        <w:tc>
          <w:tcPr>
            <w:tcW w:w="2293" w:type="dxa"/>
            <w:vAlign w:val="top"/>
          </w:tcPr>
          <w:p>
            <w:pPr>
              <w:pStyle w:val="32"/>
              <w:bidi w:val="0"/>
              <w:ind w:left="0" w:leftChars="0" w:right="0" w:rightChars="0" w:firstLine="0" w:firstLineChars="0"/>
              <w:rPr>
                <w:rFonts w:hint="default" w:ascii="Times New Roman" w:hAnsi="Times New Roman" w:cs="Times New Roman"/>
                <w:color w:val="auto"/>
                <w:sz w:val="21"/>
                <w:highlight w:val="none"/>
                <w:lang w:val="en-US"/>
              </w:rPr>
            </w:pPr>
            <w:r>
              <w:rPr>
                <w:rFonts w:hint="default" w:ascii="Times New Roman" w:hAnsi="Times New Roman" w:cs="Times New Roman"/>
                <w:highlight w:val="none"/>
                <w:lang w:val="en-US" w:eastAsia="zh-CN"/>
              </w:rPr>
              <w:t>0.01</w:t>
            </w:r>
          </w:p>
        </w:tc>
        <w:tc>
          <w:tcPr>
            <w:tcW w:w="1310"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微度</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2" w:hRule="atLeast"/>
        </w:trPr>
        <w:tc>
          <w:tcPr>
            <w:tcW w:w="2499" w:type="dxa"/>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lang w:val="en-US" w:eastAsia="zh-CN"/>
              </w:rPr>
              <w:t>取土场区</w:t>
            </w:r>
          </w:p>
        </w:tc>
        <w:tc>
          <w:tcPr>
            <w:tcW w:w="1667"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rPr>
            </w:pPr>
            <w:r>
              <w:rPr>
                <w:rFonts w:hint="default" w:ascii="Times New Roman" w:hAnsi="Times New Roman" w:cs="Times New Roman"/>
                <w:highlight w:val="none"/>
                <w:lang w:val="en-US" w:eastAsia="zh-CN"/>
              </w:rPr>
              <w:t>31</w:t>
            </w:r>
          </w:p>
        </w:tc>
        <w:tc>
          <w:tcPr>
            <w:tcW w:w="2293" w:type="dxa"/>
            <w:vAlign w:val="top"/>
          </w:tcPr>
          <w:p>
            <w:pPr>
              <w:pStyle w:val="32"/>
              <w:bidi w:val="0"/>
              <w:ind w:left="0" w:leftChars="0" w:right="0" w:rightChars="0" w:firstLine="0" w:firstLineChars="0"/>
              <w:rPr>
                <w:rFonts w:hint="default" w:ascii="Times New Roman" w:hAnsi="Times New Roman" w:cs="Times New Roman"/>
                <w:color w:val="auto"/>
                <w:sz w:val="21"/>
                <w:highlight w:val="none"/>
                <w:lang w:val="en-US"/>
              </w:rPr>
            </w:pPr>
            <w:r>
              <w:rPr>
                <w:rFonts w:hint="default" w:ascii="Times New Roman" w:hAnsi="Times New Roman" w:cs="Times New Roman"/>
                <w:highlight w:val="none"/>
                <w:lang w:val="en-US" w:eastAsia="zh-CN"/>
              </w:rPr>
              <w:t>0.36</w:t>
            </w:r>
          </w:p>
        </w:tc>
        <w:tc>
          <w:tcPr>
            <w:tcW w:w="1310"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微度</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2" w:hRule="atLeast"/>
        </w:trPr>
        <w:tc>
          <w:tcPr>
            <w:tcW w:w="2499" w:type="dxa"/>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lang w:eastAsia="zh-CN"/>
              </w:rPr>
              <w:t>施工</w:t>
            </w:r>
            <w:r>
              <w:rPr>
                <w:rFonts w:hint="default" w:ascii="Times New Roman" w:hAnsi="Times New Roman" w:cs="Times New Roman"/>
                <w:color w:val="auto"/>
                <w:sz w:val="21"/>
                <w:highlight w:val="none"/>
                <w:lang w:val="en-US" w:eastAsia="zh-CN"/>
              </w:rPr>
              <w:t>便道</w:t>
            </w:r>
            <w:r>
              <w:rPr>
                <w:rFonts w:hint="default" w:ascii="Times New Roman" w:hAnsi="Times New Roman" w:cs="Times New Roman"/>
                <w:color w:val="auto"/>
                <w:sz w:val="21"/>
                <w:highlight w:val="none"/>
              </w:rPr>
              <w:t>区</w:t>
            </w:r>
          </w:p>
        </w:tc>
        <w:tc>
          <w:tcPr>
            <w:tcW w:w="1667"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rPr>
            </w:pPr>
            <w:r>
              <w:rPr>
                <w:rFonts w:hint="default" w:ascii="Times New Roman" w:hAnsi="Times New Roman" w:cs="Times New Roman"/>
                <w:highlight w:val="none"/>
                <w:lang w:val="en-US" w:eastAsia="zh-CN"/>
              </w:rPr>
              <w:t>12</w:t>
            </w:r>
          </w:p>
        </w:tc>
        <w:tc>
          <w:tcPr>
            <w:tcW w:w="2293" w:type="dxa"/>
            <w:vAlign w:val="top"/>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lang w:val="en-US" w:eastAsia="zh-CN"/>
              </w:rPr>
              <w:t>0.17</w:t>
            </w:r>
          </w:p>
        </w:tc>
        <w:tc>
          <w:tcPr>
            <w:tcW w:w="1310"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微度</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2" w:hRule="atLeast"/>
        </w:trPr>
        <w:tc>
          <w:tcPr>
            <w:tcW w:w="2499" w:type="dxa"/>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cs="Times New Roman"/>
                <w:color w:val="auto"/>
                <w:sz w:val="21"/>
                <w:highlight w:val="none"/>
              </w:rPr>
            </w:pPr>
            <w:bookmarkStart w:id="50" w:name="_Toc20954"/>
            <w:r>
              <w:rPr>
                <w:rFonts w:hint="default" w:ascii="Times New Roman" w:hAnsi="Times New Roman" w:cs="Times New Roman"/>
                <w:color w:val="auto"/>
                <w:sz w:val="21"/>
                <w:highlight w:val="none"/>
                <w:lang w:eastAsia="zh-CN"/>
              </w:rPr>
              <w:t>施工生活生产</w:t>
            </w:r>
            <w:r>
              <w:rPr>
                <w:rFonts w:hint="default" w:ascii="Times New Roman" w:hAnsi="Times New Roman" w:cs="Times New Roman"/>
                <w:color w:val="auto"/>
                <w:sz w:val="21"/>
                <w:highlight w:val="none"/>
              </w:rPr>
              <w:t>区</w:t>
            </w:r>
          </w:p>
        </w:tc>
        <w:tc>
          <w:tcPr>
            <w:tcW w:w="1667"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lang w:val="en-US" w:eastAsia="zh-CN"/>
              </w:rPr>
              <w:t>4</w:t>
            </w:r>
          </w:p>
        </w:tc>
        <w:tc>
          <w:tcPr>
            <w:tcW w:w="2293" w:type="dxa"/>
            <w:vAlign w:val="top"/>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lang w:val="en-US" w:eastAsia="zh-CN"/>
              </w:rPr>
              <w:t>0.05</w:t>
            </w:r>
          </w:p>
        </w:tc>
        <w:tc>
          <w:tcPr>
            <w:tcW w:w="1310"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微度</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2" w:hRule="atLeast"/>
        </w:trPr>
        <w:tc>
          <w:tcPr>
            <w:tcW w:w="2499" w:type="dxa"/>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总计</w:t>
            </w:r>
          </w:p>
        </w:tc>
        <w:tc>
          <w:tcPr>
            <w:tcW w:w="1667"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lang w:val="en-US" w:eastAsia="zh-CN"/>
              </w:rPr>
              <w:t>50</w:t>
            </w:r>
          </w:p>
        </w:tc>
        <w:tc>
          <w:tcPr>
            <w:tcW w:w="2293" w:type="dxa"/>
            <w:vAlign w:val="top"/>
          </w:tcPr>
          <w:p>
            <w:pPr>
              <w:pStyle w:val="32"/>
              <w:bidi w:val="0"/>
              <w:ind w:left="0" w:leftChars="0" w:right="0" w:rightChars="0" w:firstLine="0" w:firstLineChars="0"/>
              <w:jc w:val="center"/>
              <w:rPr>
                <w:rFonts w:hint="default" w:ascii="Times New Roman" w:hAnsi="Times New Roman" w:cs="Times New Roman"/>
                <w:color w:val="auto"/>
                <w:sz w:val="21"/>
                <w:highlight w:val="none"/>
                <w:lang w:val="en-US" w:eastAsia="zh-CN"/>
              </w:rPr>
            </w:pPr>
            <w:r>
              <w:rPr>
                <w:rFonts w:hint="default" w:ascii="Times New Roman" w:hAnsi="Times New Roman" w:cs="Times New Roman"/>
                <w:sz w:val="21"/>
                <w:szCs w:val="21"/>
                <w:highlight w:val="none"/>
                <w:lang w:val="en-US" w:eastAsia="zh-CN" w:bidi="zh-CN"/>
              </w:rPr>
              <w:t>2.01</w:t>
            </w:r>
          </w:p>
        </w:tc>
        <w:tc>
          <w:tcPr>
            <w:tcW w:w="1310"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cs="Times New Roman"/>
                <w:color w:val="auto"/>
                <w:sz w:val="21"/>
                <w:highlight w:val="none"/>
                <w:lang w:val="en-US" w:eastAsia="zh-CN"/>
              </w:rPr>
            </w:pPr>
          </w:p>
        </w:tc>
      </w:tr>
    </w:tbl>
    <w:p>
      <w:pPr>
        <w:pStyle w:val="9"/>
        <w:bidi w:val="0"/>
        <w:rPr>
          <w:rFonts w:hint="default" w:ascii="Times New Roman" w:hAnsi="Times New Roman" w:cs="Times New Roman"/>
          <w:highlight w:val="none"/>
          <w:lang w:val="en-US" w:eastAsia="zh-CN"/>
        </w:rPr>
      </w:pPr>
      <w:bookmarkStart w:id="51" w:name="_Toc2"/>
      <w:r>
        <w:rPr>
          <w:rFonts w:hint="default" w:ascii="Times New Roman" w:hAnsi="Times New Roman" w:cs="Times New Roman"/>
          <w:highlight w:val="none"/>
          <w:lang w:val="en-US" w:eastAsia="zh-CN"/>
        </w:rPr>
        <w:t>5.4 水土流失危害等</w:t>
      </w:r>
      <w:bookmarkEnd w:id="50"/>
      <w:bookmarkEnd w:id="51"/>
    </w:p>
    <w:p>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本季度未发生水土流失危害事件。</w:t>
      </w:r>
    </w:p>
    <w:p>
      <w:pPr>
        <w:pStyle w:val="9"/>
        <w:bidi w:val="0"/>
        <w:rPr>
          <w:rFonts w:hint="default" w:ascii="Times New Roman" w:hAnsi="Times New Roman" w:cs="Times New Roman"/>
          <w:highlight w:val="none"/>
          <w:lang w:val="en-US" w:eastAsia="zh-CN"/>
        </w:rPr>
      </w:pPr>
      <w:bookmarkStart w:id="52" w:name="_Toc17112"/>
      <w:bookmarkStart w:id="53" w:name="_Toc18938"/>
      <w:r>
        <w:rPr>
          <w:rFonts w:hint="default" w:ascii="Times New Roman" w:hAnsi="Times New Roman" w:cs="Times New Roman"/>
          <w:highlight w:val="none"/>
          <w:lang w:val="en-US" w:eastAsia="zh-CN"/>
        </w:rPr>
        <w:t>5.5 水土保持措施监测</w:t>
      </w:r>
      <w:bookmarkEnd w:id="52"/>
      <w:bookmarkEnd w:id="53"/>
    </w:p>
    <w:p>
      <w:pPr>
        <w:pStyle w:val="10"/>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5.5.1工程措施</w:t>
      </w:r>
    </w:p>
    <w:p>
      <w:pPr>
        <w:bidi w:val="0"/>
        <w:rPr>
          <w:rFonts w:hint="default"/>
          <w:highlight w:val="none"/>
        </w:rPr>
      </w:pPr>
      <w:r>
        <w:rPr>
          <w:rFonts w:hint="default"/>
          <w:highlight w:val="none"/>
        </w:rPr>
        <w:t>针对</w:t>
      </w:r>
      <w:r>
        <w:rPr>
          <w:rFonts w:hint="default"/>
          <w:highlight w:val="none"/>
          <w:lang w:eastAsia="zh-CN"/>
        </w:rPr>
        <w:t>道路</w:t>
      </w:r>
      <w:r>
        <w:rPr>
          <w:rFonts w:hint="default"/>
          <w:highlight w:val="none"/>
        </w:rPr>
        <w:t>工程中具有水土保持功能的</w:t>
      </w:r>
      <w:r>
        <w:rPr>
          <w:rFonts w:hint="default"/>
          <w:highlight w:val="none"/>
          <w:lang w:val="en-US" w:eastAsia="zh-CN"/>
        </w:rPr>
        <w:t>工程</w:t>
      </w:r>
      <w:r>
        <w:rPr>
          <w:rFonts w:hint="default"/>
          <w:highlight w:val="none"/>
        </w:rPr>
        <w:t>措施在收集</w:t>
      </w:r>
      <w:r>
        <w:rPr>
          <w:rFonts w:hint="default"/>
          <w:highlight w:val="none"/>
          <w:lang w:val="en-US" w:eastAsia="zh-CN"/>
        </w:rPr>
        <w:t>施工</w:t>
      </w:r>
      <w:r>
        <w:rPr>
          <w:rFonts w:hint="default"/>
          <w:highlight w:val="none"/>
        </w:rPr>
        <w:t>资料、监理资料的基础上，通过现场巡查为主的方法进行调查监测，各分区水土保持</w:t>
      </w:r>
      <w:r>
        <w:rPr>
          <w:rFonts w:hint="default"/>
          <w:highlight w:val="none"/>
          <w:lang w:val="en-US" w:eastAsia="zh-CN"/>
        </w:rPr>
        <w:t>工程</w:t>
      </w:r>
      <w:r>
        <w:rPr>
          <w:rFonts w:hint="default"/>
          <w:highlight w:val="none"/>
        </w:rPr>
        <w:t>措施都已实施</w:t>
      </w:r>
    </w:p>
    <w:p>
      <w:pPr>
        <w:pStyle w:val="4"/>
        <w:spacing w:line="240" w:lineRule="auto"/>
        <w:jc w:val="center"/>
        <w:rPr>
          <w:rFonts w:hint="default" w:ascii="Times New Roman" w:hAnsi="Times New Roman" w:eastAsia="宋体" w:cs="Times New Roman"/>
          <w:b w:val="0"/>
          <w:color w:val="auto"/>
          <w:spacing w:val="-4"/>
          <w:sz w:val="24"/>
          <w:szCs w:val="24"/>
          <w:highlight w:val="none"/>
          <w:lang w:val="en-US" w:eastAsia="zh-CN" w:bidi="zh-CN"/>
        </w:rPr>
      </w:pPr>
      <w:r>
        <w:rPr>
          <w:rFonts w:hint="default" w:ascii="Times New Roman" w:hAnsi="Times New Roman" w:eastAsia="宋体" w:cs="Times New Roman"/>
          <w:b w:val="0"/>
          <w:color w:val="auto"/>
          <w:spacing w:val="-4"/>
          <w:sz w:val="24"/>
          <w:szCs w:val="24"/>
          <w:highlight w:val="none"/>
          <w:lang w:val="en-US" w:eastAsia="zh-CN" w:bidi="zh-CN"/>
        </w:rPr>
        <w:t>表5-4</w:t>
      </w:r>
      <w:r>
        <w:rPr>
          <w:rFonts w:hint="default" w:ascii="Times New Roman" w:hAnsi="Times New Roman" w:cs="Times New Roman"/>
          <w:highlight w:val="none"/>
          <w:lang w:val="en-US" w:eastAsia="zh-CN"/>
        </w:rPr>
        <w:t xml:space="preserve">        </w:t>
      </w:r>
      <w:r>
        <w:rPr>
          <w:rFonts w:hint="default" w:ascii="Times New Roman" w:hAnsi="Times New Roman" w:eastAsia="宋体" w:cs="Times New Roman"/>
          <w:b w:val="0"/>
          <w:color w:val="auto"/>
          <w:spacing w:val="-4"/>
          <w:sz w:val="24"/>
          <w:szCs w:val="24"/>
          <w:highlight w:val="none"/>
          <w:lang w:val="en-US" w:eastAsia="zh-CN" w:bidi="zh-CN"/>
        </w:rPr>
        <w:t>项目工程措施实施工程量表</w:t>
      </w:r>
    </w:p>
    <w:tbl>
      <w:tblPr>
        <w:tblStyle w:val="22"/>
        <w:tblW w:w="503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289"/>
        <w:gridCol w:w="2093"/>
        <w:gridCol w:w="1227"/>
        <w:gridCol w:w="1307"/>
        <w:gridCol w:w="1549"/>
        <w:gridCol w:w="16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708"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防治分区</w:t>
            </w:r>
          </w:p>
        </w:tc>
        <w:tc>
          <w:tcPr>
            <w:tcW w:w="1150"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措施名称</w:t>
            </w:r>
          </w:p>
        </w:tc>
        <w:tc>
          <w:tcPr>
            <w:tcW w:w="674"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单位</w:t>
            </w:r>
          </w:p>
        </w:tc>
        <w:tc>
          <w:tcPr>
            <w:tcW w:w="718"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仿宋"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设计总量</w:t>
            </w:r>
          </w:p>
        </w:tc>
        <w:tc>
          <w:tcPr>
            <w:tcW w:w="851"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仿宋" w:cs="Times New Roman"/>
                <w:color w:val="auto"/>
                <w:sz w:val="21"/>
                <w:highlight w:val="none"/>
                <w:lang w:eastAsia="zh-CN"/>
              </w:rPr>
            </w:pPr>
            <w:r>
              <w:rPr>
                <w:rFonts w:hint="default" w:ascii="Times New Roman" w:hAnsi="Times New Roman" w:cs="Times New Roman"/>
                <w:color w:val="auto"/>
                <w:sz w:val="21"/>
                <w:highlight w:val="none"/>
                <w:lang w:val="en-US" w:eastAsia="zh-CN"/>
              </w:rPr>
              <w:t>本季度</w:t>
            </w:r>
          </w:p>
        </w:tc>
        <w:tc>
          <w:tcPr>
            <w:tcW w:w="896"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仿宋" w:cs="Times New Roman"/>
                <w:color w:val="auto"/>
                <w:sz w:val="21"/>
                <w:highlight w:val="none"/>
                <w:lang w:eastAsia="zh-CN"/>
              </w:rPr>
            </w:pPr>
            <w:r>
              <w:rPr>
                <w:rFonts w:hint="default" w:ascii="Times New Roman" w:hAnsi="Times New Roman" w:cs="Times New Roman"/>
                <w:color w:val="auto"/>
                <w:sz w:val="21"/>
                <w:highlight w:val="none"/>
                <w:lang w:val="en-US" w:eastAsia="zh-CN"/>
              </w:rPr>
              <w:t>累计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9" w:hRule="atLeast"/>
        </w:trPr>
        <w:tc>
          <w:tcPr>
            <w:tcW w:w="1247" w:type="dxa"/>
            <w:vMerge w:val="restart"/>
            <w:vAlign w:val="center"/>
          </w:tcPr>
          <w:p>
            <w:pPr>
              <w:pStyle w:val="32"/>
              <w:bidi w:val="0"/>
              <w:rPr>
                <w:rFonts w:hint="default" w:ascii="Times New Roman" w:hAnsi="Times New Roman" w:cs="Times New Roman"/>
                <w:highlight w:val="none"/>
              </w:rPr>
            </w:pPr>
          </w:p>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lang w:val="en-US" w:eastAsia="zh-CN"/>
              </w:rPr>
              <w:t>弃渣回填区</w:t>
            </w:r>
          </w:p>
        </w:tc>
        <w:tc>
          <w:tcPr>
            <w:tcW w:w="2025"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挡渣墙</w:t>
            </w:r>
          </w:p>
        </w:tc>
        <w:tc>
          <w:tcPr>
            <w:tcW w:w="1187"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m</w:t>
            </w:r>
          </w:p>
        </w:tc>
        <w:tc>
          <w:tcPr>
            <w:tcW w:w="1265" w:type="dxa"/>
            <w:vAlign w:val="center"/>
          </w:tcPr>
          <w:p>
            <w:pPr>
              <w:pStyle w:val="32"/>
              <w:bidi w:val="0"/>
              <w:ind w:left="0" w:leftChars="0" w:right="0" w:rightChars="0" w:firstLine="0" w:firstLineChars="0"/>
              <w:rPr>
                <w:rFonts w:hint="default" w:ascii="Times New Roman" w:hAnsi="Times New Roman" w:eastAsia="仿宋" w:cs="Times New Roman"/>
                <w:color w:val="auto"/>
                <w:sz w:val="21"/>
                <w:highlight w:val="none"/>
                <w:lang w:val="en-US" w:eastAsia="zh-CN"/>
              </w:rPr>
            </w:pPr>
            <w:r>
              <w:rPr>
                <w:rFonts w:hint="default" w:ascii="Times New Roman" w:hAnsi="Times New Roman" w:cs="Times New Roman"/>
                <w:highlight w:val="none"/>
              </w:rPr>
              <w:t xml:space="preserve">32 </w:t>
            </w:r>
          </w:p>
        </w:tc>
        <w:tc>
          <w:tcPr>
            <w:tcW w:w="1499" w:type="dxa"/>
            <w:vAlign w:val="top"/>
          </w:tcPr>
          <w:p>
            <w:pPr>
              <w:pStyle w:val="32"/>
              <w:bidi w:val="0"/>
              <w:ind w:left="0" w:leftChars="0" w:right="0" w:rightChars="0" w:firstLine="0" w:firstLineChars="0"/>
              <w:rPr>
                <w:rFonts w:hint="default" w:ascii="Times New Roman" w:hAnsi="Times New Roman" w:eastAsia="仿宋" w:cs="Times New Roman"/>
                <w:color w:val="auto"/>
                <w:sz w:val="21"/>
                <w:highlight w:val="none"/>
                <w:lang w:val="en-US" w:eastAsia="zh-CN"/>
              </w:rPr>
            </w:pPr>
            <w:r>
              <w:rPr>
                <w:rFonts w:hint="default" w:ascii="Times New Roman" w:hAnsi="Times New Roman" w:cs="Times New Roman"/>
                <w:highlight w:val="none"/>
                <w:lang w:val="en-US" w:eastAsia="zh-CN"/>
              </w:rPr>
              <w:t>0</w:t>
            </w:r>
          </w:p>
        </w:tc>
        <w:tc>
          <w:tcPr>
            <w:tcW w:w="1578" w:type="dxa"/>
            <w:vAlign w:val="center"/>
          </w:tcPr>
          <w:p>
            <w:pPr>
              <w:pStyle w:val="32"/>
              <w:bidi w:val="0"/>
              <w:ind w:left="0" w:leftChars="0" w:right="0" w:rightChars="0" w:firstLine="0" w:firstLineChars="0"/>
              <w:rPr>
                <w:rFonts w:hint="default" w:ascii="Times New Roman" w:hAnsi="Times New Roman" w:eastAsia="仿宋" w:cs="Times New Roman"/>
                <w:color w:val="auto"/>
                <w:sz w:val="21"/>
                <w:highlight w:val="none"/>
                <w:lang w:eastAsia="zh-CN"/>
              </w:rPr>
            </w:pPr>
            <w:r>
              <w:rPr>
                <w:rFonts w:hint="default" w:ascii="Times New Roman" w:hAnsi="Times New Roman" w:cs="Times New Roman"/>
                <w:highlight w:val="none"/>
              </w:rPr>
              <w:t xml:space="preserve">32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8" w:hRule="atLeast"/>
        </w:trPr>
        <w:tc>
          <w:tcPr>
            <w:tcW w:w="1247" w:type="dxa"/>
            <w:vMerge w:val="continue"/>
            <w:vAlign w:val="center"/>
          </w:tcPr>
          <w:p>
            <w:pPr>
              <w:pStyle w:val="32"/>
              <w:bidi w:val="0"/>
              <w:ind w:left="0" w:leftChars="0" w:right="0" w:rightChars="0" w:firstLine="0" w:firstLineChars="0"/>
              <w:rPr>
                <w:rFonts w:hint="default" w:ascii="Times New Roman" w:hAnsi="Times New Roman" w:cs="Times New Roman"/>
                <w:color w:val="auto"/>
                <w:sz w:val="2"/>
                <w:szCs w:val="2"/>
                <w:highlight w:val="none"/>
              </w:rPr>
            </w:pPr>
          </w:p>
        </w:tc>
        <w:tc>
          <w:tcPr>
            <w:tcW w:w="2025"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截水沟</w:t>
            </w:r>
          </w:p>
        </w:tc>
        <w:tc>
          <w:tcPr>
            <w:tcW w:w="1187" w:type="dxa"/>
            <w:vAlign w:val="center"/>
          </w:tcPr>
          <w:p>
            <w:pPr>
              <w:pStyle w:val="32"/>
              <w:bidi w:val="0"/>
              <w:ind w:left="0" w:leftChars="0" w:right="0" w:rightChars="0" w:firstLine="0" w:firstLineChars="0"/>
              <w:rPr>
                <w:rFonts w:hint="default" w:ascii="Times New Roman" w:hAnsi="Times New Roman" w:eastAsia="仿宋" w:cs="Times New Roman"/>
                <w:color w:val="auto"/>
                <w:sz w:val="14"/>
                <w:highlight w:val="none"/>
                <w:lang w:eastAsia="zh-CN"/>
              </w:rPr>
            </w:pPr>
            <w:r>
              <w:rPr>
                <w:rFonts w:hint="default" w:ascii="Times New Roman" w:hAnsi="Times New Roman" w:cs="Times New Roman"/>
                <w:highlight w:val="none"/>
              </w:rPr>
              <w:t>m</w:t>
            </w:r>
          </w:p>
        </w:tc>
        <w:tc>
          <w:tcPr>
            <w:tcW w:w="1265" w:type="dxa"/>
            <w:vAlign w:val="center"/>
          </w:tcPr>
          <w:p>
            <w:pPr>
              <w:pStyle w:val="32"/>
              <w:bidi w:val="0"/>
              <w:ind w:left="0" w:leftChars="0" w:right="0" w:rightChars="0" w:firstLine="0" w:firstLineChars="0"/>
              <w:rPr>
                <w:rFonts w:hint="default" w:ascii="Times New Roman" w:hAnsi="Times New Roman" w:eastAsia="仿宋" w:cs="Times New Roman"/>
                <w:color w:val="auto"/>
                <w:sz w:val="21"/>
                <w:highlight w:val="none"/>
                <w:lang w:val="en-US" w:eastAsia="zh-CN"/>
              </w:rPr>
            </w:pPr>
            <w:r>
              <w:rPr>
                <w:rFonts w:hint="default" w:ascii="Times New Roman" w:hAnsi="Times New Roman" w:cs="Times New Roman"/>
                <w:highlight w:val="none"/>
              </w:rPr>
              <w:t xml:space="preserve">47 </w:t>
            </w:r>
          </w:p>
        </w:tc>
        <w:tc>
          <w:tcPr>
            <w:tcW w:w="1499" w:type="dxa"/>
            <w:vAlign w:val="top"/>
          </w:tcPr>
          <w:p>
            <w:pPr>
              <w:pStyle w:val="32"/>
              <w:bidi w:val="0"/>
              <w:ind w:left="0" w:leftChars="0" w:right="0" w:rightChars="0" w:firstLine="0" w:firstLineChars="0"/>
              <w:rPr>
                <w:rFonts w:hint="default" w:ascii="Times New Roman" w:hAnsi="Times New Roman" w:eastAsia="仿宋" w:cs="Times New Roman"/>
                <w:color w:val="auto"/>
                <w:sz w:val="21"/>
                <w:highlight w:val="none"/>
                <w:lang w:val="en-US" w:eastAsia="zh-CN"/>
              </w:rPr>
            </w:pPr>
            <w:r>
              <w:rPr>
                <w:rFonts w:hint="default" w:ascii="Times New Roman" w:hAnsi="Times New Roman" w:cs="Times New Roman"/>
                <w:highlight w:val="none"/>
                <w:lang w:val="en-US" w:eastAsia="zh-CN"/>
              </w:rPr>
              <w:t>0</w:t>
            </w:r>
          </w:p>
        </w:tc>
        <w:tc>
          <w:tcPr>
            <w:tcW w:w="1578" w:type="dxa"/>
            <w:vAlign w:val="center"/>
          </w:tcPr>
          <w:p>
            <w:pPr>
              <w:pStyle w:val="32"/>
              <w:bidi w:val="0"/>
              <w:ind w:left="0" w:leftChars="0" w:right="0" w:rightChars="0" w:firstLine="0" w:firstLineChars="0"/>
              <w:rPr>
                <w:rFonts w:hint="default" w:ascii="Times New Roman" w:hAnsi="Times New Roman" w:eastAsia="仿宋" w:cs="Times New Roman"/>
                <w:color w:val="auto"/>
                <w:sz w:val="21"/>
                <w:highlight w:val="none"/>
                <w:lang w:eastAsia="zh-CN"/>
              </w:rPr>
            </w:pPr>
            <w:r>
              <w:rPr>
                <w:rFonts w:hint="default" w:ascii="Times New Roman" w:hAnsi="Times New Roman" w:cs="Times New Roman"/>
                <w:highlight w:val="none"/>
              </w:rPr>
              <w:t xml:space="preserve">47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1247" w:type="dxa"/>
            <w:vMerge w:val="continue"/>
            <w:vAlign w:val="center"/>
          </w:tcPr>
          <w:p>
            <w:pPr>
              <w:pStyle w:val="32"/>
              <w:bidi w:val="0"/>
              <w:ind w:left="0" w:leftChars="0" w:right="0" w:rightChars="0" w:firstLine="0" w:firstLineChars="0"/>
              <w:rPr>
                <w:rFonts w:hint="default" w:ascii="Times New Roman" w:hAnsi="Times New Roman" w:cs="Times New Roman"/>
                <w:color w:val="auto"/>
                <w:sz w:val="2"/>
                <w:szCs w:val="2"/>
                <w:highlight w:val="none"/>
              </w:rPr>
            </w:pPr>
          </w:p>
        </w:tc>
        <w:tc>
          <w:tcPr>
            <w:tcW w:w="2025" w:type="dxa"/>
            <w:vAlign w:val="center"/>
          </w:tcPr>
          <w:p>
            <w:pPr>
              <w:pStyle w:val="32"/>
              <w:bidi w:val="0"/>
              <w:ind w:left="0" w:leftChars="0" w:right="0" w:rightChars="0" w:firstLine="0" w:firstLineChars="0"/>
              <w:rPr>
                <w:rFonts w:hint="default" w:ascii="Times New Roman" w:hAnsi="Times New Roman" w:eastAsia="仿宋" w:cs="Times New Roman"/>
                <w:color w:val="auto"/>
                <w:sz w:val="21"/>
                <w:highlight w:val="none"/>
                <w:lang w:val="en-US" w:eastAsia="zh-CN"/>
              </w:rPr>
            </w:pPr>
            <w:r>
              <w:rPr>
                <w:rFonts w:hint="default" w:ascii="Times New Roman" w:hAnsi="Times New Roman" w:cs="Times New Roman"/>
                <w:highlight w:val="none"/>
              </w:rPr>
              <w:t>排水沟</w:t>
            </w:r>
          </w:p>
        </w:tc>
        <w:tc>
          <w:tcPr>
            <w:tcW w:w="1187" w:type="dxa"/>
            <w:vAlign w:val="center"/>
          </w:tcPr>
          <w:p>
            <w:pPr>
              <w:pStyle w:val="32"/>
              <w:bidi w:val="0"/>
              <w:ind w:left="0" w:leftChars="0" w:right="0" w:rightChars="0" w:firstLine="0" w:firstLineChars="0"/>
              <w:rPr>
                <w:rFonts w:hint="default" w:ascii="Times New Roman" w:hAnsi="Times New Roman" w:eastAsia="仿宋" w:cs="Times New Roman"/>
                <w:color w:val="auto"/>
                <w:sz w:val="21"/>
                <w:highlight w:val="none"/>
                <w:lang w:eastAsia="zh-CN"/>
              </w:rPr>
            </w:pPr>
            <w:r>
              <w:rPr>
                <w:rFonts w:hint="default" w:ascii="Times New Roman" w:hAnsi="Times New Roman" w:cs="Times New Roman"/>
                <w:highlight w:val="none"/>
              </w:rPr>
              <w:t>m</w:t>
            </w:r>
          </w:p>
        </w:tc>
        <w:tc>
          <w:tcPr>
            <w:tcW w:w="1265" w:type="dxa"/>
            <w:vAlign w:val="center"/>
          </w:tcPr>
          <w:p>
            <w:pPr>
              <w:pStyle w:val="32"/>
              <w:bidi w:val="0"/>
              <w:ind w:left="0" w:leftChars="0" w:right="0" w:rightChars="0" w:firstLine="0" w:firstLineChars="0"/>
              <w:rPr>
                <w:rFonts w:hint="default" w:ascii="Times New Roman" w:hAnsi="Times New Roman" w:eastAsia="仿宋" w:cs="Times New Roman"/>
                <w:color w:val="auto"/>
                <w:sz w:val="22"/>
                <w:highlight w:val="none"/>
                <w:lang w:val="en-US" w:eastAsia="zh-CN"/>
              </w:rPr>
            </w:pPr>
            <w:r>
              <w:rPr>
                <w:rFonts w:hint="default" w:ascii="Times New Roman" w:hAnsi="Times New Roman" w:cs="Times New Roman"/>
                <w:highlight w:val="none"/>
              </w:rPr>
              <w:t xml:space="preserve">79 </w:t>
            </w:r>
          </w:p>
        </w:tc>
        <w:tc>
          <w:tcPr>
            <w:tcW w:w="1499" w:type="dxa"/>
            <w:vAlign w:val="top"/>
          </w:tcPr>
          <w:p>
            <w:pPr>
              <w:pStyle w:val="32"/>
              <w:bidi w:val="0"/>
              <w:ind w:left="0" w:leftChars="0" w:right="0" w:rightChars="0" w:firstLine="0" w:firstLineChars="0"/>
              <w:rPr>
                <w:rFonts w:hint="default" w:ascii="Times New Roman" w:hAnsi="Times New Roman" w:eastAsia="仿宋" w:cs="Times New Roman"/>
                <w:color w:val="auto"/>
                <w:sz w:val="21"/>
                <w:highlight w:val="none"/>
                <w:lang w:val="en-US" w:eastAsia="zh-CN"/>
              </w:rPr>
            </w:pPr>
            <w:r>
              <w:rPr>
                <w:rFonts w:hint="default" w:ascii="Times New Roman" w:hAnsi="Times New Roman" w:cs="Times New Roman"/>
                <w:highlight w:val="none"/>
                <w:lang w:val="en-US" w:eastAsia="zh-CN"/>
              </w:rPr>
              <w:t>0</w:t>
            </w:r>
          </w:p>
        </w:tc>
        <w:tc>
          <w:tcPr>
            <w:tcW w:w="1578" w:type="dxa"/>
            <w:vAlign w:val="center"/>
          </w:tcPr>
          <w:p>
            <w:pPr>
              <w:pStyle w:val="32"/>
              <w:bidi w:val="0"/>
              <w:ind w:left="0" w:leftChars="0" w:right="0" w:rightChars="0" w:firstLine="0" w:firstLineChars="0"/>
              <w:rPr>
                <w:rFonts w:hint="default" w:ascii="Times New Roman" w:hAnsi="Times New Roman" w:eastAsia="仿宋" w:cs="Times New Roman"/>
                <w:color w:val="auto"/>
                <w:sz w:val="21"/>
                <w:highlight w:val="none"/>
                <w:lang w:eastAsia="zh-CN"/>
              </w:rPr>
            </w:pPr>
            <w:r>
              <w:rPr>
                <w:rFonts w:hint="default" w:ascii="Times New Roman" w:hAnsi="Times New Roman" w:cs="Times New Roman"/>
                <w:highlight w:val="none"/>
              </w:rPr>
              <w:t xml:space="preserve">79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1247" w:type="dxa"/>
            <w:vMerge w:val="continue"/>
            <w:vAlign w:val="center"/>
          </w:tcPr>
          <w:p>
            <w:pPr>
              <w:pStyle w:val="32"/>
              <w:bidi w:val="0"/>
              <w:ind w:left="0" w:leftChars="0" w:right="0" w:rightChars="0" w:firstLine="0" w:firstLineChars="0"/>
              <w:rPr>
                <w:rFonts w:hint="default" w:ascii="Times New Roman" w:hAnsi="Times New Roman" w:cs="Times New Roman"/>
                <w:color w:val="auto"/>
                <w:sz w:val="2"/>
                <w:szCs w:val="2"/>
                <w:highlight w:val="none"/>
              </w:rPr>
            </w:pPr>
          </w:p>
        </w:tc>
        <w:tc>
          <w:tcPr>
            <w:tcW w:w="2025" w:type="dxa"/>
            <w:vAlign w:val="center"/>
          </w:tcPr>
          <w:p>
            <w:pPr>
              <w:pStyle w:val="32"/>
              <w:bidi w:val="0"/>
              <w:ind w:left="0" w:leftChars="0" w:right="0" w:rightChars="0" w:firstLine="0" w:firstLineChars="0"/>
              <w:rPr>
                <w:rFonts w:hint="default" w:ascii="Times New Roman" w:hAnsi="Times New Roman" w:eastAsia="仿宋" w:cs="Times New Roman"/>
                <w:color w:val="auto"/>
                <w:sz w:val="21"/>
                <w:highlight w:val="none"/>
                <w:lang w:val="en-US" w:eastAsia="zh-CN"/>
              </w:rPr>
            </w:pPr>
            <w:r>
              <w:rPr>
                <w:rFonts w:hint="default" w:ascii="Times New Roman" w:hAnsi="Times New Roman" w:cs="Times New Roman"/>
                <w:highlight w:val="none"/>
              </w:rPr>
              <w:t>永久沉沙池</w:t>
            </w:r>
          </w:p>
        </w:tc>
        <w:tc>
          <w:tcPr>
            <w:tcW w:w="1187" w:type="dxa"/>
            <w:vAlign w:val="center"/>
          </w:tcPr>
          <w:p>
            <w:pPr>
              <w:pStyle w:val="32"/>
              <w:bidi w:val="0"/>
              <w:ind w:left="0" w:leftChars="0" w:right="0" w:rightChars="0" w:firstLine="0" w:firstLineChars="0"/>
              <w:rPr>
                <w:rFonts w:hint="default" w:ascii="Times New Roman" w:hAnsi="Times New Roman" w:eastAsia="仿宋" w:cs="Times New Roman"/>
                <w:color w:val="auto"/>
                <w:sz w:val="21"/>
                <w:highlight w:val="none"/>
                <w:lang w:eastAsia="zh-CN"/>
              </w:rPr>
            </w:pPr>
            <w:r>
              <w:rPr>
                <w:rFonts w:hint="default" w:ascii="Times New Roman" w:hAnsi="Times New Roman" w:cs="Times New Roman"/>
                <w:highlight w:val="none"/>
              </w:rPr>
              <w:t>个</w:t>
            </w:r>
          </w:p>
        </w:tc>
        <w:tc>
          <w:tcPr>
            <w:tcW w:w="1265" w:type="dxa"/>
            <w:vAlign w:val="center"/>
          </w:tcPr>
          <w:p>
            <w:pPr>
              <w:pStyle w:val="32"/>
              <w:bidi w:val="0"/>
              <w:ind w:left="0" w:leftChars="0" w:right="0" w:rightChars="0" w:firstLine="0" w:firstLineChars="0"/>
              <w:rPr>
                <w:rFonts w:hint="default" w:ascii="Times New Roman" w:hAnsi="Times New Roman" w:eastAsia="仿宋" w:cs="Times New Roman"/>
                <w:color w:val="auto"/>
                <w:sz w:val="22"/>
                <w:highlight w:val="none"/>
                <w:lang w:val="en-US" w:eastAsia="zh-CN"/>
              </w:rPr>
            </w:pPr>
            <w:r>
              <w:rPr>
                <w:rFonts w:hint="default" w:ascii="Times New Roman" w:hAnsi="Times New Roman" w:cs="Times New Roman"/>
                <w:highlight w:val="none"/>
              </w:rPr>
              <w:t xml:space="preserve">1 </w:t>
            </w:r>
          </w:p>
        </w:tc>
        <w:tc>
          <w:tcPr>
            <w:tcW w:w="1499" w:type="dxa"/>
            <w:vAlign w:val="top"/>
          </w:tcPr>
          <w:p>
            <w:pPr>
              <w:pStyle w:val="32"/>
              <w:bidi w:val="0"/>
              <w:ind w:left="0" w:leftChars="0" w:right="0" w:rightChars="0" w:firstLine="0" w:firstLineChars="0"/>
              <w:rPr>
                <w:rFonts w:hint="default" w:ascii="Times New Roman" w:hAnsi="Times New Roman" w:eastAsia="仿宋" w:cs="Times New Roman"/>
                <w:color w:val="auto"/>
                <w:sz w:val="21"/>
                <w:highlight w:val="none"/>
                <w:lang w:val="en-US" w:eastAsia="zh-CN"/>
              </w:rPr>
            </w:pPr>
            <w:r>
              <w:rPr>
                <w:rFonts w:hint="default" w:ascii="Times New Roman" w:hAnsi="Times New Roman" w:cs="Times New Roman"/>
                <w:highlight w:val="none"/>
                <w:lang w:val="en-US" w:eastAsia="zh-CN"/>
              </w:rPr>
              <w:t>0</w:t>
            </w:r>
          </w:p>
        </w:tc>
        <w:tc>
          <w:tcPr>
            <w:tcW w:w="1578" w:type="dxa"/>
            <w:vAlign w:val="center"/>
          </w:tcPr>
          <w:p>
            <w:pPr>
              <w:pStyle w:val="32"/>
              <w:bidi w:val="0"/>
              <w:ind w:left="0" w:leftChars="0" w:right="0" w:rightChars="0" w:firstLine="0" w:firstLineChars="0"/>
              <w:rPr>
                <w:rFonts w:hint="default" w:ascii="Times New Roman" w:hAnsi="Times New Roman" w:eastAsia="仿宋" w:cs="Times New Roman"/>
                <w:color w:val="auto"/>
                <w:sz w:val="21"/>
                <w:highlight w:val="none"/>
                <w:lang w:eastAsia="zh-CN"/>
              </w:rPr>
            </w:pPr>
            <w:r>
              <w:rPr>
                <w:rFonts w:hint="default" w:ascii="Times New Roman" w:hAnsi="Times New Roman" w:cs="Times New Roman"/>
                <w:highlight w:val="none"/>
              </w:rPr>
              <w:t xml:space="preserve">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1247" w:type="dxa"/>
            <w:vMerge w:val="continue"/>
            <w:vAlign w:val="center"/>
          </w:tcPr>
          <w:p>
            <w:pPr>
              <w:pStyle w:val="32"/>
              <w:bidi w:val="0"/>
              <w:ind w:left="0" w:leftChars="0" w:right="0" w:rightChars="0" w:firstLine="0" w:firstLineChars="0"/>
              <w:rPr>
                <w:rFonts w:hint="default" w:ascii="Times New Roman" w:hAnsi="Times New Roman" w:cs="Times New Roman"/>
                <w:color w:val="auto"/>
                <w:sz w:val="24"/>
                <w:szCs w:val="24"/>
                <w:highlight w:val="none"/>
              </w:rPr>
            </w:pPr>
          </w:p>
        </w:tc>
        <w:tc>
          <w:tcPr>
            <w:tcW w:w="2025"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表土剥离</w:t>
            </w:r>
          </w:p>
        </w:tc>
        <w:tc>
          <w:tcPr>
            <w:tcW w:w="1187"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eastAsia="zh-CN"/>
              </w:rPr>
            </w:pPr>
            <w:r>
              <w:rPr>
                <w:rFonts w:hint="default" w:ascii="Times New Roman" w:hAnsi="Times New Roman" w:cs="Times New Roman"/>
                <w:highlight w:val="none"/>
                <w:lang w:eastAsia="zh-CN"/>
              </w:rPr>
              <w:t>m³</w:t>
            </w:r>
          </w:p>
        </w:tc>
        <w:tc>
          <w:tcPr>
            <w:tcW w:w="1265" w:type="dxa"/>
            <w:vAlign w:val="center"/>
          </w:tcPr>
          <w:p>
            <w:pPr>
              <w:pStyle w:val="32"/>
              <w:bidi w:val="0"/>
              <w:ind w:left="0" w:leftChars="0" w:right="0" w:rightChars="0" w:firstLine="0" w:firstLineChars="0"/>
              <w:rPr>
                <w:rFonts w:hint="default" w:ascii="Times New Roman" w:hAnsi="Times New Roman" w:cs="Times New Roman"/>
                <w:color w:val="auto"/>
                <w:sz w:val="22"/>
                <w:highlight w:val="none"/>
                <w:lang w:val="en-US" w:eastAsia="zh-CN"/>
              </w:rPr>
            </w:pPr>
            <w:r>
              <w:rPr>
                <w:rFonts w:hint="default" w:ascii="Times New Roman" w:hAnsi="Times New Roman" w:cs="Times New Roman"/>
                <w:highlight w:val="none"/>
              </w:rPr>
              <w:t>150</w:t>
            </w:r>
          </w:p>
        </w:tc>
        <w:tc>
          <w:tcPr>
            <w:tcW w:w="1499" w:type="dxa"/>
            <w:vAlign w:val="top"/>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lang w:val="en-US" w:eastAsia="zh-CN"/>
              </w:rPr>
              <w:t>0</w:t>
            </w:r>
          </w:p>
        </w:tc>
        <w:tc>
          <w:tcPr>
            <w:tcW w:w="1578"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1247" w:type="dxa"/>
            <w:vMerge w:val="continue"/>
            <w:vAlign w:val="center"/>
          </w:tcPr>
          <w:p>
            <w:pPr>
              <w:pStyle w:val="32"/>
              <w:bidi w:val="0"/>
              <w:ind w:left="0" w:leftChars="0" w:right="0" w:rightChars="0" w:firstLine="0" w:firstLineChars="0"/>
              <w:rPr>
                <w:rFonts w:hint="default" w:ascii="Times New Roman" w:hAnsi="Times New Roman" w:cs="Times New Roman"/>
                <w:color w:val="auto"/>
                <w:sz w:val="2"/>
                <w:szCs w:val="2"/>
                <w:highlight w:val="none"/>
              </w:rPr>
            </w:pPr>
          </w:p>
        </w:tc>
        <w:tc>
          <w:tcPr>
            <w:tcW w:w="2025"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土地平整</w:t>
            </w:r>
          </w:p>
        </w:tc>
        <w:tc>
          <w:tcPr>
            <w:tcW w:w="1187"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eastAsia="zh-CN"/>
              </w:rPr>
            </w:pPr>
            <w:r>
              <w:rPr>
                <w:rFonts w:hint="default" w:ascii="Times New Roman" w:hAnsi="Times New Roman" w:cs="Times New Roman"/>
                <w:highlight w:val="none"/>
              </w:rPr>
              <w:t>h</w:t>
            </w:r>
            <w:r>
              <w:rPr>
                <w:rFonts w:hint="default" w:ascii="Times New Roman" w:hAnsi="Times New Roman" w:cs="Times New Roman"/>
                <w:highlight w:val="none"/>
                <w:lang w:eastAsia="zh-CN"/>
              </w:rPr>
              <w:t>m²</w:t>
            </w:r>
          </w:p>
        </w:tc>
        <w:tc>
          <w:tcPr>
            <w:tcW w:w="1265" w:type="dxa"/>
            <w:vAlign w:val="center"/>
          </w:tcPr>
          <w:p>
            <w:pPr>
              <w:pStyle w:val="32"/>
              <w:bidi w:val="0"/>
              <w:ind w:left="0" w:leftChars="0" w:right="0" w:rightChars="0" w:firstLine="0" w:firstLineChars="0"/>
              <w:rPr>
                <w:rFonts w:hint="default" w:ascii="Times New Roman" w:hAnsi="Times New Roman" w:cs="Times New Roman"/>
                <w:color w:val="auto"/>
                <w:sz w:val="22"/>
                <w:highlight w:val="none"/>
                <w:lang w:val="en-US" w:eastAsia="zh-CN"/>
              </w:rPr>
            </w:pPr>
            <w:r>
              <w:rPr>
                <w:rFonts w:hint="default" w:ascii="Times New Roman" w:hAnsi="Times New Roman" w:cs="Times New Roman"/>
                <w:highlight w:val="none"/>
              </w:rPr>
              <w:t>0.1</w:t>
            </w:r>
          </w:p>
        </w:tc>
        <w:tc>
          <w:tcPr>
            <w:tcW w:w="1499" w:type="dxa"/>
            <w:vAlign w:val="top"/>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lang w:val="en-US" w:eastAsia="zh-CN"/>
              </w:rPr>
              <w:t>0</w:t>
            </w:r>
          </w:p>
        </w:tc>
        <w:tc>
          <w:tcPr>
            <w:tcW w:w="1578"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1247" w:type="dxa"/>
            <w:vMerge w:val="continue"/>
            <w:vAlign w:val="center"/>
          </w:tcPr>
          <w:p>
            <w:pPr>
              <w:pStyle w:val="32"/>
              <w:bidi w:val="0"/>
              <w:ind w:left="0" w:leftChars="0" w:right="0" w:rightChars="0" w:firstLine="0" w:firstLineChars="0"/>
              <w:rPr>
                <w:rFonts w:hint="default" w:ascii="Times New Roman" w:hAnsi="Times New Roman" w:cs="Times New Roman"/>
                <w:color w:val="auto"/>
                <w:sz w:val="24"/>
                <w:szCs w:val="24"/>
                <w:highlight w:val="none"/>
              </w:rPr>
            </w:pPr>
          </w:p>
        </w:tc>
        <w:tc>
          <w:tcPr>
            <w:tcW w:w="2025"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浆砌石</w:t>
            </w:r>
          </w:p>
        </w:tc>
        <w:tc>
          <w:tcPr>
            <w:tcW w:w="1187"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lang w:eastAsia="zh-CN"/>
              </w:rPr>
              <w:t>m³</w:t>
            </w:r>
          </w:p>
        </w:tc>
        <w:tc>
          <w:tcPr>
            <w:tcW w:w="1265"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 xml:space="preserve">276 </w:t>
            </w:r>
          </w:p>
        </w:tc>
        <w:tc>
          <w:tcPr>
            <w:tcW w:w="1499" w:type="dxa"/>
            <w:vAlign w:val="top"/>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lang w:val="en-US" w:eastAsia="zh-CN"/>
              </w:rPr>
              <w:t>0</w:t>
            </w:r>
          </w:p>
        </w:tc>
        <w:tc>
          <w:tcPr>
            <w:tcW w:w="1578"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 xml:space="preserve">276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1247" w:type="dxa"/>
            <w:vMerge w:val="continue"/>
            <w:vAlign w:val="center"/>
          </w:tcPr>
          <w:p>
            <w:pPr>
              <w:pStyle w:val="32"/>
              <w:bidi w:val="0"/>
              <w:ind w:left="0" w:leftChars="0" w:right="0" w:rightChars="0" w:firstLine="0" w:firstLineChars="0"/>
              <w:rPr>
                <w:rFonts w:hint="default" w:ascii="Times New Roman" w:hAnsi="Times New Roman" w:cs="Times New Roman"/>
                <w:color w:val="auto"/>
                <w:sz w:val="2"/>
                <w:szCs w:val="2"/>
                <w:highlight w:val="none"/>
              </w:rPr>
            </w:pPr>
          </w:p>
        </w:tc>
        <w:tc>
          <w:tcPr>
            <w:tcW w:w="2025"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土方开挖</w:t>
            </w:r>
          </w:p>
        </w:tc>
        <w:tc>
          <w:tcPr>
            <w:tcW w:w="1187"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lang w:eastAsia="zh-CN"/>
              </w:rPr>
              <w:t>m³</w:t>
            </w:r>
          </w:p>
        </w:tc>
        <w:tc>
          <w:tcPr>
            <w:tcW w:w="1265"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 xml:space="preserve">355 </w:t>
            </w:r>
          </w:p>
        </w:tc>
        <w:tc>
          <w:tcPr>
            <w:tcW w:w="1499" w:type="dxa"/>
            <w:vAlign w:val="top"/>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lang w:val="en-US" w:eastAsia="zh-CN"/>
              </w:rPr>
              <w:t>0</w:t>
            </w:r>
          </w:p>
        </w:tc>
        <w:tc>
          <w:tcPr>
            <w:tcW w:w="1578"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 xml:space="preserve">355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1247" w:type="dxa"/>
            <w:vMerge w:val="continue"/>
            <w:vAlign w:val="center"/>
          </w:tcPr>
          <w:p>
            <w:pPr>
              <w:pStyle w:val="32"/>
              <w:bidi w:val="0"/>
              <w:ind w:left="0" w:leftChars="0" w:right="0" w:rightChars="0" w:firstLine="0" w:firstLineChars="0"/>
              <w:rPr>
                <w:rFonts w:hint="default" w:ascii="Times New Roman" w:hAnsi="Times New Roman" w:cs="Times New Roman"/>
                <w:color w:val="auto"/>
                <w:sz w:val="2"/>
                <w:szCs w:val="2"/>
                <w:highlight w:val="none"/>
              </w:rPr>
            </w:pPr>
          </w:p>
        </w:tc>
        <w:tc>
          <w:tcPr>
            <w:tcW w:w="2025"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土方回填</w:t>
            </w:r>
          </w:p>
        </w:tc>
        <w:tc>
          <w:tcPr>
            <w:tcW w:w="1187"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lang w:eastAsia="zh-CN"/>
              </w:rPr>
              <w:t>m³</w:t>
            </w:r>
          </w:p>
        </w:tc>
        <w:tc>
          <w:tcPr>
            <w:tcW w:w="1265"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 xml:space="preserve">14 </w:t>
            </w:r>
          </w:p>
        </w:tc>
        <w:tc>
          <w:tcPr>
            <w:tcW w:w="1499" w:type="dxa"/>
            <w:vAlign w:val="top"/>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lang w:val="en-US" w:eastAsia="zh-CN"/>
              </w:rPr>
              <w:t>0</w:t>
            </w:r>
          </w:p>
        </w:tc>
        <w:tc>
          <w:tcPr>
            <w:tcW w:w="1578"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 xml:space="preserve">14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1247" w:type="dxa"/>
            <w:vMerge w:val="continue"/>
            <w:vAlign w:val="center"/>
          </w:tcPr>
          <w:p>
            <w:pPr>
              <w:pStyle w:val="32"/>
              <w:bidi w:val="0"/>
              <w:ind w:left="0" w:leftChars="0" w:right="0" w:rightChars="0" w:firstLine="0" w:firstLineChars="0"/>
              <w:rPr>
                <w:rFonts w:hint="default" w:ascii="Times New Roman" w:hAnsi="Times New Roman" w:cs="Times New Roman"/>
                <w:color w:val="auto"/>
                <w:sz w:val="2"/>
                <w:szCs w:val="2"/>
                <w:highlight w:val="none"/>
              </w:rPr>
            </w:pPr>
          </w:p>
        </w:tc>
        <w:tc>
          <w:tcPr>
            <w:tcW w:w="2025"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砂石垫层</w:t>
            </w:r>
          </w:p>
        </w:tc>
        <w:tc>
          <w:tcPr>
            <w:tcW w:w="1187"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lang w:eastAsia="zh-CN"/>
              </w:rPr>
              <w:t>m³</w:t>
            </w:r>
          </w:p>
        </w:tc>
        <w:tc>
          <w:tcPr>
            <w:tcW w:w="1265"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 xml:space="preserve">20 </w:t>
            </w:r>
          </w:p>
        </w:tc>
        <w:tc>
          <w:tcPr>
            <w:tcW w:w="1499" w:type="dxa"/>
            <w:vAlign w:val="top"/>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lang w:val="en-US" w:eastAsia="zh-CN"/>
              </w:rPr>
              <w:t>0</w:t>
            </w:r>
          </w:p>
        </w:tc>
        <w:tc>
          <w:tcPr>
            <w:tcW w:w="1578"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 xml:space="preserve">20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1247" w:type="dxa"/>
            <w:vMerge w:val="restart"/>
            <w:vAlign w:val="center"/>
          </w:tcPr>
          <w:p>
            <w:pPr>
              <w:pStyle w:val="32"/>
              <w:bidi w:val="0"/>
              <w:ind w:left="0" w:leftChars="0" w:right="0" w:rightChars="0" w:firstLine="0" w:firstLineChars="0"/>
              <w:rPr>
                <w:rFonts w:hint="default" w:ascii="Times New Roman" w:hAnsi="Times New Roman" w:cs="Times New Roman"/>
                <w:color w:val="auto"/>
                <w:sz w:val="2"/>
                <w:szCs w:val="2"/>
                <w:highlight w:val="none"/>
              </w:rPr>
            </w:pPr>
            <w:r>
              <w:rPr>
                <w:rFonts w:hint="default" w:ascii="Times New Roman" w:hAnsi="Times New Roman" w:cs="Times New Roman"/>
                <w:highlight w:val="none"/>
                <w:lang w:val="en-US" w:eastAsia="zh-CN"/>
              </w:rPr>
              <w:t>取土场区</w:t>
            </w:r>
          </w:p>
        </w:tc>
        <w:tc>
          <w:tcPr>
            <w:tcW w:w="2025"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截水沟</w:t>
            </w:r>
          </w:p>
        </w:tc>
        <w:tc>
          <w:tcPr>
            <w:tcW w:w="1187"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m</w:t>
            </w:r>
          </w:p>
        </w:tc>
        <w:tc>
          <w:tcPr>
            <w:tcW w:w="1265"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 xml:space="preserve">78 </w:t>
            </w:r>
          </w:p>
        </w:tc>
        <w:tc>
          <w:tcPr>
            <w:tcW w:w="1499" w:type="dxa"/>
            <w:vAlign w:val="top"/>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lang w:val="en-US" w:eastAsia="zh-CN"/>
              </w:rPr>
              <w:t>0</w:t>
            </w:r>
          </w:p>
        </w:tc>
        <w:tc>
          <w:tcPr>
            <w:tcW w:w="1578"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 xml:space="preserve">78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1247" w:type="dxa"/>
            <w:vMerge w:val="continue"/>
            <w:vAlign w:val="center"/>
          </w:tcPr>
          <w:p>
            <w:pPr>
              <w:pStyle w:val="32"/>
              <w:bidi w:val="0"/>
              <w:ind w:left="0" w:leftChars="0" w:right="0" w:rightChars="0" w:firstLine="0" w:firstLineChars="0"/>
              <w:rPr>
                <w:rFonts w:hint="default" w:ascii="Times New Roman" w:hAnsi="Times New Roman" w:cs="Times New Roman"/>
                <w:color w:val="auto"/>
                <w:sz w:val="2"/>
                <w:szCs w:val="2"/>
                <w:highlight w:val="none"/>
              </w:rPr>
            </w:pPr>
          </w:p>
        </w:tc>
        <w:tc>
          <w:tcPr>
            <w:tcW w:w="2025"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排水沟</w:t>
            </w:r>
          </w:p>
        </w:tc>
        <w:tc>
          <w:tcPr>
            <w:tcW w:w="1187"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m</w:t>
            </w:r>
          </w:p>
        </w:tc>
        <w:tc>
          <w:tcPr>
            <w:tcW w:w="1265"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 xml:space="preserve">130 </w:t>
            </w:r>
          </w:p>
        </w:tc>
        <w:tc>
          <w:tcPr>
            <w:tcW w:w="1499" w:type="dxa"/>
            <w:vAlign w:val="top"/>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lang w:val="en-US" w:eastAsia="zh-CN"/>
              </w:rPr>
              <w:t>0</w:t>
            </w:r>
          </w:p>
        </w:tc>
        <w:tc>
          <w:tcPr>
            <w:tcW w:w="1578"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 xml:space="preserve">130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1247" w:type="dxa"/>
            <w:vMerge w:val="continue"/>
            <w:vAlign w:val="center"/>
          </w:tcPr>
          <w:p>
            <w:pPr>
              <w:pStyle w:val="32"/>
              <w:bidi w:val="0"/>
              <w:ind w:left="0" w:leftChars="0" w:right="0" w:rightChars="0" w:firstLine="0" w:firstLineChars="0"/>
              <w:rPr>
                <w:rFonts w:hint="default" w:ascii="Times New Roman" w:hAnsi="Times New Roman" w:cs="Times New Roman"/>
                <w:color w:val="auto"/>
                <w:sz w:val="2"/>
                <w:szCs w:val="2"/>
                <w:highlight w:val="none"/>
              </w:rPr>
            </w:pPr>
          </w:p>
        </w:tc>
        <w:tc>
          <w:tcPr>
            <w:tcW w:w="2025"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永久沉沙池</w:t>
            </w:r>
          </w:p>
        </w:tc>
        <w:tc>
          <w:tcPr>
            <w:tcW w:w="1187"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个</w:t>
            </w:r>
          </w:p>
        </w:tc>
        <w:tc>
          <w:tcPr>
            <w:tcW w:w="1265"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 xml:space="preserve">2 </w:t>
            </w:r>
          </w:p>
        </w:tc>
        <w:tc>
          <w:tcPr>
            <w:tcW w:w="1499" w:type="dxa"/>
            <w:vAlign w:val="top"/>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lang w:val="en-US" w:eastAsia="zh-CN"/>
              </w:rPr>
              <w:t>0</w:t>
            </w:r>
          </w:p>
        </w:tc>
        <w:tc>
          <w:tcPr>
            <w:tcW w:w="1578"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 xml:space="preserve">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1247" w:type="dxa"/>
            <w:vMerge w:val="continue"/>
            <w:vAlign w:val="center"/>
          </w:tcPr>
          <w:p>
            <w:pPr>
              <w:pStyle w:val="32"/>
              <w:bidi w:val="0"/>
              <w:ind w:left="0" w:leftChars="0" w:right="0" w:rightChars="0" w:firstLine="0" w:firstLineChars="0"/>
              <w:rPr>
                <w:rFonts w:hint="default" w:ascii="Times New Roman" w:hAnsi="Times New Roman" w:cs="Times New Roman"/>
                <w:color w:val="auto"/>
                <w:sz w:val="2"/>
                <w:szCs w:val="2"/>
                <w:highlight w:val="none"/>
              </w:rPr>
            </w:pPr>
          </w:p>
        </w:tc>
        <w:tc>
          <w:tcPr>
            <w:tcW w:w="2025"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表土剥离</w:t>
            </w:r>
          </w:p>
        </w:tc>
        <w:tc>
          <w:tcPr>
            <w:tcW w:w="1187"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lang w:eastAsia="zh-CN"/>
              </w:rPr>
              <w:t>m³</w:t>
            </w:r>
          </w:p>
        </w:tc>
        <w:tc>
          <w:tcPr>
            <w:tcW w:w="1265"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1800</w:t>
            </w:r>
          </w:p>
        </w:tc>
        <w:tc>
          <w:tcPr>
            <w:tcW w:w="1499" w:type="dxa"/>
            <w:vAlign w:val="top"/>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lang w:val="en-US" w:eastAsia="zh-CN"/>
              </w:rPr>
              <w:t>0</w:t>
            </w:r>
          </w:p>
        </w:tc>
        <w:tc>
          <w:tcPr>
            <w:tcW w:w="1578"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1800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1247" w:type="dxa"/>
            <w:vMerge w:val="continue"/>
            <w:vAlign w:val="center"/>
          </w:tcPr>
          <w:p>
            <w:pPr>
              <w:pStyle w:val="32"/>
              <w:bidi w:val="0"/>
              <w:ind w:left="0" w:leftChars="0" w:right="0" w:rightChars="0" w:firstLine="0" w:firstLineChars="0"/>
              <w:rPr>
                <w:rFonts w:hint="default" w:ascii="Times New Roman" w:hAnsi="Times New Roman" w:cs="Times New Roman"/>
                <w:color w:val="auto"/>
                <w:sz w:val="2"/>
                <w:szCs w:val="2"/>
                <w:highlight w:val="none"/>
              </w:rPr>
            </w:pPr>
          </w:p>
        </w:tc>
        <w:tc>
          <w:tcPr>
            <w:tcW w:w="2025"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土地平整</w:t>
            </w:r>
          </w:p>
        </w:tc>
        <w:tc>
          <w:tcPr>
            <w:tcW w:w="1187"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h</w:t>
            </w:r>
            <w:r>
              <w:rPr>
                <w:rFonts w:hint="default" w:ascii="Times New Roman" w:hAnsi="Times New Roman" w:cs="Times New Roman"/>
                <w:highlight w:val="none"/>
                <w:lang w:eastAsia="zh-CN"/>
              </w:rPr>
              <w:t>m²</w:t>
            </w:r>
          </w:p>
        </w:tc>
        <w:tc>
          <w:tcPr>
            <w:tcW w:w="1265"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0.36</w:t>
            </w:r>
          </w:p>
        </w:tc>
        <w:tc>
          <w:tcPr>
            <w:tcW w:w="1499"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lang w:val="en-US" w:eastAsia="zh-CN"/>
              </w:rPr>
              <w:t>0</w:t>
            </w:r>
          </w:p>
        </w:tc>
        <w:tc>
          <w:tcPr>
            <w:tcW w:w="1578"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0.36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1247" w:type="dxa"/>
            <w:vMerge w:val="continue"/>
            <w:vAlign w:val="center"/>
          </w:tcPr>
          <w:p>
            <w:pPr>
              <w:pStyle w:val="32"/>
              <w:bidi w:val="0"/>
              <w:ind w:left="0" w:leftChars="0" w:right="0" w:rightChars="0" w:firstLine="0" w:firstLineChars="0"/>
              <w:rPr>
                <w:rFonts w:hint="default" w:ascii="Times New Roman" w:hAnsi="Times New Roman" w:cs="Times New Roman"/>
                <w:color w:val="auto"/>
                <w:sz w:val="2"/>
                <w:szCs w:val="2"/>
                <w:highlight w:val="none"/>
              </w:rPr>
            </w:pPr>
          </w:p>
        </w:tc>
        <w:tc>
          <w:tcPr>
            <w:tcW w:w="2025"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浆砌石</w:t>
            </w:r>
          </w:p>
        </w:tc>
        <w:tc>
          <w:tcPr>
            <w:tcW w:w="1187"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lang w:eastAsia="zh-CN"/>
              </w:rPr>
              <w:t>m³</w:t>
            </w:r>
          </w:p>
        </w:tc>
        <w:tc>
          <w:tcPr>
            <w:tcW w:w="1265"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 xml:space="preserve">274 </w:t>
            </w:r>
          </w:p>
        </w:tc>
        <w:tc>
          <w:tcPr>
            <w:tcW w:w="1499"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lang w:val="en-US" w:eastAsia="zh-CN"/>
              </w:rPr>
              <w:t>0</w:t>
            </w:r>
          </w:p>
        </w:tc>
        <w:tc>
          <w:tcPr>
            <w:tcW w:w="1578"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 xml:space="preserve">274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1247" w:type="dxa"/>
            <w:vMerge w:val="continue"/>
            <w:vAlign w:val="center"/>
          </w:tcPr>
          <w:p>
            <w:pPr>
              <w:pStyle w:val="32"/>
              <w:bidi w:val="0"/>
              <w:ind w:left="0" w:leftChars="0" w:right="0" w:rightChars="0" w:firstLine="0" w:firstLineChars="0"/>
              <w:rPr>
                <w:rFonts w:hint="default" w:ascii="Times New Roman" w:hAnsi="Times New Roman" w:cs="Times New Roman"/>
                <w:color w:val="auto"/>
                <w:sz w:val="2"/>
                <w:szCs w:val="2"/>
                <w:highlight w:val="none"/>
              </w:rPr>
            </w:pPr>
          </w:p>
        </w:tc>
        <w:tc>
          <w:tcPr>
            <w:tcW w:w="2025"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土方开挖</w:t>
            </w:r>
          </w:p>
        </w:tc>
        <w:tc>
          <w:tcPr>
            <w:tcW w:w="1187"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lang w:eastAsia="zh-CN"/>
              </w:rPr>
              <w:t>m³</w:t>
            </w:r>
          </w:p>
        </w:tc>
        <w:tc>
          <w:tcPr>
            <w:tcW w:w="1265"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 xml:space="preserve">552 </w:t>
            </w:r>
          </w:p>
        </w:tc>
        <w:tc>
          <w:tcPr>
            <w:tcW w:w="1499" w:type="dxa"/>
            <w:vAlign w:val="top"/>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lang w:val="en-US" w:eastAsia="zh-CN"/>
              </w:rPr>
              <w:t>0</w:t>
            </w:r>
          </w:p>
        </w:tc>
        <w:tc>
          <w:tcPr>
            <w:tcW w:w="1578"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 xml:space="preserve">552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1247" w:type="dxa"/>
            <w:vMerge w:val="restart"/>
            <w:vAlign w:val="center"/>
          </w:tcPr>
          <w:p>
            <w:pPr>
              <w:pStyle w:val="32"/>
              <w:bidi w:val="0"/>
              <w:ind w:left="0" w:leftChars="0" w:right="0" w:rightChars="0" w:firstLine="0" w:firstLineChars="0"/>
              <w:rPr>
                <w:rFonts w:hint="default" w:ascii="Times New Roman" w:hAnsi="Times New Roman" w:cs="Times New Roman"/>
                <w:color w:val="auto"/>
                <w:sz w:val="2"/>
                <w:szCs w:val="2"/>
                <w:highlight w:val="none"/>
              </w:rPr>
            </w:pPr>
            <w:r>
              <w:rPr>
                <w:rFonts w:hint="default" w:ascii="Times New Roman" w:hAnsi="Times New Roman" w:cs="Times New Roman"/>
                <w:highlight w:val="none"/>
                <w:lang w:val="en-US" w:eastAsia="zh-CN"/>
              </w:rPr>
              <w:t>施工便道区</w:t>
            </w:r>
          </w:p>
        </w:tc>
        <w:tc>
          <w:tcPr>
            <w:tcW w:w="2025"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表土剥离</w:t>
            </w:r>
          </w:p>
        </w:tc>
        <w:tc>
          <w:tcPr>
            <w:tcW w:w="1187"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lang w:eastAsia="zh-CN"/>
              </w:rPr>
              <w:t>m³</w:t>
            </w:r>
          </w:p>
        </w:tc>
        <w:tc>
          <w:tcPr>
            <w:tcW w:w="1265"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247.5</w:t>
            </w:r>
          </w:p>
        </w:tc>
        <w:tc>
          <w:tcPr>
            <w:tcW w:w="1499" w:type="dxa"/>
            <w:vAlign w:val="top"/>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lang w:val="en-US" w:eastAsia="zh-CN"/>
              </w:rPr>
              <w:t>0</w:t>
            </w:r>
          </w:p>
        </w:tc>
        <w:tc>
          <w:tcPr>
            <w:tcW w:w="1578"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247.5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1247" w:type="dxa"/>
            <w:vMerge w:val="continue"/>
            <w:vAlign w:val="center"/>
          </w:tcPr>
          <w:p>
            <w:pPr>
              <w:pStyle w:val="32"/>
              <w:bidi w:val="0"/>
              <w:ind w:left="0" w:leftChars="0" w:right="0" w:rightChars="0" w:firstLine="0" w:firstLineChars="0"/>
              <w:rPr>
                <w:rFonts w:hint="default" w:ascii="Times New Roman" w:hAnsi="Times New Roman" w:cs="Times New Roman"/>
                <w:color w:val="auto"/>
                <w:sz w:val="2"/>
                <w:szCs w:val="2"/>
                <w:highlight w:val="none"/>
              </w:rPr>
            </w:pPr>
          </w:p>
        </w:tc>
        <w:tc>
          <w:tcPr>
            <w:tcW w:w="2025"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土地平整</w:t>
            </w:r>
          </w:p>
        </w:tc>
        <w:tc>
          <w:tcPr>
            <w:tcW w:w="1187"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h</w:t>
            </w:r>
            <w:r>
              <w:rPr>
                <w:rFonts w:hint="default" w:ascii="Times New Roman" w:hAnsi="Times New Roman" w:cs="Times New Roman"/>
                <w:highlight w:val="none"/>
                <w:lang w:eastAsia="zh-CN"/>
              </w:rPr>
              <w:t>m²</w:t>
            </w:r>
          </w:p>
        </w:tc>
        <w:tc>
          <w:tcPr>
            <w:tcW w:w="1265"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 xml:space="preserve">0.17 </w:t>
            </w:r>
          </w:p>
        </w:tc>
        <w:tc>
          <w:tcPr>
            <w:tcW w:w="1499" w:type="dxa"/>
            <w:vAlign w:val="top"/>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lang w:val="en-US" w:eastAsia="zh-CN"/>
              </w:rPr>
              <w:t>0</w:t>
            </w:r>
          </w:p>
        </w:tc>
        <w:tc>
          <w:tcPr>
            <w:tcW w:w="1578"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 xml:space="preserve">0.17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1247" w:type="dxa"/>
            <w:vMerge w:val="restart"/>
            <w:vAlign w:val="center"/>
          </w:tcPr>
          <w:p>
            <w:pPr>
              <w:pStyle w:val="32"/>
              <w:bidi w:val="0"/>
              <w:ind w:left="0" w:leftChars="0" w:right="0" w:rightChars="0" w:firstLine="0" w:firstLineChars="0"/>
              <w:rPr>
                <w:rFonts w:hint="default" w:ascii="Times New Roman" w:hAnsi="Times New Roman" w:cs="Times New Roman"/>
                <w:color w:val="auto"/>
                <w:sz w:val="2"/>
                <w:szCs w:val="2"/>
                <w:highlight w:val="none"/>
              </w:rPr>
            </w:pPr>
            <w:r>
              <w:rPr>
                <w:rFonts w:hint="default" w:ascii="Times New Roman" w:hAnsi="Times New Roman" w:cs="Times New Roman"/>
                <w:highlight w:val="none"/>
                <w:lang w:val="en-US" w:eastAsia="zh-CN"/>
              </w:rPr>
              <w:t>施工生产生活区</w:t>
            </w:r>
          </w:p>
        </w:tc>
        <w:tc>
          <w:tcPr>
            <w:tcW w:w="2025"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表土剥离</w:t>
            </w:r>
          </w:p>
        </w:tc>
        <w:tc>
          <w:tcPr>
            <w:tcW w:w="1187"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lang w:eastAsia="zh-CN"/>
              </w:rPr>
              <w:t>m³</w:t>
            </w:r>
          </w:p>
        </w:tc>
        <w:tc>
          <w:tcPr>
            <w:tcW w:w="1265"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161</w:t>
            </w:r>
          </w:p>
        </w:tc>
        <w:tc>
          <w:tcPr>
            <w:tcW w:w="1499" w:type="dxa"/>
            <w:vAlign w:val="top"/>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lang w:val="en-US" w:eastAsia="zh-CN"/>
              </w:rPr>
              <w:t>0</w:t>
            </w:r>
          </w:p>
        </w:tc>
        <w:tc>
          <w:tcPr>
            <w:tcW w:w="1578"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161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1247" w:type="dxa"/>
            <w:vMerge w:val="continue"/>
            <w:vAlign w:val="center"/>
          </w:tcPr>
          <w:p>
            <w:pPr>
              <w:pStyle w:val="32"/>
              <w:bidi w:val="0"/>
              <w:ind w:left="0" w:leftChars="0" w:right="0" w:rightChars="0" w:firstLine="0" w:firstLineChars="0"/>
              <w:rPr>
                <w:rFonts w:hint="default" w:ascii="Times New Roman" w:hAnsi="Times New Roman" w:cs="Times New Roman"/>
                <w:color w:val="auto"/>
                <w:sz w:val="2"/>
                <w:szCs w:val="2"/>
                <w:highlight w:val="none"/>
              </w:rPr>
            </w:pPr>
          </w:p>
        </w:tc>
        <w:tc>
          <w:tcPr>
            <w:tcW w:w="2025"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土地平整</w:t>
            </w:r>
          </w:p>
        </w:tc>
        <w:tc>
          <w:tcPr>
            <w:tcW w:w="1187"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h</w:t>
            </w:r>
            <w:r>
              <w:rPr>
                <w:rFonts w:hint="default" w:ascii="Times New Roman" w:hAnsi="Times New Roman" w:cs="Times New Roman"/>
                <w:highlight w:val="none"/>
                <w:lang w:eastAsia="zh-CN"/>
              </w:rPr>
              <w:t>m²</w:t>
            </w:r>
          </w:p>
        </w:tc>
        <w:tc>
          <w:tcPr>
            <w:tcW w:w="1265"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0.134</w:t>
            </w:r>
          </w:p>
        </w:tc>
        <w:tc>
          <w:tcPr>
            <w:tcW w:w="1499" w:type="dxa"/>
            <w:vAlign w:val="top"/>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lang w:val="en-US" w:eastAsia="zh-CN"/>
              </w:rPr>
              <w:t>0</w:t>
            </w:r>
          </w:p>
        </w:tc>
        <w:tc>
          <w:tcPr>
            <w:tcW w:w="1578"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0.134</w:t>
            </w:r>
          </w:p>
        </w:tc>
      </w:tr>
    </w:tbl>
    <w:p>
      <w:pPr>
        <w:pStyle w:val="10"/>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5.5.2临时措施</w:t>
      </w:r>
    </w:p>
    <w:p>
      <w:pPr>
        <w:pStyle w:val="3"/>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68" w:firstLineChars="200"/>
        <w:jc w:val="both"/>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spacing w:val="-3"/>
          <w:highlight w:val="none"/>
        </w:rPr>
        <w:t>针对</w:t>
      </w:r>
      <w:r>
        <w:rPr>
          <w:rFonts w:hint="default" w:ascii="Times New Roman" w:hAnsi="Times New Roman" w:eastAsia="宋体" w:cs="Times New Roman"/>
          <w:color w:val="auto"/>
          <w:spacing w:val="-3"/>
          <w:highlight w:val="none"/>
          <w:lang w:eastAsia="zh-CN"/>
        </w:rPr>
        <w:t>道路</w:t>
      </w:r>
      <w:r>
        <w:rPr>
          <w:rFonts w:hint="default" w:ascii="Times New Roman" w:hAnsi="Times New Roman" w:eastAsia="宋体" w:cs="Times New Roman"/>
          <w:color w:val="auto"/>
          <w:spacing w:val="-3"/>
          <w:highlight w:val="none"/>
        </w:rPr>
        <w:t>工程中具</w:t>
      </w:r>
      <w:r>
        <w:rPr>
          <w:rFonts w:hint="default" w:ascii="Times New Roman" w:hAnsi="Times New Roman" w:eastAsia="宋体" w:cs="Times New Roman"/>
          <w:color w:val="auto"/>
          <w:spacing w:val="-4"/>
          <w:highlight w:val="none"/>
        </w:rPr>
        <w:t>有水土保持功能的</w:t>
      </w:r>
      <w:r>
        <w:rPr>
          <w:rFonts w:hint="default" w:ascii="Times New Roman" w:hAnsi="Times New Roman" w:eastAsia="宋体" w:cs="Times New Roman"/>
          <w:color w:val="auto"/>
          <w:spacing w:val="-4"/>
          <w:highlight w:val="none"/>
          <w:lang w:val="en-US" w:eastAsia="zh-CN"/>
        </w:rPr>
        <w:t>临时</w:t>
      </w:r>
      <w:r>
        <w:rPr>
          <w:rFonts w:hint="default" w:ascii="Times New Roman" w:hAnsi="Times New Roman" w:eastAsia="宋体" w:cs="Times New Roman"/>
          <w:color w:val="auto"/>
          <w:spacing w:val="-4"/>
          <w:highlight w:val="none"/>
        </w:rPr>
        <w:t>措施在收集</w:t>
      </w:r>
      <w:r>
        <w:rPr>
          <w:rFonts w:hint="default" w:ascii="Times New Roman" w:hAnsi="Times New Roman" w:eastAsia="宋体" w:cs="Times New Roman"/>
          <w:color w:val="auto"/>
          <w:spacing w:val="-4"/>
          <w:highlight w:val="none"/>
          <w:lang w:val="en-US" w:eastAsia="zh-CN"/>
        </w:rPr>
        <w:t>施工</w:t>
      </w:r>
      <w:r>
        <w:rPr>
          <w:rFonts w:hint="default" w:ascii="Times New Roman" w:hAnsi="Times New Roman" w:eastAsia="宋体" w:cs="Times New Roman"/>
          <w:color w:val="auto"/>
          <w:spacing w:val="-4"/>
          <w:highlight w:val="none"/>
        </w:rPr>
        <w:t>资料、监理资料的基础上，通过现场巡查为主的</w:t>
      </w:r>
      <w:r>
        <w:rPr>
          <w:rFonts w:hint="default" w:ascii="Times New Roman" w:hAnsi="Times New Roman" w:eastAsia="宋体" w:cs="Times New Roman"/>
          <w:color w:val="auto"/>
          <w:highlight w:val="none"/>
        </w:rPr>
        <w:t>方法进行调查监测，各分区水土保持</w:t>
      </w:r>
      <w:r>
        <w:rPr>
          <w:rFonts w:hint="default" w:ascii="Times New Roman" w:hAnsi="Times New Roman" w:eastAsia="宋体" w:cs="Times New Roman"/>
          <w:color w:val="auto"/>
          <w:highlight w:val="none"/>
          <w:lang w:val="en-US" w:eastAsia="zh-CN"/>
        </w:rPr>
        <w:t>临时</w:t>
      </w:r>
      <w:r>
        <w:rPr>
          <w:rFonts w:hint="default" w:ascii="Times New Roman" w:hAnsi="Times New Roman" w:eastAsia="宋体" w:cs="Times New Roman"/>
          <w:color w:val="auto"/>
          <w:highlight w:val="none"/>
        </w:rPr>
        <w:t>措施都已实施。</w:t>
      </w:r>
    </w:p>
    <w:p>
      <w:pPr>
        <w:pStyle w:val="4"/>
        <w:spacing w:line="240" w:lineRule="auto"/>
        <w:jc w:val="both"/>
        <w:rPr>
          <w:rFonts w:hint="default" w:ascii="Times New Roman" w:hAnsi="Times New Roman" w:eastAsia="宋体" w:cs="Times New Roman"/>
          <w:b w:val="0"/>
          <w:color w:val="auto"/>
          <w:spacing w:val="-4"/>
          <w:sz w:val="24"/>
          <w:szCs w:val="24"/>
          <w:highlight w:val="none"/>
          <w:lang w:val="en-US" w:eastAsia="zh-CN" w:bidi="zh-CN"/>
        </w:rPr>
      </w:pPr>
      <w:r>
        <w:rPr>
          <w:rFonts w:hint="default" w:ascii="Times New Roman" w:hAnsi="Times New Roman" w:eastAsia="宋体" w:cs="Times New Roman"/>
          <w:b w:val="0"/>
          <w:color w:val="auto"/>
          <w:spacing w:val="-4"/>
          <w:sz w:val="24"/>
          <w:szCs w:val="24"/>
          <w:highlight w:val="none"/>
          <w:lang w:val="en-US" w:eastAsia="zh-CN" w:bidi="zh-CN"/>
        </w:rPr>
        <w:t>表5-</w:t>
      </w:r>
      <w:r>
        <w:rPr>
          <w:rFonts w:hint="default" w:ascii="Times New Roman" w:hAnsi="Times New Roman" w:cs="Times New Roman"/>
          <w:b w:val="0"/>
          <w:color w:val="auto"/>
          <w:spacing w:val="-4"/>
          <w:sz w:val="24"/>
          <w:szCs w:val="24"/>
          <w:highlight w:val="none"/>
          <w:lang w:val="en-US" w:eastAsia="zh-CN" w:bidi="zh-CN"/>
        </w:rPr>
        <w:t>5</w:t>
      </w:r>
      <w:r>
        <w:rPr>
          <w:rFonts w:hint="default" w:ascii="Times New Roman" w:hAnsi="Times New Roman" w:cs="Times New Roman"/>
          <w:highlight w:val="none"/>
          <w:lang w:val="en-US" w:eastAsia="zh-CN"/>
        </w:rPr>
        <w:t xml:space="preserve">                   </w:t>
      </w:r>
      <w:r>
        <w:rPr>
          <w:rFonts w:hint="default" w:ascii="Times New Roman" w:hAnsi="Times New Roman" w:eastAsia="宋体" w:cs="Times New Roman"/>
          <w:b w:val="0"/>
          <w:color w:val="auto"/>
          <w:spacing w:val="-4"/>
          <w:sz w:val="24"/>
          <w:szCs w:val="24"/>
          <w:highlight w:val="none"/>
          <w:lang w:val="en-US" w:eastAsia="zh-CN" w:bidi="zh-CN"/>
        </w:rPr>
        <w:t>项目</w:t>
      </w:r>
      <w:r>
        <w:rPr>
          <w:rFonts w:hint="default" w:ascii="Times New Roman" w:hAnsi="Times New Roman" w:cs="Times New Roman"/>
          <w:b w:val="0"/>
          <w:color w:val="auto"/>
          <w:spacing w:val="-4"/>
          <w:sz w:val="24"/>
          <w:szCs w:val="24"/>
          <w:highlight w:val="none"/>
          <w:lang w:val="en-US" w:eastAsia="zh-CN" w:bidi="zh-CN"/>
        </w:rPr>
        <w:t>临时</w:t>
      </w:r>
      <w:r>
        <w:rPr>
          <w:rFonts w:hint="default" w:ascii="Times New Roman" w:hAnsi="Times New Roman" w:eastAsia="宋体" w:cs="Times New Roman"/>
          <w:b w:val="0"/>
          <w:color w:val="auto"/>
          <w:spacing w:val="-4"/>
          <w:sz w:val="24"/>
          <w:szCs w:val="24"/>
          <w:highlight w:val="none"/>
          <w:lang w:val="en-US" w:eastAsia="zh-CN" w:bidi="zh-CN"/>
        </w:rPr>
        <w:t>措施实施工程量表</w:t>
      </w:r>
    </w:p>
    <w:tbl>
      <w:tblPr>
        <w:tblStyle w:val="22"/>
        <w:tblW w:w="5016"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287"/>
        <w:gridCol w:w="2140"/>
        <w:gridCol w:w="1526"/>
        <w:gridCol w:w="1238"/>
        <w:gridCol w:w="1216"/>
        <w:gridCol w:w="166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1" w:hRule="atLeast"/>
          <w:jc w:val="center"/>
        </w:trPr>
        <w:tc>
          <w:tcPr>
            <w:tcW w:w="70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防治分区</w:t>
            </w:r>
          </w:p>
        </w:tc>
        <w:tc>
          <w:tcPr>
            <w:tcW w:w="1179" w:type="pct"/>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措施名称</w:t>
            </w:r>
          </w:p>
        </w:tc>
        <w:tc>
          <w:tcPr>
            <w:tcW w:w="841" w:type="pct"/>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单位</w:t>
            </w:r>
          </w:p>
        </w:tc>
        <w:tc>
          <w:tcPr>
            <w:tcW w:w="682" w:type="pct"/>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方案设计</w:t>
            </w:r>
          </w:p>
        </w:tc>
        <w:tc>
          <w:tcPr>
            <w:tcW w:w="670" w:type="pct"/>
          </w:tcPr>
          <w:p>
            <w:pPr>
              <w:pStyle w:val="32"/>
              <w:bidi w:val="0"/>
              <w:rPr>
                <w:rFonts w:hint="default" w:ascii="Times New Roman" w:hAnsi="Times New Roman" w:eastAsia="仿宋_GB2312" w:cs="Times New Roman"/>
                <w:highlight w:val="none"/>
                <w:lang w:eastAsia="zh-CN"/>
              </w:rPr>
            </w:pPr>
            <w:r>
              <w:rPr>
                <w:rFonts w:hint="default" w:ascii="Times New Roman" w:hAnsi="Times New Roman" w:cs="Times New Roman"/>
                <w:highlight w:val="none"/>
                <w:lang w:val="en-US" w:eastAsia="zh-CN"/>
              </w:rPr>
              <w:t>本季度</w:t>
            </w:r>
          </w:p>
        </w:tc>
        <w:tc>
          <w:tcPr>
            <w:tcW w:w="916" w:type="pct"/>
          </w:tcPr>
          <w:p>
            <w:pPr>
              <w:pStyle w:val="32"/>
              <w:bidi w:val="0"/>
              <w:rPr>
                <w:rFonts w:hint="default" w:ascii="Times New Roman" w:hAnsi="Times New Roman" w:eastAsia="仿宋_GB2312" w:cs="Times New Roman"/>
                <w:highlight w:val="none"/>
                <w:lang w:eastAsia="zh-CN"/>
              </w:rPr>
            </w:pPr>
            <w:r>
              <w:rPr>
                <w:rFonts w:hint="default" w:ascii="Times New Roman" w:hAnsi="Times New Roman" w:cs="Times New Roman"/>
                <w:highlight w:val="none"/>
                <w:lang w:val="en-US" w:eastAsia="zh-CN"/>
              </w:rPr>
              <w:t>累计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jc w:val="center"/>
        </w:trPr>
        <w:tc>
          <w:tcPr>
            <w:tcW w:w="709" w:type="pct"/>
            <w:vMerge w:val="restar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主体工程区</w:t>
            </w:r>
          </w:p>
        </w:tc>
        <w:tc>
          <w:tcPr>
            <w:tcW w:w="117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临时挡土坎</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1588 </w:t>
            </w:r>
          </w:p>
        </w:tc>
        <w:tc>
          <w:tcPr>
            <w:tcW w:w="1367" w:type="dxa"/>
            <w:vAlign w:val="top"/>
          </w:tcPr>
          <w:p>
            <w:pPr>
              <w:pStyle w:val="32"/>
              <w:bidi w:val="0"/>
              <w:ind w:left="0" w:leftChars="0" w:right="0" w:rightChars="0" w:firstLine="0" w:firstLineChars="0"/>
              <w:rPr>
                <w:rFonts w:hint="default" w:ascii="Times New Roman" w:hAnsi="Times New Roman" w:cs="Times New Roman"/>
                <w:highlight w:val="none"/>
                <w:lang w:val="zh-CN" w:eastAsia="zh-CN"/>
              </w:rPr>
            </w:pPr>
            <w:r>
              <w:rPr>
                <w:rFonts w:hint="default" w:ascii="Times New Roman" w:hAnsi="Times New Roman" w:cs="Times New Roman"/>
                <w:highlight w:val="none"/>
                <w:lang w:val="en-US" w:eastAsia="zh-CN"/>
              </w:rPr>
              <w:t>0</w:t>
            </w:r>
          </w:p>
        </w:tc>
        <w:tc>
          <w:tcPr>
            <w:tcW w:w="1869" w:type="dxa"/>
            <w:vAlign w:val="center"/>
          </w:tcPr>
          <w:p>
            <w:pPr>
              <w:pStyle w:val="32"/>
              <w:bidi w:val="0"/>
              <w:ind w:left="0" w:leftChars="0" w:right="0" w:righ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1588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continue"/>
            <w:vAlign w:val="center"/>
          </w:tcPr>
          <w:p>
            <w:pPr>
              <w:pStyle w:val="32"/>
              <w:bidi w:val="0"/>
              <w:rPr>
                <w:rFonts w:hint="default" w:ascii="Times New Roman" w:hAnsi="Times New Roman" w:cs="Times New Roman"/>
                <w:highlight w:val="none"/>
              </w:rPr>
            </w:pPr>
          </w:p>
        </w:tc>
        <w:tc>
          <w:tcPr>
            <w:tcW w:w="117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临时排水沟</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1078 </w:t>
            </w:r>
          </w:p>
        </w:tc>
        <w:tc>
          <w:tcPr>
            <w:tcW w:w="1367" w:type="dxa"/>
            <w:vAlign w:val="top"/>
          </w:tcPr>
          <w:p>
            <w:pPr>
              <w:pStyle w:val="32"/>
              <w:bidi w:val="0"/>
              <w:ind w:left="0" w:leftChars="0" w:right="0" w:rightChars="0" w:firstLine="0" w:firstLineChars="0"/>
              <w:rPr>
                <w:rFonts w:hint="default" w:ascii="Times New Roman" w:hAnsi="Times New Roman" w:cs="Times New Roman"/>
                <w:highlight w:val="none"/>
                <w:lang w:val="zh-CN" w:eastAsia="zh-CN"/>
              </w:rPr>
            </w:pPr>
            <w:r>
              <w:rPr>
                <w:rFonts w:hint="default" w:ascii="Times New Roman" w:hAnsi="Times New Roman" w:cs="Times New Roman"/>
                <w:highlight w:val="none"/>
                <w:lang w:val="en-US" w:eastAsia="zh-CN"/>
              </w:rPr>
              <w:t>0</w:t>
            </w:r>
          </w:p>
        </w:tc>
        <w:tc>
          <w:tcPr>
            <w:tcW w:w="1869" w:type="dxa"/>
            <w:vAlign w:val="center"/>
          </w:tcPr>
          <w:p>
            <w:pPr>
              <w:pStyle w:val="32"/>
              <w:bidi w:val="0"/>
              <w:ind w:left="0" w:leftChars="0" w:right="0" w:righ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1078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jc w:val="center"/>
        </w:trPr>
        <w:tc>
          <w:tcPr>
            <w:tcW w:w="709" w:type="pct"/>
            <w:vMerge w:val="continue"/>
            <w:vAlign w:val="center"/>
          </w:tcPr>
          <w:p>
            <w:pPr>
              <w:pStyle w:val="32"/>
              <w:bidi w:val="0"/>
              <w:rPr>
                <w:rFonts w:hint="default" w:ascii="Times New Roman" w:hAnsi="Times New Roman" w:cs="Times New Roman"/>
                <w:highlight w:val="none"/>
              </w:rPr>
            </w:pPr>
          </w:p>
        </w:tc>
        <w:tc>
          <w:tcPr>
            <w:tcW w:w="117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临时沉沙池</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个</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9 </w:t>
            </w:r>
          </w:p>
        </w:tc>
        <w:tc>
          <w:tcPr>
            <w:tcW w:w="1367" w:type="dxa"/>
            <w:vAlign w:val="top"/>
          </w:tcPr>
          <w:p>
            <w:pPr>
              <w:pStyle w:val="32"/>
              <w:bidi w:val="0"/>
              <w:ind w:left="0" w:leftChars="0" w:right="0" w:rightChars="0" w:firstLine="0" w:firstLineChars="0"/>
              <w:rPr>
                <w:rFonts w:hint="default" w:ascii="Times New Roman" w:hAnsi="Times New Roman" w:cs="Times New Roman"/>
                <w:highlight w:val="none"/>
                <w:lang w:val="zh-CN" w:eastAsia="zh-CN"/>
              </w:rPr>
            </w:pPr>
            <w:r>
              <w:rPr>
                <w:rFonts w:hint="default" w:ascii="Times New Roman" w:hAnsi="Times New Roman" w:cs="Times New Roman"/>
                <w:highlight w:val="none"/>
                <w:lang w:val="en-US" w:eastAsia="zh-CN"/>
              </w:rPr>
              <w:t>0</w:t>
            </w:r>
          </w:p>
        </w:tc>
        <w:tc>
          <w:tcPr>
            <w:tcW w:w="1869" w:type="dxa"/>
            <w:vAlign w:val="center"/>
          </w:tcPr>
          <w:p>
            <w:pPr>
              <w:pStyle w:val="32"/>
              <w:bidi w:val="0"/>
              <w:ind w:left="0" w:leftChars="0" w:right="0" w:righ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9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709" w:type="pct"/>
            <w:vMerge w:val="continue"/>
            <w:vAlign w:val="center"/>
          </w:tcPr>
          <w:p>
            <w:pPr>
              <w:pStyle w:val="32"/>
              <w:bidi w:val="0"/>
              <w:rPr>
                <w:rFonts w:hint="default" w:ascii="Times New Roman" w:hAnsi="Times New Roman" w:cs="Times New Roman"/>
                <w:highlight w:val="none"/>
              </w:rPr>
            </w:pPr>
          </w:p>
        </w:tc>
        <w:tc>
          <w:tcPr>
            <w:tcW w:w="117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防尘网覆盖</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m²</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794 </w:t>
            </w:r>
          </w:p>
        </w:tc>
        <w:tc>
          <w:tcPr>
            <w:tcW w:w="1367" w:type="dxa"/>
            <w:vAlign w:val="top"/>
          </w:tcPr>
          <w:p>
            <w:pPr>
              <w:pStyle w:val="32"/>
              <w:bidi w:val="0"/>
              <w:ind w:left="0" w:leftChars="0" w:right="0" w:rightChars="0" w:firstLine="0" w:firstLineChars="0"/>
              <w:rPr>
                <w:rFonts w:hint="default" w:ascii="Times New Roman" w:hAnsi="Times New Roman" w:cs="Times New Roman"/>
                <w:highlight w:val="none"/>
                <w:lang w:val="zh-CN" w:eastAsia="zh-CN"/>
              </w:rPr>
            </w:pPr>
            <w:r>
              <w:rPr>
                <w:rFonts w:hint="default" w:ascii="Times New Roman" w:hAnsi="Times New Roman" w:cs="Times New Roman"/>
                <w:highlight w:val="none"/>
                <w:lang w:val="en-US" w:eastAsia="zh-CN"/>
              </w:rPr>
              <w:t>0</w:t>
            </w:r>
          </w:p>
        </w:tc>
        <w:tc>
          <w:tcPr>
            <w:tcW w:w="1869" w:type="dxa"/>
            <w:vAlign w:val="center"/>
          </w:tcPr>
          <w:p>
            <w:pPr>
              <w:pStyle w:val="32"/>
              <w:bidi w:val="0"/>
              <w:ind w:left="0" w:leftChars="0" w:right="0" w:righ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794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continue"/>
            <w:vAlign w:val="center"/>
          </w:tcPr>
          <w:p>
            <w:pPr>
              <w:pStyle w:val="32"/>
              <w:bidi w:val="0"/>
              <w:rPr>
                <w:rFonts w:hint="default" w:ascii="Times New Roman" w:hAnsi="Times New Roman" w:cs="Times New Roman"/>
                <w:highlight w:val="none"/>
              </w:rPr>
            </w:pPr>
          </w:p>
        </w:tc>
        <w:tc>
          <w:tcPr>
            <w:tcW w:w="117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挡土板</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块</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51 </w:t>
            </w:r>
          </w:p>
        </w:tc>
        <w:tc>
          <w:tcPr>
            <w:tcW w:w="1367" w:type="dxa"/>
            <w:vAlign w:val="top"/>
          </w:tcPr>
          <w:p>
            <w:pPr>
              <w:pStyle w:val="32"/>
              <w:bidi w:val="0"/>
              <w:ind w:left="0" w:leftChars="0" w:right="0" w:rightChars="0" w:firstLine="0" w:firstLineChars="0"/>
              <w:rPr>
                <w:rFonts w:hint="default" w:ascii="Times New Roman" w:hAnsi="Times New Roman" w:cs="Times New Roman"/>
                <w:highlight w:val="none"/>
                <w:lang w:val="zh-CN" w:eastAsia="zh-CN"/>
              </w:rPr>
            </w:pPr>
            <w:r>
              <w:rPr>
                <w:rFonts w:hint="default" w:ascii="Times New Roman" w:hAnsi="Times New Roman" w:cs="Times New Roman"/>
                <w:highlight w:val="none"/>
                <w:lang w:val="en-US" w:eastAsia="zh-CN"/>
              </w:rPr>
              <w:t>0</w:t>
            </w:r>
          </w:p>
        </w:tc>
        <w:tc>
          <w:tcPr>
            <w:tcW w:w="1869" w:type="dxa"/>
            <w:vAlign w:val="center"/>
          </w:tcPr>
          <w:p>
            <w:pPr>
              <w:pStyle w:val="32"/>
              <w:bidi w:val="0"/>
              <w:ind w:left="0" w:leftChars="0" w:right="0" w:righ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51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709" w:type="pct"/>
            <w:vMerge w:val="continue"/>
            <w:vAlign w:val="center"/>
          </w:tcPr>
          <w:p>
            <w:pPr>
              <w:pStyle w:val="32"/>
              <w:bidi w:val="0"/>
              <w:rPr>
                <w:rFonts w:hint="default" w:ascii="Times New Roman" w:hAnsi="Times New Roman" w:cs="Times New Roman"/>
                <w:highlight w:val="none"/>
              </w:rPr>
            </w:pPr>
          </w:p>
        </w:tc>
        <w:tc>
          <w:tcPr>
            <w:tcW w:w="117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土方开挖</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525 </w:t>
            </w:r>
          </w:p>
        </w:tc>
        <w:tc>
          <w:tcPr>
            <w:tcW w:w="1367" w:type="dxa"/>
            <w:vAlign w:val="top"/>
          </w:tcPr>
          <w:p>
            <w:pPr>
              <w:pStyle w:val="32"/>
              <w:bidi w:val="0"/>
              <w:ind w:left="0" w:leftChars="0" w:right="0" w:rightChars="0" w:firstLine="0" w:firstLineChars="0"/>
              <w:rPr>
                <w:rFonts w:hint="default" w:ascii="Times New Roman" w:hAnsi="Times New Roman" w:cs="Times New Roman"/>
                <w:highlight w:val="none"/>
                <w:lang w:val="zh-CN" w:eastAsia="zh-CN"/>
              </w:rPr>
            </w:pPr>
            <w:r>
              <w:rPr>
                <w:rFonts w:hint="default" w:ascii="Times New Roman" w:hAnsi="Times New Roman" w:cs="Times New Roman"/>
                <w:highlight w:val="none"/>
                <w:lang w:val="en-US" w:eastAsia="zh-CN"/>
              </w:rPr>
              <w:t>0</w:t>
            </w:r>
          </w:p>
        </w:tc>
        <w:tc>
          <w:tcPr>
            <w:tcW w:w="1869" w:type="dxa"/>
            <w:vAlign w:val="center"/>
          </w:tcPr>
          <w:p>
            <w:pPr>
              <w:pStyle w:val="32"/>
              <w:bidi w:val="0"/>
              <w:ind w:left="0" w:leftChars="0" w:right="0" w:righ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525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709" w:type="pct"/>
            <w:vMerge w:val="continue"/>
            <w:vAlign w:val="center"/>
          </w:tcPr>
          <w:p>
            <w:pPr>
              <w:pStyle w:val="32"/>
              <w:bidi w:val="0"/>
              <w:rPr>
                <w:rFonts w:hint="default" w:ascii="Times New Roman" w:hAnsi="Times New Roman" w:cs="Times New Roman"/>
                <w:highlight w:val="none"/>
              </w:rPr>
            </w:pPr>
          </w:p>
        </w:tc>
        <w:tc>
          <w:tcPr>
            <w:tcW w:w="117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袋装土</w:t>
            </w:r>
          </w:p>
        </w:tc>
        <w:tc>
          <w:tcPr>
            <w:tcW w:w="841" w:type="pct"/>
          </w:tcPr>
          <w:p>
            <w:pPr>
              <w:pStyle w:val="32"/>
              <w:bidi w:val="0"/>
              <w:rPr>
                <w:rFonts w:hint="default" w:ascii="Times New Roman" w:hAnsi="Times New Roman" w:cs="Times New Roman"/>
                <w:highlight w:val="none"/>
                <w:lang w:eastAsia="zh-CN"/>
              </w:rPr>
            </w:pPr>
            <w:r>
              <w:rPr>
                <w:rFonts w:hint="default" w:ascii="Times New Roman" w:hAnsi="Times New Roman" w:cs="Times New Roman"/>
                <w:highlight w:val="none"/>
                <w:lang w:eastAsia="zh-CN"/>
              </w:rPr>
              <w:t>m³</w:t>
            </w:r>
          </w:p>
        </w:tc>
        <w:tc>
          <w:tcPr>
            <w:tcW w:w="682" w:type="pct"/>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874</w:t>
            </w:r>
          </w:p>
        </w:tc>
        <w:tc>
          <w:tcPr>
            <w:tcW w:w="1367" w:type="dxa"/>
            <w:vAlign w:val="top"/>
          </w:tcPr>
          <w:p>
            <w:pPr>
              <w:pStyle w:val="32"/>
              <w:bidi w:val="0"/>
              <w:ind w:left="0" w:leftChars="0" w:right="0" w:righ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1869" w:type="dxa"/>
            <w:vAlign w:val="top"/>
          </w:tcPr>
          <w:p>
            <w:pPr>
              <w:pStyle w:val="32"/>
              <w:bidi w:val="0"/>
              <w:ind w:left="0" w:leftChars="0" w:right="0" w:righ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rPr>
              <w:t>874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jc w:val="center"/>
        </w:trPr>
        <w:tc>
          <w:tcPr>
            <w:tcW w:w="709" w:type="pct"/>
            <w:vMerge w:val="restart"/>
            <w:tcBorders>
              <w:top w:val="nil"/>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附属设施区</w:t>
            </w:r>
          </w:p>
        </w:tc>
        <w:tc>
          <w:tcPr>
            <w:tcW w:w="117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临时挡土坎</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142 </w:t>
            </w:r>
          </w:p>
        </w:tc>
        <w:tc>
          <w:tcPr>
            <w:tcW w:w="1367" w:type="dxa"/>
            <w:vAlign w:val="top"/>
          </w:tcPr>
          <w:p>
            <w:pPr>
              <w:pStyle w:val="32"/>
              <w:bidi w:val="0"/>
              <w:ind w:left="0" w:leftChars="0" w:right="0" w:righ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1869" w:type="dxa"/>
            <w:vAlign w:val="center"/>
          </w:tcPr>
          <w:p>
            <w:pPr>
              <w:pStyle w:val="32"/>
              <w:bidi w:val="0"/>
              <w:ind w:left="0" w:leftChars="0" w:right="0" w:righ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142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continue"/>
            <w:vAlign w:val="center"/>
          </w:tcPr>
          <w:p>
            <w:pPr>
              <w:pStyle w:val="32"/>
              <w:bidi w:val="0"/>
              <w:rPr>
                <w:rFonts w:hint="default" w:ascii="Times New Roman" w:hAnsi="Times New Roman" w:cs="Times New Roman"/>
                <w:highlight w:val="none"/>
              </w:rPr>
            </w:pPr>
          </w:p>
        </w:tc>
        <w:tc>
          <w:tcPr>
            <w:tcW w:w="117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临时排水沟</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71 </w:t>
            </w:r>
          </w:p>
        </w:tc>
        <w:tc>
          <w:tcPr>
            <w:tcW w:w="1367" w:type="dxa"/>
            <w:vAlign w:val="top"/>
          </w:tcPr>
          <w:p>
            <w:pPr>
              <w:pStyle w:val="32"/>
              <w:bidi w:val="0"/>
              <w:ind w:left="0" w:leftChars="0" w:right="0" w:righ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1869" w:type="dxa"/>
            <w:vAlign w:val="center"/>
          </w:tcPr>
          <w:p>
            <w:pPr>
              <w:pStyle w:val="32"/>
              <w:bidi w:val="0"/>
              <w:ind w:left="0" w:leftChars="0" w:right="0" w:righ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71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jc w:val="center"/>
        </w:trPr>
        <w:tc>
          <w:tcPr>
            <w:tcW w:w="709" w:type="pct"/>
            <w:vMerge w:val="continue"/>
            <w:vAlign w:val="center"/>
          </w:tcPr>
          <w:p>
            <w:pPr>
              <w:pStyle w:val="32"/>
              <w:bidi w:val="0"/>
              <w:rPr>
                <w:rFonts w:hint="default" w:ascii="Times New Roman" w:hAnsi="Times New Roman" w:cs="Times New Roman"/>
                <w:highlight w:val="none"/>
              </w:rPr>
            </w:pPr>
          </w:p>
        </w:tc>
        <w:tc>
          <w:tcPr>
            <w:tcW w:w="117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临时沉沙池</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个</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 </w:t>
            </w:r>
          </w:p>
        </w:tc>
        <w:tc>
          <w:tcPr>
            <w:tcW w:w="1367" w:type="dxa"/>
            <w:vAlign w:val="top"/>
          </w:tcPr>
          <w:p>
            <w:pPr>
              <w:pStyle w:val="32"/>
              <w:bidi w:val="0"/>
              <w:ind w:left="0" w:leftChars="0" w:right="0" w:rightChars="0" w:firstLine="0" w:firstLineChars="0"/>
              <w:rPr>
                <w:rFonts w:hint="default" w:ascii="Times New Roman" w:hAnsi="Times New Roman" w:cs="Times New Roman"/>
                <w:highlight w:val="none"/>
                <w:lang w:val="zh-CN" w:eastAsia="zh-CN"/>
              </w:rPr>
            </w:pPr>
            <w:r>
              <w:rPr>
                <w:rFonts w:hint="default" w:ascii="Times New Roman" w:hAnsi="Times New Roman" w:cs="Times New Roman"/>
                <w:highlight w:val="none"/>
                <w:lang w:val="en-US" w:eastAsia="zh-CN"/>
              </w:rPr>
              <w:t>0</w:t>
            </w:r>
          </w:p>
        </w:tc>
        <w:tc>
          <w:tcPr>
            <w:tcW w:w="1869" w:type="dxa"/>
            <w:vAlign w:val="center"/>
          </w:tcPr>
          <w:p>
            <w:pPr>
              <w:pStyle w:val="32"/>
              <w:bidi w:val="0"/>
              <w:ind w:left="0" w:leftChars="0" w:right="0" w:righ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1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jc w:val="center"/>
        </w:trPr>
        <w:tc>
          <w:tcPr>
            <w:tcW w:w="709" w:type="pct"/>
            <w:vMerge w:val="continue"/>
            <w:vAlign w:val="center"/>
          </w:tcPr>
          <w:p>
            <w:pPr>
              <w:pStyle w:val="32"/>
              <w:bidi w:val="0"/>
              <w:rPr>
                <w:rFonts w:hint="default" w:ascii="Times New Roman" w:hAnsi="Times New Roman" w:cs="Times New Roman"/>
                <w:highlight w:val="none"/>
              </w:rPr>
            </w:pPr>
          </w:p>
        </w:tc>
        <w:tc>
          <w:tcPr>
            <w:tcW w:w="117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防尘网覆盖</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m²</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77 </w:t>
            </w:r>
          </w:p>
        </w:tc>
        <w:tc>
          <w:tcPr>
            <w:tcW w:w="1367" w:type="dxa"/>
            <w:vAlign w:val="top"/>
          </w:tcPr>
          <w:p>
            <w:pPr>
              <w:pStyle w:val="32"/>
              <w:bidi w:val="0"/>
              <w:ind w:left="0" w:leftChars="0" w:right="0" w:righ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1869" w:type="dxa"/>
            <w:vAlign w:val="center"/>
          </w:tcPr>
          <w:p>
            <w:pPr>
              <w:pStyle w:val="32"/>
              <w:bidi w:val="0"/>
              <w:ind w:left="0" w:leftChars="0" w:right="0" w:righ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77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continue"/>
            <w:vAlign w:val="center"/>
          </w:tcPr>
          <w:p>
            <w:pPr>
              <w:pStyle w:val="32"/>
              <w:bidi w:val="0"/>
              <w:rPr>
                <w:rFonts w:hint="default" w:ascii="Times New Roman" w:hAnsi="Times New Roman" w:cs="Times New Roman"/>
                <w:highlight w:val="none"/>
              </w:rPr>
            </w:pPr>
          </w:p>
        </w:tc>
        <w:tc>
          <w:tcPr>
            <w:tcW w:w="1179" w:type="pct"/>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土方开挖</w:t>
            </w:r>
          </w:p>
        </w:tc>
        <w:tc>
          <w:tcPr>
            <w:tcW w:w="841" w:type="pct"/>
          </w:tcPr>
          <w:p>
            <w:pPr>
              <w:pStyle w:val="32"/>
              <w:bidi w:val="0"/>
              <w:rPr>
                <w:rFonts w:hint="default" w:ascii="Times New Roman" w:hAnsi="Times New Roman" w:cs="Times New Roman"/>
                <w:highlight w:val="none"/>
                <w:lang w:eastAsia="zh-CN"/>
              </w:rPr>
            </w:pPr>
            <w:r>
              <w:rPr>
                <w:rFonts w:hint="default" w:ascii="Times New Roman" w:hAnsi="Times New Roman" w:cs="Times New Roman"/>
                <w:highlight w:val="none"/>
                <w:lang w:eastAsia="zh-CN"/>
              </w:rPr>
              <w:t>m³</w:t>
            </w:r>
          </w:p>
        </w:tc>
        <w:tc>
          <w:tcPr>
            <w:tcW w:w="682"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32 </w:t>
            </w:r>
          </w:p>
        </w:tc>
        <w:tc>
          <w:tcPr>
            <w:tcW w:w="1367" w:type="dxa"/>
            <w:vAlign w:val="top"/>
          </w:tcPr>
          <w:p>
            <w:pPr>
              <w:pStyle w:val="32"/>
              <w:bidi w:val="0"/>
              <w:ind w:left="0" w:leftChars="0" w:right="0" w:righ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1869" w:type="dxa"/>
            <w:vAlign w:val="top"/>
          </w:tcPr>
          <w:p>
            <w:pPr>
              <w:pStyle w:val="32"/>
              <w:bidi w:val="0"/>
              <w:ind w:left="0" w:leftChars="0" w:right="0" w:righ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32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jc w:val="center"/>
        </w:trPr>
        <w:tc>
          <w:tcPr>
            <w:tcW w:w="709" w:type="pct"/>
            <w:vMerge w:val="continue"/>
            <w:vAlign w:val="center"/>
          </w:tcPr>
          <w:p>
            <w:pPr>
              <w:pStyle w:val="32"/>
              <w:bidi w:val="0"/>
              <w:rPr>
                <w:rFonts w:hint="default" w:ascii="Times New Roman" w:hAnsi="Times New Roman" w:cs="Times New Roman"/>
                <w:highlight w:val="none"/>
              </w:rPr>
            </w:pPr>
          </w:p>
        </w:tc>
        <w:tc>
          <w:tcPr>
            <w:tcW w:w="1179" w:type="pct"/>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袋装土</w:t>
            </w:r>
          </w:p>
        </w:tc>
        <w:tc>
          <w:tcPr>
            <w:tcW w:w="841" w:type="pct"/>
          </w:tcPr>
          <w:p>
            <w:pPr>
              <w:pStyle w:val="32"/>
              <w:bidi w:val="0"/>
              <w:rPr>
                <w:rFonts w:hint="default" w:ascii="Times New Roman" w:hAnsi="Times New Roman" w:cs="Times New Roman"/>
                <w:highlight w:val="none"/>
                <w:lang w:eastAsia="zh-CN"/>
              </w:rPr>
            </w:pPr>
            <w:r>
              <w:rPr>
                <w:rFonts w:hint="default" w:ascii="Times New Roman" w:hAnsi="Times New Roman" w:cs="Times New Roman"/>
                <w:highlight w:val="none"/>
                <w:lang w:eastAsia="zh-CN"/>
              </w:rPr>
              <w:t>m³</w:t>
            </w:r>
          </w:p>
        </w:tc>
        <w:tc>
          <w:tcPr>
            <w:tcW w:w="682"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43</w:t>
            </w:r>
          </w:p>
        </w:tc>
        <w:tc>
          <w:tcPr>
            <w:tcW w:w="1367" w:type="dxa"/>
            <w:vAlign w:val="top"/>
          </w:tcPr>
          <w:p>
            <w:pPr>
              <w:pStyle w:val="32"/>
              <w:bidi w:val="0"/>
              <w:ind w:left="0" w:leftChars="0" w:right="0" w:righ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1869" w:type="dxa"/>
            <w:vAlign w:val="top"/>
          </w:tcPr>
          <w:p>
            <w:pPr>
              <w:pStyle w:val="32"/>
              <w:bidi w:val="0"/>
              <w:ind w:left="0" w:leftChars="0" w:right="0" w:righ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rPr>
              <w:t>43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restar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弃渣回填区</w:t>
            </w:r>
          </w:p>
        </w:tc>
        <w:tc>
          <w:tcPr>
            <w:tcW w:w="117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临时挡土坎</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47 </w:t>
            </w:r>
          </w:p>
        </w:tc>
        <w:tc>
          <w:tcPr>
            <w:tcW w:w="1367" w:type="dxa"/>
            <w:vAlign w:val="top"/>
          </w:tcPr>
          <w:p>
            <w:pPr>
              <w:pStyle w:val="32"/>
              <w:bidi w:val="0"/>
              <w:ind w:left="0" w:leftChars="0" w:right="0" w:rightChars="0" w:firstLine="0" w:firstLineChars="0"/>
              <w:rPr>
                <w:rFonts w:hint="default" w:ascii="Times New Roman" w:hAnsi="Times New Roman" w:cs="Times New Roman"/>
                <w:highlight w:val="none"/>
                <w:lang w:val="zh-CN" w:eastAsia="zh-CN"/>
              </w:rPr>
            </w:pPr>
            <w:r>
              <w:rPr>
                <w:rFonts w:hint="default" w:ascii="Times New Roman" w:hAnsi="Times New Roman" w:cs="Times New Roman"/>
                <w:highlight w:val="none"/>
                <w:lang w:val="en-US" w:eastAsia="zh-CN"/>
              </w:rPr>
              <w:t>0</w:t>
            </w:r>
          </w:p>
        </w:tc>
        <w:tc>
          <w:tcPr>
            <w:tcW w:w="1869" w:type="dxa"/>
            <w:vAlign w:val="center"/>
          </w:tcPr>
          <w:p>
            <w:pPr>
              <w:pStyle w:val="32"/>
              <w:bidi w:val="0"/>
              <w:ind w:left="0" w:leftChars="0" w:right="0" w:righ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47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continue"/>
            <w:vAlign w:val="center"/>
          </w:tcPr>
          <w:p>
            <w:pPr>
              <w:pStyle w:val="32"/>
              <w:bidi w:val="0"/>
              <w:rPr>
                <w:rFonts w:hint="default" w:ascii="Times New Roman" w:hAnsi="Times New Roman" w:cs="Times New Roman"/>
                <w:highlight w:val="none"/>
              </w:rPr>
            </w:pPr>
          </w:p>
        </w:tc>
        <w:tc>
          <w:tcPr>
            <w:tcW w:w="117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临时排水沟</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52 </w:t>
            </w:r>
          </w:p>
        </w:tc>
        <w:tc>
          <w:tcPr>
            <w:tcW w:w="1367" w:type="dxa"/>
            <w:vAlign w:val="top"/>
          </w:tcPr>
          <w:p>
            <w:pPr>
              <w:pStyle w:val="32"/>
              <w:bidi w:val="0"/>
              <w:ind w:left="0" w:leftChars="0" w:right="0" w:rightChars="0" w:firstLine="0" w:firstLineChars="0"/>
              <w:rPr>
                <w:rFonts w:hint="default" w:ascii="Times New Roman" w:hAnsi="Times New Roman" w:cs="Times New Roman"/>
                <w:highlight w:val="none"/>
                <w:lang w:val="zh-CN" w:eastAsia="zh-CN"/>
              </w:rPr>
            </w:pPr>
            <w:r>
              <w:rPr>
                <w:rFonts w:hint="default" w:ascii="Times New Roman" w:hAnsi="Times New Roman" w:cs="Times New Roman"/>
                <w:highlight w:val="none"/>
                <w:lang w:val="en-US" w:eastAsia="zh-CN"/>
              </w:rPr>
              <w:t>0</w:t>
            </w:r>
          </w:p>
        </w:tc>
        <w:tc>
          <w:tcPr>
            <w:tcW w:w="1869" w:type="dxa"/>
            <w:vAlign w:val="center"/>
          </w:tcPr>
          <w:p>
            <w:pPr>
              <w:pStyle w:val="32"/>
              <w:bidi w:val="0"/>
              <w:ind w:left="0" w:leftChars="0" w:right="0" w:righ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52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continue"/>
            <w:vAlign w:val="center"/>
          </w:tcPr>
          <w:p>
            <w:pPr>
              <w:pStyle w:val="32"/>
              <w:bidi w:val="0"/>
              <w:rPr>
                <w:rFonts w:hint="default" w:ascii="Times New Roman" w:hAnsi="Times New Roman" w:cs="Times New Roman"/>
                <w:highlight w:val="none"/>
              </w:rPr>
            </w:pPr>
          </w:p>
        </w:tc>
        <w:tc>
          <w:tcPr>
            <w:tcW w:w="117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临时沉沙池</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个</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2 </w:t>
            </w:r>
          </w:p>
        </w:tc>
        <w:tc>
          <w:tcPr>
            <w:tcW w:w="1367" w:type="dxa"/>
            <w:vAlign w:val="top"/>
          </w:tcPr>
          <w:p>
            <w:pPr>
              <w:pStyle w:val="32"/>
              <w:bidi w:val="0"/>
              <w:ind w:left="0" w:leftChars="0" w:right="0" w:rightChars="0" w:firstLine="0" w:firstLineChars="0"/>
              <w:rPr>
                <w:rFonts w:hint="default" w:ascii="Times New Roman" w:hAnsi="Times New Roman" w:cs="Times New Roman"/>
                <w:highlight w:val="none"/>
                <w:lang w:val="zh-CN" w:eastAsia="zh-CN"/>
              </w:rPr>
            </w:pPr>
            <w:r>
              <w:rPr>
                <w:rFonts w:hint="default" w:ascii="Times New Roman" w:hAnsi="Times New Roman" w:cs="Times New Roman"/>
                <w:highlight w:val="none"/>
                <w:lang w:val="en-US" w:eastAsia="zh-CN"/>
              </w:rPr>
              <w:t>0</w:t>
            </w:r>
          </w:p>
        </w:tc>
        <w:tc>
          <w:tcPr>
            <w:tcW w:w="1869" w:type="dxa"/>
            <w:vAlign w:val="center"/>
          </w:tcPr>
          <w:p>
            <w:pPr>
              <w:pStyle w:val="32"/>
              <w:bidi w:val="0"/>
              <w:ind w:left="0" w:leftChars="0" w:right="0" w:righ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2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continue"/>
            <w:vAlign w:val="center"/>
          </w:tcPr>
          <w:p>
            <w:pPr>
              <w:pStyle w:val="32"/>
              <w:bidi w:val="0"/>
              <w:rPr>
                <w:rFonts w:hint="default" w:ascii="Times New Roman" w:hAnsi="Times New Roman" w:cs="Times New Roman"/>
                <w:highlight w:val="none"/>
              </w:rPr>
            </w:pPr>
          </w:p>
        </w:tc>
        <w:tc>
          <w:tcPr>
            <w:tcW w:w="117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土方开挖</w:t>
            </w:r>
          </w:p>
        </w:tc>
        <w:tc>
          <w:tcPr>
            <w:tcW w:w="841" w:type="pct"/>
          </w:tcPr>
          <w:p>
            <w:pPr>
              <w:pStyle w:val="32"/>
              <w:bidi w:val="0"/>
              <w:rPr>
                <w:rFonts w:hint="default" w:ascii="Times New Roman" w:hAnsi="Times New Roman" w:cs="Times New Roman"/>
                <w:highlight w:val="none"/>
                <w:lang w:eastAsia="zh-CN"/>
              </w:rPr>
            </w:pPr>
            <w:r>
              <w:rPr>
                <w:rFonts w:hint="default" w:ascii="Times New Roman" w:hAnsi="Times New Roman" w:cs="Times New Roman"/>
                <w:highlight w:val="none"/>
                <w:lang w:eastAsia="zh-CN"/>
              </w:rPr>
              <w:t>m³</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61 </w:t>
            </w:r>
          </w:p>
        </w:tc>
        <w:tc>
          <w:tcPr>
            <w:tcW w:w="1367" w:type="dxa"/>
            <w:vAlign w:val="top"/>
          </w:tcPr>
          <w:p>
            <w:pPr>
              <w:pStyle w:val="32"/>
              <w:bidi w:val="0"/>
              <w:ind w:left="0" w:leftChars="0" w:right="0" w:rightChars="0" w:firstLine="0" w:firstLineChars="0"/>
              <w:rPr>
                <w:rFonts w:hint="default" w:ascii="Times New Roman" w:hAnsi="Times New Roman" w:cs="Times New Roman"/>
                <w:highlight w:val="none"/>
                <w:lang w:val="zh-CN" w:eastAsia="zh-CN"/>
              </w:rPr>
            </w:pPr>
            <w:r>
              <w:rPr>
                <w:rFonts w:hint="default" w:ascii="Times New Roman" w:hAnsi="Times New Roman" w:cs="Times New Roman"/>
                <w:highlight w:val="none"/>
                <w:lang w:val="en-US" w:eastAsia="zh-CN"/>
              </w:rPr>
              <w:t>0</w:t>
            </w:r>
          </w:p>
        </w:tc>
        <w:tc>
          <w:tcPr>
            <w:tcW w:w="1869" w:type="dxa"/>
            <w:vAlign w:val="center"/>
          </w:tcPr>
          <w:p>
            <w:pPr>
              <w:pStyle w:val="32"/>
              <w:bidi w:val="0"/>
              <w:ind w:left="0" w:leftChars="0" w:right="0" w:righ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61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709" w:type="pct"/>
            <w:vMerge w:val="continue"/>
            <w:vAlign w:val="center"/>
          </w:tcPr>
          <w:p>
            <w:pPr>
              <w:pStyle w:val="32"/>
              <w:bidi w:val="0"/>
              <w:rPr>
                <w:rFonts w:hint="default" w:ascii="Times New Roman" w:hAnsi="Times New Roman" w:cs="Times New Roman"/>
                <w:highlight w:val="none"/>
              </w:rPr>
            </w:pPr>
          </w:p>
        </w:tc>
        <w:tc>
          <w:tcPr>
            <w:tcW w:w="117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土方填筑</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32 </w:t>
            </w:r>
          </w:p>
        </w:tc>
        <w:tc>
          <w:tcPr>
            <w:tcW w:w="1367" w:type="dxa"/>
            <w:vAlign w:val="top"/>
          </w:tcPr>
          <w:p>
            <w:pPr>
              <w:pStyle w:val="32"/>
              <w:bidi w:val="0"/>
              <w:ind w:left="0" w:leftChars="0" w:right="0" w:rightChars="0" w:firstLine="0" w:firstLineChars="0"/>
              <w:rPr>
                <w:rFonts w:hint="default" w:ascii="Times New Roman" w:hAnsi="Times New Roman" w:cs="Times New Roman"/>
                <w:highlight w:val="none"/>
                <w:lang w:val="zh-CN" w:eastAsia="zh-CN"/>
              </w:rPr>
            </w:pPr>
            <w:r>
              <w:rPr>
                <w:rFonts w:hint="default" w:ascii="Times New Roman" w:hAnsi="Times New Roman" w:cs="Times New Roman"/>
                <w:highlight w:val="none"/>
                <w:lang w:val="en-US" w:eastAsia="zh-CN"/>
              </w:rPr>
              <w:t>0</w:t>
            </w:r>
          </w:p>
        </w:tc>
        <w:tc>
          <w:tcPr>
            <w:tcW w:w="1869" w:type="dxa"/>
            <w:vAlign w:val="center"/>
          </w:tcPr>
          <w:p>
            <w:pPr>
              <w:pStyle w:val="32"/>
              <w:bidi w:val="0"/>
              <w:ind w:left="0" w:leftChars="0" w:right="0" w:righ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32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continue"/>
            <w:vAlign w:val="center"/>
          </w:tcPr>
          <w:p>
            <w:pPr>
              <w:pStyle w:val="32"/>
              <w:bidi w:val="0"/>
              <w:rPr>
                <w:rFonts w:hint="default" w:ascii="Times New Roman" w:hAnsi="Times New Roman" w:cs="Times New Roman"/>
                <w:highlight w:val="none"/>
              </w:rPr>
            </w:pPr>
          </w:p>
        </w:tc>
        <w:tc>
          <w:tcPr>
            <w:tcW w:w="117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袋装土</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38 </w:t>
            </w:r>
          </w:p>
        </w:tc>
        <w:tc>
          <w:tcPr>
            <w:tcW w:w="1367" w:type="dxa"/>
            <w:vAlign w:val="top"/>
          </w:tcPr>
          <w:p>
            <w:pPr>
              <w:pStyle w:val="32"/>
              <w:bidi w:val="0"/>
              <w:ind w:left="0" w:leftChars="0" w:right="0" w:righ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1869" w:type="dxa"/>
            <w:vAlign w:val="center"/>
          </w:tcPr>
          <w:p>
            <w:pPr>
              <w:pStyle w:val="32"/>
              <w:bidi w:val="0"/>
              <w:ind w:left="0" w:leftChars="0" w:right="0" w:righ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38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restar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取土场区</w:t>
            </w:r>
          </w:p>
        </w:tc>
        <w:tc>
          <w:tcPr>
            <w:tcW w:w="117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临时挡土坎</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78 </w:t>
            </w:r>
          </w:p>
        </w:tc>
        <w:tc>
          <w:tcPr>
            <w:tcW w:w="1367" w:type="dxa"/>
            <w:vAlign w:val="top"/>
          </w:tcPr>
          <w:p>
            <w:pPr>
              <w:pStyle w:val="32"/>
              <w:bidi w:val="0"/>
              <w:ind w:left="0" w:leftChars="0" w:right="0" w:rightChars="0" w:firstLine="0" w:firstLineChars="0"/>
              <w:rPr>
                <w:rFonts w:hint="default" w:ascii="Times New Roman" w:hAnsi="Times New Roman" w:cs="Times New Roman"/>
                <w:highlight w:val="none"/>
                <w:lang w:val="zh-CN" w:eastAsia="zh-CN"/>
              </w:rPr>
            </w:pPr>
            <w:r>
              <w:rPr>
                <w:rFonts w:hint="default" w:ascii="Times New Roman" w:hAnsi="Times New Roman" w:cs="Times New Roman"/>
                <w:highlight w:val="none"/>
                <w:lang w:val="en-US" w:eastAsia="zh-CN"/>
              </w:rPr>
              <w:t>0</w:t>
            </w:r>
          </w:p>
        </w:tc>
        <w:tc>
          <w:tcPr>
            <w:tcW w:w="1869" w:type="dxa"/>
            <w:vAlign w:val="center"/>
          </w:tcPr>
          <w:p>
            <w:pPr>
              <w:pStyle w:val="32"/>
              <w:bidi w:val="0"/>
              <w:ind w:left="0" w:leftChars="0" w:right="0" w:righ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78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continue"/>
            <w:vAlign w:val="center"/>
          </w:tcPr>
          <w:p>
            <w:pPr>
              <w:pStyle w:val="32"/>
              <w:bidi w:val="0"/>
              <w:rPr>
                <w:rFonts w:hint="default" w:ascii="Times New Roman" w:hAnsi="Times New Roman" w:cs="Times New Roman"/>
                <w:highlight w:val="none"/>
                <w:lang w:val="en-US" w:eastAsia="zh-CN"/>
              </w:rPr>
            </w:pPr>
          </w:p>
        </w:tc>
        <w:tc>
          <w:tcPr>
            <w:tcW w:w="117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临时排水沟</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86 </w:t>
            </w:r>
          </w:p>
        </w:tc>
        <w:tc>
          <w:tcPr>
            <w:tcW w:w="1367" w:type="dxa"/>
            <w:vAlign w:val="top"/>
          </w:tcPr>
          <w:p>
            <w:pPr>
              <w:pStyle w:val="32"/>
              <w:bidi w:val="0"/>
              <w:ind w:left="0" w:leftChars="0" w:right="0" w:righ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1869" w:type="dxa"/>
            <w:vAlign w:val="center"/>
          </w:tcPr>
          <w:p>
            <w:pPr>
              <w:pStyle w:val="32"/>
              <w:bidi w:val="0"/>
              <w:ind w:left="0" w:leftChars="0" w:right="0" w:righ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86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continue"/>
            <w:vAlign w:val="center"/>
          </w:tcPr>
          <w:p>
            <w:pPr>
              <w:pStyle w:val="32"/>
              <w:bidi w:val="0"/>
              <w:rPr>
                <w:rFonts w:hint="default" w:ascii="Times New Roman" w:hAnsi="Times New Roman" w:cs="Times New Roman"/>
                <w:highlight w:val="none"/>
                <w:lang w:val="en-US" w:eastAsia="zh-CN"/>
              </w:rPr>
            </w:pPr>
          </w:p>
        </w:tc>
        <w:tc>
          <w:tcPr>
            <w:tcW w:w="117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临时沉沙池</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个</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4 </w:t>
            </w:r>
          </w:p>
        </w:tc>
        <w:tc>
          <w:tcPr>
            <w:tcW w:w="1367" w:type="dxa"/>
            <w:vAlign w:val="top"/>
          </w:tcPr>
          <w:p>
            <w:pPr>
              <w:pStyle w:val="32"/>
              <w:bidi w:val="0"/>
              <w:ind w:left="0" w:leftChars="0" w:right="0" w:rightChars="0" w:firstLine="0" w:firstLineChars="0"/>
              <w:rPr>
                <w:rFonts w:hint="default" w:ascii="Times New Roman" w:hAnsi="Times New Roman" w:cs="Times New Roman"/>
                <w:highlight w:val="none"/>
                <w:lang w:val="zh-CN" w:eastAsia="zh-CN"/>
              </w:rPr>
            </w:pPr>
            <w:r>
              <w:rPr>
                <w:rFonts w:hint="default" w:ascii="Times New Roman" w:hAnsi="Times New Roman" w:cs="Times New Roman"/>
                <w:highlight w:val="none"/>
                <w:lang w:val="en-US" w:eastAsia="zh-CN"/>
              </w:rPr>
              <w:t>0</w:t>
            </w:r>
          </w:p>
        </w:tc>
        <w:tc>
          <w:tcPr>
            <w:tcW w:w="1869" w:type="dxa"/>
            <w:vAlign w:val="center"/>
          </w:tcPr>
          <w:p>
            <w:pPr>
              <w:pStyle w:val="32"/>
              <w:bidi w:val="0"/>
              <w:ind w:left="0" w:leftChars="0" w:right="0" w:righ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4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continue"/>
            <w:vAlign w:val="center"/>
          </w:tcPr>
          <w:p>
            <w:pPr>
              <w:pStyle w:val="32"/>
              <w:bidi w:val="0"/>
              <w:rPr>
                <w:rFonts w:hint="default" w:ascii="Times New Roman" w:hAnsi="Times New Roman" w:cs="Times New Roman"/>
                <w:highlight w:val="none"/>
                <w:lang w:val="en-US" w:eastAsia="zh-CN"/>
              </w:rPr>
            </w:pPr>
          </w:p>
        </w:tc>
        <w:tc>
          <w:tcPr>
            <w:tcW w:w="117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土方开挖</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103 </w:t>
            </w:r>
          </w:p>
        </w:tc>
        <w:tc>
          <w:tcPr>
            <w:tcW w:w="1367" w:type="dxa"/>
            <w:vAlign w:val="top"/>
          </w:tcPr>
          <w:p>
            <w:pPr>
              <w:pStyle w:val="32"/>
              <w:bidi w:val="0"/>
              <w:ind w:left="0" w:leftChars="0" w:right="0" w:rightChars="0" w:firstLine="0" w:firstLineChars="0"/>
              <w:rPr>
                <w:rFonts w:hint="default" w:ascii="Times New Roman" w:hAnsi="Times New Roman" w:cs="Times New Roman"/>
                <w:highlight w:val="none"/>
                <w:lang w:val="zh-CN" w:eastAsia="zh-CN"/>
              </w:rPr>
            </w:pPr>
            <w:r>
              <w:rPr>
                <w:rFonts w:hint="default" w:ascii="Times New Roman" w:hAnsi="Times New Roman" w:cs="Times New Roman"/>
                <w:highlight w:val="none"/>
                <w:lang w:val="en-US" w:eastAsia="zh-CN"/>
              </w:rPr>
              <w:t>0</w:t>
            </w:r>
          </w:p>
        </w:tc>
        <w:tc>
          <w:tcPr>
            <w:tcW w:w="1869" w:type="dxa"/>
            <w:vAlign w:val="center"/>
          </w:tcPr>
          <w:p>
            <w:pPr>
              <w:pStyle w:val="32"/>
              <w:bidi w:val="0"/>
              <w:ind w:left="0" w:leftChars="0" w:right="0" w:righ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103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continue"/>
            <w:vAlign w:val="center"/>
          </w:tcPr>
          <w:p>
            <w:pPr>
              <w:pStyle w:val="32"/>
              <w:bidi w:val="0"/>
              <w:rPr>
                <w:rFonts w:hint="default" w:ascii="Times New Roman" w:hAnsi="Times New Roman" w:cs="Times New Roman"/>
                <w:highlight w:val="none"/>
                <w:lang w:val="en-US" w:eastAsia="zh-CN"/>
              </w:rPr>
            </w:pPr>
          </w:p>
        </w:tc>
        <w:tc>
          <w:tcPr>
            <w:tcW w:w="117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土方填筑</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55 </w:t>
            </w:r>
          </w:p>
        </w:tc>
        <w:tc>
          <w:tcPr>
            <w:tcW w:w="1367" w:type="dxa"/>
            <w:vAlign w:val="top"/>
          </w:tcPr>
          <w:p>
            <w:pPr>
              <w:pStyle w:val="32"/>
              <w:bidi w:val="0"/>
              <w:ind w:left="0" w:leftChars="0" w:right="0" w:rightChars="0" w:firstLine="0" w:firstLineChars="0"/>
              <w:rPr>
                <w:rFonts w:hint="default" w:ascii="Times New Roman" w:hAnsi="Times New Roman" w:cs="Times New Roman"/>
                <w:highlight w:val="none"/>
                <w:lang w:val="zh-CN" w:eastAsia="zh-CN"/>
              </w:rPr>
            </w:pPr>
            <w:r>
              <w:rPr>
                <w:rFonts w:hint="default" w:ascii="Times New Roman" w:hAnsi="Times New Roman" w:cs="Times New Roman"/>
                <w:highlight w:val="none"/>
                <w:lang w:val="en-US" w:eastAsia="zh-CN"/>
              </w:rPr>
              <w:t>0</w:t>
            </w:r>
          </w:p>
        </w:tc>
        <w:tc>
          <w:tcPr>
            <w:tcW w:w="1869" w:type="dxa"/>
            <w:vAlign w:val="center"/>
          </w:tcPr>
          <w:p>
            <w:pPr>
              <w:pStyle w:val="32"/>
              <w:bidi w:val="0"/>
              <w:ind w:left="0" w:leftChars="0" w:right="0" w:righ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55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continue"/>
            <w:vAlign w:val="center"/>
          </w:tcPr>
          <w:p>
            <w:pPr>
              <w:pStyle w:val="32"/>
              <w:bidi w:val="0"/>
              <w:rPr>
                <w:rFonts w:hint="default" w:ascii="Times New Roman" w:hAnsi="Times New Roman" w:cs="Times New Roman"/>
                <w:highlight w:val="none"/>
                <w:lang w:val="en-US" w:eastAsia="zh-CN"/>
              </w:rPr>
            </w:pPr>
          </w:p>
        </w:tc>
        <w:tc>
          <w:tcPr>
            <w:tcW w:w="117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袋装土</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62 </w:t>
            </w:r>
          </w:p>
        </w:tc>
        <w:tc>
          <w:tcPr>
            <w:tcW w:w="1367" w:type="dxa"/>
            <w:vAlign w:val="top"/>
          </w:tcPr>
          <w:p>
            <w:pPr>
              <w:pStyle w:val="32"/>
              <w:bidi w:val="0"/>
              <w:ind w:left="0" w:leftChars="0" w:right="0" w:rightChars="0" w:firstLine="0" w:firstLineChars="0"/>
              <w:rPr>
                <w:rFonts w:hint="default" w:ascii="Times New Roman" w:hAnsi="Times New Roman" w:cs="Times New Roman"/>
                <w:highlight w:val="none"/>
                <w:lang w:val="zh-CN" w:eastAsia="zh-CN"/>
              </w:rPr>
            </w:pPr>
            <w:r>
              <w:rPr>
                <w:rFonts w:hint="default" w:ascii="Times New Roman" w:hAnsi="Times New Roman" w:cs="Times New Roman"/>
                <w:highlight w:val="none"/>
                <w:lang w:val="en-US" w:eastAsia="zh-CN"/>
              </w:rPr>
              <w:t>0</w:t>
            </w:r>
          </w:p>
        </w:tc>
        <w:tc>
          <w:tcPr>
            <w:tcW w:w="1869" w:type="dxa"/>
            <w:vAlign w:val="center"/>
          </w:tcPr>
          <w:p>
            <w:pPr>
              <w:pStyle w:val="32"/>
              <w:bidi w:val="0"/>
              <w:ind w:left="0" w:leftChars="0" w:right="0" w:righ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62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restar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施工便道区</w:t>
            </w:r>
          </w:p>
        </w:tc>
        <w:tc>
          <w:tcPr>
            <w:tcW w:w="117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临时挡土坎</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180 </w:t>
            </w:r>
          </w:p>
        </w:tc>
        <w:tc>
          <w:tcPr>
            <w:tcW w:w="1367" w:type="dxa"/>
            <w:vAlign w:val="top"/>
          </w:tcPr>
          <w:p>
            <w:pPr>
              <w:pStyle w:val="32"/>
              <w:bidi w:val="0"/>
              <w:ind w:left="0" w:leftChars="0" w:right="0" w:rightChars="0" w:firstLine="0" w:firstLineChars="0"/>
              <w:rPr>
                <w:rFonts w:hint="default" w:ascii="Times New Roman" w:hAnsi="Times New Roman" w:cs="Times New Roman"/>
                <w:highlight w:val="none"/>
                <w:lang w:val="zh-CN" w:eastAsia="zh-CN"/>
              </w:rPr>
            </w:pPr>
            <w:r>
              <w:rPr>
                <w:rFonts w:hint="default" w:ascii="Times New Roman" w:hAnsi="Times New Roman" w:cs="Times New Roman"/>
                <w:highlight w:val="none"/>
                <w:lang w:val="en-US" w:eastAsia="zh-CN"/>
              </w:rPr>
              <w:t>0</w:t>
            </w:r>
          </w:p>
        </w:tc>
        <w:tc>
          <w:tcPr>
            <w:tcW w:w="1869" w:type="dxa"/>
            <w:vAlign w:val="center"/>
          </w:tcPr>
          <w:p>
            <w:pPr>
              <w:pStyle w:val="32"/>
              <w:bidi w:val="0"/>
              <w:ind w:left="0" w:leftChars="0" w:right="0" w:righ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180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continue"/>
            <w:vAlign w:val="center"/>
          </w:tcPr>
          <w:p>
            <w:pPr>
              <w:pStyle w:val="32"/>
              <w:bidi w:val="0"/>
              <w:rPr>
                <w:rFonts w:hint="default" w:ascii="Times New Roman" w:hAnsi="Times New Roman" w:cs="Times New Roman"/>
                <w:highlight w:val="none"/>
                <w:lang w:val="en-US" w:eastAsia="zh-CN"/>
              </w:rPr>
            </w:pPr>
          </w:p>
        </w:tc>
        <w:tc>
          <w:tcPr>
            <w:tcW w:w="117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临时排水沟</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300 </w:t>
            </w:r>
          </w:p>
        </w:tc>
        <w:tc>
          <w:tcPr>
            <w:tcW w:w="1367" w:type="dxa"/>
            <w:vAlign w:val="top"/>
          </w:tcPr>
          <w:p>
            <w:pPr>
              <w:pStyle w:val="32"/>
              <w:bidi w:val="0"/>
              <w:ind w:left="0" w:leftChars="0" w:right="0" w:rightChars="0" w:firstLine="0" w:firstLineChars="0"/>
              <w:rPr>
                <w:rFonts w:hint="default" w:ascii="Times New Roman" w:hAnsi="Times New Roman" w:cs="Times New Roman"/>
                <w:highlight w:val="none"/>
                <w:lang w:val="zh-CN" w:eastAsia="zh-CN"/>
              </w:rPr>
            </w:pPr>
            <w:r>
              <w:rPr>
                <w:rFonts w:hint="default" w:ascii="Times New Roman" w:hAnsi="Times New Roman" w:cs="Times New Roman"/>
                <w:highlight w:val="none"/>
                <w:lang w:val="en-US" w:eastAsia="zh-CN"/>
              </w:rPr>
              <w:t>0</w:t>
            </w:r>
          </w:p>
        </w:tc>
        <w:tc>
          <w:tcPr>
            <w:tcW w:w="1869" w:type="dxa"/>
            <w:vAlign w:val="center"/>
          </w:tcPr>
          <w:p>
            <w:pPr>
              <w:pStyle w:val="32"/>
              <w:bidi w:val="0"/>
              <w:ind w:left="0" w:leftChars="0" w:right="0" w:righ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300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continue"/>
            <w:vAlign w:val="center"/>
          </w:tcPr>
          <w:p>
            <w:pPr>
              <w:pStyle w:val="32"/>
              <w:bidi w:val="0"/>
              <w:rPr>
                <w:rFonts w:hint="default" w:ascii="Times New Roman" w:hAnsi="Times New Roman" w:cs="Times New Roman"/>
                <w:highlight w:val="none"/>
                <w:lang w:val="en-US" w:eastAsia="zh-CN"/>
              </w:rPr>
            </w:pPr>
          </w:p>
        </w:tc>
        <w:tc>
          <w:tcPr>
            <w:tcW w:w="117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挡土板</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块</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10 </w:t>
            </w:r>
          </w:p>
        </w:tc>
        <w:tc>
          <w:tcPr>
            <w:tcW w:w="1367" w:type="dxa"/>
            <w:vAlign w:val="top"/>
          </w:tcPr>
          <w:p>
            <w:pPr>
              <w:pStyle w:val="32"/>
              <w:bidi w:val="0"/>
              <w:ind w:left="0" w:leftChars="0" w:right="0" w:rightChars="0" w:firstLine="0" w:firstLineChars="0"/>
              <w:rPr>
                <w:rFonts w:hint="default" w:ascii="Times New Roman" w:hAnsi="Times New Roman" w:cs="Times New Roman"/>
                <w:highlight w:val="none"/>
                <w:lang w:val="zh-CN" w:eastAsia="zh-CN"/>
              </w:rPr>
            </w:pPr>
            <w:r>
              <w:rPr>
                <w:rFonts w:hint="default" w:ascii="Times New Roman" w:hAnsi="Times New Roman" w:cs="Times New Roman"/>
                <w:highlight w:val="none"/>
                <w:lang w:val="en-US" w:eastAsia="zh-CN"/>
              </w:rPr>
              <w:t>0</w:t>
            </w:r>
          </w:p>
        </w:tc>
        <w:tc>
          <w:tcPr>
            <w:tcW w:w="1869" w:type="dxa"/>
            <w:vAlign w:val="center"/>
          </w:tcPr>
          <w:p>
            <w:pPr>
              <w:pStyle w:val="32"/>
              <w:bidi w:val="0"/>
              <w:ind w:left="0" w:leftChars="0" w:right="0" w:righ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10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continue"/>
            <w:vAlign w:val="center"/>
          </w:tcPr>
          <w:p>
            <w:pPr>
              <w:pStyle w:val="32"/>
              <w:bidi w:val="0"/>
              <w:rPr>
                <w:rFonts w:hint="default" w:ascii="Times New Roman" w:hAnsi="Times New Roman" w:cs="Times New Roman"/>
                <w:highlight w:val="none"/>
                <w:lang w:val="en-US" w:eastAsia="zh-CN"/>
              </w:rPr>
            </w:pPr>
          </w:p>
        </w:tc>
        <w:tc>
          <w:tcPr>
            <w:tcW w:w="117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土方开挖</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120 </w:t>
            </w:r>
          </w:p>
        </w:tc>
        <w:tc>
          <w:tcPr>
            <w:tcW w:w="1367" w:type="dxa"/>
            <w:vAlign w:val="top"/>
          </w:tcPr>
          <w:p>
            <w:pPr>
              <w:pStyle w:val="32"/>
              <w:bidi w:val="0"/>
              <w:ind w:left="0" w:leftChars="0" w:right="0" w:rightChars="0" w:firstLine="0" w:firstLineChars="0"/>
              <w:rPr>
                <w:rFonts w:hint="default" w:ascii="Times New Roman" w:hAnsi="Times New Roman" w:cs="Times New Roman"/>
                <w:highlight w:val="none"/>
                <w:lang w:val="zh-CN" w:eastAsia="zh-CN"/>
              </w:rPr>
            </w:pPr>
            <w:r>
              <w:rPr>
                <w:rFonts w:hint="default" w:ascii="Times New Roman" w:hAnsi="Times New Roman" w:cs="Times New Roman"/>
                <w:highlight w:val="none"/>
                <w:lang w:val="en-US" w:eastAsia="zh-CN"/>
              </w:rPr>
              <w:t>0</w:t>
            </w:r>
          </w:p>
        </w:tc>
        <w:tc>
          <w:tcPr>
            <w:tcW w:w="1869" w:type="dxa"/>
            <w:vAlign w:val="center"/>
          </w:tcPr>
          <w:p>
            <w:pPr>
              <w:pStyle w:val="32"/>
              <w:bidi w:val="0"/>
              <w:ind w:left="0" w:leftChars="0" w:right="0" w:righ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120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continue"/>
            <w:vAlign w:val="center"/>
          </w:tcPr>
          <w:p>
            <w:pPr>
              <w:pStyle w:val="32"/>
              <w:bidi w:val="0"/>
              <w:rPr>
                <w:rFonts w:hint="default" w:ascii="Times New Roman" w:hAnsi="Times New Roman" w:cs="Times New Roman"/>
                <w:highlight w:val="none"/>
                <w:lang w:val="en-US" w:eastAsia="zh-CN"/>
              </w:rPr>
            </w:pPr>
          </w:p>
        </w:tc>
        <w:tc>
          <w:tcPr>
            <w:tcW w:w="117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袋装土</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99 </w:t>
            </w:r>
          </w:p>
        </w:tc>
        <w:tc>
          <w:tcPr>
            <w:tcW w:w="1367" w:type="dxa"/>
            <w:vAlign w:val="top"/>
          </w:tcPr>
          <w:p>
            <w:pPr>
              <w:pStyle w:val="32"/>
              <w:bidi w:val="0"/>
              <w:ind w:left="0" w:leftChars="0" w:right="0" w:rightChars="0" w:firstLine="0" w:firstLineChars="0"/>
              <w:rPr>
                <w:rFonts w:hint="default" w:ascii="Times New Roman" w:hAnsi="Times New Roman" w:cs="Times New Roman"/>
                <w:highlight w:val="none"/>
                <w:lang w:val="zh-CN" w:eastAsia="zh-CN"/>
              </w:rPr>
            </w:pPr>
            <w:r>
              <w:rPr>
                <w:rFonts w:hint="default" w:ascii="Times New Roman" w:hAnsi="Times New Roman" w:cs="Times New Roman"/>
                <w:highlight w:val="none"/>
                <w:lang w:val="en-US" w:eastAsia="zh-CN"/>
              </w:rPr>
              <w:t>0</w:t>
            </w:r>
          </w:p>
        </w:tc>
        <w:tc>
          <w:tcPr>
            <w:tcW w:w="1869" w:type="dxa"/>
            <w:vAlign w:val="center"/>
          </w:tcPr>
          <w:p>
            <w:pPr>
              <w:pStyle w:val="32"/>
              <w:bidi w:val="0"/>
              <w:ind w:left="0" w:leftChars="0" w:right="0" w:righ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99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continue"/>
            <w:vAlign w:val="center"/>
          </w:tcPr>
          <w:p>
            <w:pPr>
              <w:pStyle w:val="32"/>
              <w:bidi w:val="0"/>
              <w:rPr>
                <w:rFonts w:hint="default" w:ascii="Times New Roman" w:hAnsi="Times New Roman" w:cs="Times New Roman"/>
                <w:highlight w:val="none"/>
                <w:lang w:val="en-US" w:eastAsia="zh-CN"/>
              </w:rPr>
            </w:pPr>
          </w:p>
        </w:tc>
        <w:tc>
          <w:tcPr>
            <w:tcW w:w="117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铺洒碎石子</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60 </w:t>
            </w:r>
          </w:p>
        </w:tc>
        <w:tc>
          <w:tcPr>
            <w:tcW w:w="1367" w:type="dxa"/>
            <w:vAlign w:val="top"/>
          </w:tcPr>
          <w:p>
            <w:pPr>
              <w:pStyle w:val="32"/>
              <w:bidi w:val="0"/>
              <w:ind w:left="0" w:leftChars="0" w:right="0" w:rightChars="0" w:firstLine="0" w:firstLineChars="0"/>
              <w:rPr>
                <w:rFonts w:hint="default" w:ascii="Times New Roman" w:hAnsi="Times New Roman" w:cs="Times New Roman"/>
                <w:highlight w:val="none"/>
                <w:lang w:val="zh-CN" w:eastAsia="zh-CN"/>
              </w:rPr>
            </w:pPr>
            <w:r>
              <w:rPr>
                <w:rFonts w:hint="default" w:ascii="Times New Roman" w:hAnsi="Times New Roman" w:cs="Times New Roman"/>
                <w:highlight w:val="none"/>
                <w:lang w:val="en-US" w:eastAsia="zh-CN"/>
              </w:rPr>
              <w:t>0</w:t>
            </w:r>
          </w:p>
        </w:tc>
        <w:tc>
          <w:tcPr>
            <w:tcW w:w="1869" w:type="dxa"/>
            <w:vAlign w:val="center"/>
          </w:tcPr>
          <w:p>
            <w:pPr>
              <w:pStyle w:val="32"/>
              <w:bidi w:val="0"/>
              <w:ind w:left="0" w:leftChars="0" w:right="0" w:righ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60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restar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施工生产生活区</w:t>
            </w:r>
          </w:p>
        </w:tc>
        <w:tc>
          <w:tcPr>
            <w:tcW w:w="117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临时挡土坎</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191 </w:t>
            </w:r>
          </w:p>
        </w:tc>
        <w:tc>
          <w:tcPr>
            <w:tcW w:w="1367" w:type="dxa"/>
            <w:vAlign w:val="top"/>
          </w:tcPr>
          <w:p>
            <w:pPr>
              <w:pStyle w:val="32"/>
              <w:bidi w:val="0"/>
              <w:ind w:left="0" w:leftChars="0" w:right="0" w:rightChars="0" w:firstLine="0" w:firstLineChars="0"/>
              <w:rPr>
                <w:rFonts w:hint="default" w:ascii="Times New Roman" w:hAnsi="Times New Roman" w:cs="Times New Roman"/>
                <w:highlight w:val="none"/>
                <w:lang w:val="zh-CN" w:eastAsia="zh-CN"/>
              </w:rPr>
            </w:pPr>
            <w:r>
              <w:rPr>
                <w:rFonts w:hint="default" w:ascii="Times New Roman" w:hAnsi="Times New Roman" w:cs="Times New Roman"/>
                <w:highlight w:val="none"/>
                <w:lang w:val="en-US" w:eastAsia="zh-CN"/>
              </w:rPr>
              <w:t>0</w:t>
            </w:r>
          </w:p>
        </w:tc>
        <w:tc>
          <w:tcPr>
            <w:tcW w:w="1869" w:type="dxa"/>
            <w:vAlign w:val="center"/>
          </w:tcPr>
          <w:p>
            <w:pPr>
              <w:pStyle w:val="32"/>
              <w:bidi w:val="0"/>
              <w:ind w:left="0" w:leftChars="0" w:right="0" w:righ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191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continue"/>
            <w:vAlign w:val="center"/>
          </w:tcPr>
          <w:p>
            <w:pPr>
              <w:pStyle w:val="32"/>
              <w:bidi w:val="0"/>
              <w:rPr>
                <w:rFonts w:hint="default" w:ascii="Times New Roman" w:hAnsi="Times New Roman" w:cs="Times New Roman"/>
                <w:highlight w:val="none"/>
                <w:lang w:val="en-US" w:eastAsia="zh-CN"/>
              </w:rPr>
            </w:pPr>
          </w:p>
        </w:tc>
        <w:tc>
          <w:tcPr>
            <w:tcW w:w="117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临时排水沟</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220 </w:t>
            </w:r>
          </w:p>
        </w:tc>
        <w:tc>
          <w:tcPr>
            <w:tcW w:w="1367" w:type="dxa"/>
            <w:vAlign w:val="top"/>
          </w:tcPr>
          <w:p>
            <w:pPr>
              <w:pStyle w:val="32"/>
              <w:bidi w:val="0"/>
              <w:ind w:left="0" w:leftChars="0" w:right="0" w:righ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1869" w:type="dxa"/>
            <w:vAlign w:val="center"/>
          </w:tcPr>
          <w:p>
            <w:pPr>
              <w:pStyle w:val="32"/>
              <w:bidi w:val="0"/>
              <w:ind w:left="0" w:leftChars="0" w:right="0" w:righ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220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continue"/>
            <w:vAlign w:val="center"/>
          </w:tcPr>
          <w:p>
            <w:pPr>
              <w:pStyle w:val="32"/>
              <w:bidi w:val="0"/>
              <w:rPr>
                <w:rFonts w:hint="default" w:ascii="Times New Roman" w:hAnsi="Times New Roman" w:cs="Times New Roman"/>
                <w:highlight w:val="none"/>
                <w:lang w:val="en-US" w:eastAsia="zh-CN"/>
              </w:rPr>
            </w:pPr>
          </w:p>
        </w:tc>
        <w:tc>
          <w:tcPr>
            <w:tcW w:w="117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临时沉沙池</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个</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3 </w:t>
            </w:r>
          </w:p>
        </w:tc>
        <w:tc>
          <w:tcPr>
            <w:tcW w:w="1367" w:type="dxa"/>
            <w:vAlign w:val="top"/>
          </w:tcPr>
          <w:p>
            <w:pPr>
              <w:pStyle w:val="32"/>
              <w:bidi w:val="0"/>
              <w:ind w:left="0" w:leftChars="0" w:right="0" w:rightChars="0" w:firstLine="0" w:firstLineChars="0"/>
              <w:rPr>
                <w:rFonts w:hint="default" w:ascii="Times New Roman" w:hAnsi="Times New Roman" w:cs="Times New Roman"/>
                <w:highlight w:val="none"/>
                <w:lang w:val="zh-CN" w:eastAsia="zh-CN"/>
              </w:rPr>
            </w:pPr>
            <w:r>
              <w:rPr>
                <w:rFonts w:hint="default" w:ascii="Times New Roman" w:hAnsi="Times New Roman" w:cs="Times New Roman"/>
                <w:highlight w:val="none"/>
                <w:lang w:val="en-US" w:eastAsia="zh-CN"/>
              </w:rPr>
              <w:t>0</w:t>
            </w:r>
          </w:p>
        </w:tc>
        <w:tc>
          <w:tcPr>
            <w:tcW w:w="1869" w:type="dxa"/>
            <w:vAlign w:val="center"/>
          </w:tcPr>
          <w:p>
            <w:pPr>
              <w:pStyle w:val="32"/>
              <w:bidi w:val="0"/>
              <w:ind w:left="0" w:leftChars="0" w:right="0" w:righ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3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continue"/>
            <w:vAlign w:val="center"/>
          </w:tcPr>
          <w:p>
            <w:pPr>
              <w:pStyle w:val="32"/>
              <w:bidi w:val="0"/>
              <w:rPr>
                <w:rFonts w:hint="default" w:ascii="Times New Roman" w:hAnsi="Times New Roman" w:cs="Times New Roman"/>
                <w:highlight w:val="none"/>
                <w:lang w:val="en-US" w:eastAsia="zh-CN"/>
              </w:rPr>
            </w:pPr>
          </w:p>
        </w:tc>
        <w:tc>
          <w:tcPr>
            <w:tcW w:w="117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防尘网覆盖</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m²</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919 </w:t>
            </w:r>
          </w:p>
        </w:tc>
        <w:tc>
          <w:tcPr>
            <w:tcW w:w="1367" w:type="dxa"/>
            <w:vAlign w:val="top"/>
          </w:tcPr>
          <w:p>
            <w:pPr>
              <w:pStyle w:val="32"/>
              <w:bidi w:val="0"/>
              <w:ind w:left="0" w:leftChars="0" w:right="0" w:rightChars="0" w:firstLine="0" w:firstLineChars="0"/>
              <w:rPr>
                <w:rFonts w:hint="default" w:ascii="Times New Roman" w:hAnsi="Times New Roman" w:cs="Times New Roman"/>
                <w:highlight w:val="none"/>
                <w:lang w:val="zh-CN" w:eastAsia="zh-CN"/>
              </w:rPr>
            </w:pPr>
            <w:r>
              <w:rPr>
                <w:rFonts w:hint="default" w:ascii="Times New Roman" w:hAnsi="Times New Roman" w:cs="Times New Roman"/>
                <w:highlight w:val="none"/>
                <w:lang w:val="en-US" w:eastAsia="zh-CN"/>
              </w:rPr>
              <w:t>0</w:t>
            </w:r>
          </w:p>
        </w:tc>
        <w:tc>
          <w:tcPr>
            <w:tcW w:w="1869" w:type="dxa"/>
            <w:vAlign w:val="center"/>
          </w:tcPr>
          <w:p>
            <w:pPr>
              <w:pStyle w:val="32"/>
              <w:bidi w:val="0"/>
              <w:ind w:left="0" w:leftChars="0" w:right="0" w:righ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919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continue"/>
            <w:vAlign w:val="center"/>
          </w:tcPr>
          <w:p>
            <w:pPr>
              <w:pStyle w:val="32"/>
              <w:bidi w:val="0"/>
              <w:rPr>
                <w:rFonts w:hint="default" w:ascii="Times New Roman" w:hAnsi="Times New Roman" w:cs="Times New Roman"/>
                <w:highlight w:val="none"/>
                <w:lang w:val="en-US" w:eastAsia="zh-CN"/>
              </w:rPr>
            </w:pPr>
          </w:p>
        </w:tc>
        <w:tc>
          <w:tcPr>
            <w:tcW w:w="117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土方开挖</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682" w:type="pct"/>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131</w:t>
            </w:r>
          </w:p>
        </w:tc>
        <w:tc>
          <w:tcPr>
            <w:tcW w:w="1367" w:type="dxa"/>
            <w:vAlign w:val="top"/>
          </w:tcPr>
          <w:p>
            <w:pPr>
              <w:pStyle w:val="32"/>
              <w:bidi w:val="0"/>
              <w:ind w:left="0" w:leftChars="0" w:right="0" w:rightChars="0" w:firstLine="0" w:firstLineChars="0"/>
              <w:rPr>
                <w:rFonts w:hint="default" w:ascii="Times New Roman" w:hAnsi="Times New Roman" w:cs="Times New Roman"/>
                <w:highlight w:val="none"/>
                <w:lang w:val="zh-CN" w:eastAsia="zh-CN"/>
              </w:rPr>
            </w:pPr>
            <w:r>
              <w:rPr>
                <w:rFonts w:hint="default" w:ascii="Times New Roman" w:hAnsi="Times New Roman" w:cs="Times New Roman"/>
                <w:highlight w:val="none"/>
                <w:lang w:val="en-US" w:eastAsia="zh-CN"/>
              </w:rPr>
              <w:t>0</w:t>
            </w:r>
          </w:p>
        </w:tc>
        <w:tc>
          <w:tcPr>
            <w:tcW w:w="1869" w:type="dxa"/>
            <w:vAlign w:val="top"/>
          </w:tcPr>
          <w:p>
            <w:pPr>
              <w:pStyle w:val="32"/>
              <w:bidi w:val="0"/>
              <w:ind w:left="0" w:leftChars="0" w:right="0" w:righ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rPr>
              <w:t>131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continue"/>
            <w:vAlign w:val="center"/>
          </w:tcPr>
          <w:p>
            <w:pPr>
              <w:pStyle w:val="32"/>
              <w:bidi w:val="0"/>
              <w:rPr>
                <w:rFonts w:hint="default" w:ascii="Times New Roman" w:hAnsi="Times New Roman" w:cs="Times New Roman"/>
                <w:highlight w:val="none"/>
                <w:lang w:val="en-US" w:eastAsia="zh-CN"/>
              </w:rPr>
            </w:pPr>
          </w:p>
        </w:tc>
        <w:tc>
          <w:tcPr>
            <w:tcW w:w="117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袋装土</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105 </w:t>
            </w:r>
          </w:p>
        </w:tc>
        <w:tc>
          <w:tcPr>
            <w:tcW w:w="1367" w:type="dxa"/>
            <w:vAlign w:val="top"/>
          </w:tcPr>
          <w:p>
            <w:pPr>
              <w:pStyle w:val="32"/>
              <w:bidi w:val="0"/>
              <w:ind w:left="0" w:leftChars="0" w:right="0" w:rightChars="0" w:firstLine="0" w:firstLineChars="0"/>
              <w:rPr>
                <w:rFonts w:hint="default" w:ascii="Times New Roman" w:hAnsi="Times New Roman" w:cs="Times New Roman"/>
                <w:highlight w:val="none"/>
                <w:lang w:val="zh-CN" w:eastAsia="zh-CN"/>
              </w:rPr>
            </w:pPr>
            <w:r>
              <w:rPr>
                <w:rFonts w:hint="default" w:ascii="Times New Roman" w:hAnsi="Times New Roman" w:cs="Times New Roman"/>
                <w:highlight w:val="none"/>
                <w:lang w:val="en-US" w:eastAsia="zh-CN"/>
              </w:rPr>
              <w:t>0</w:t>
            </w:r>
          </w:p>
        </w:tc>
        <w:tc>
          <w:tcPr>
            <w:tcW w:w="1869" w:type="dxa"/>
            <w:vAlign w:val="center"/>
          </w:tcPr>
          <w:p>
            <w:pPr>
              <w:pStyle w:val="32"/>
              <w:bidi w:val="0"/>
              <w:ind w:left="0" w:leftChars="0" w:right="0" w:righ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105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continue"/>
            <w:vAlign w:val="center"/>
          </w:tcPr>
          <w:p>
            <w:pPr>
              <w:pStyle w:val="32"/>
              <w:bidi w:val="0"/>
              <w:rPr>
                <w:rFonts w:hint="default" w:ascii="Times New Roman" w:hAnsi="Times New Roman" w:cs="Times New Roman"/>
                <w:highlight w:val="none"/>
                <w:lang w:val="en-US" w:eastAsia="zh-CN"/>
              </w:rPr>
            </w:pPr>
          </w:p>
        </w:tc>
        <w:tc>
          <w:tcPr>
            <w:tcW w:w="117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铺洒碎石子</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40 </w:t>
            </w:r>
          </w:p>
        </w:tc>
        <w:tc>
          <w:tcPr>
            <w:tcW w:w="1367" w:type="dxa"/>
            <w:vAlign w:val="top"/>
          </w:tcPr>
          <w:p>
            <w:pPr>
              <w:pStyle w:val="32"/>
              <w:bidi w:val="0"/>
              <w:ind w:left="0" w:leftChars="0" w:right="0" w:rightChars="0" w:firstLine="0" w:firstLineChars="0"/>
              <w:rPr>
                <w:rFonts w:hint="default" w:ascii="Times New Roman" w:hAnsi="Times New Roman" w:cs="Times New Roman"/>
                <w:highlight w:val="none"/>
                <w:lang w:val="zh-CN" w:eastAsia="zh-CN"/>
              </w:rPr>
            </w:pPr>
            <w:r>
              <w:rPr>
                <w:rFonts w:hint="default" w:ascii="Times New Roman" w:hAnsi="Times New Roman" w:cs="Times New Roman"/>
                <w:highlight w:val="none"/>
                <w:lang w:val="en-US" w:eastAsia="zh-CN"/>
              </w:rPr>
              <w:t>0</w:t>
            </w:r>
          </w:p>
        </w:tc>
        <w:tc>
          <w:tcPr>
            <w:tcW w:w="1869" w:type="dxa"/>
            <w:vAlign w:val="center"/>
          </w:tcPr>
          <w:p>
            <w:pPr>
              <w:pStyle w:val="32"/>
              <w:bidi w:val="0"/>
              <w:ind w:left="0" w:leftChars="0" w:right="0" w:righ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40 </w:t>
            </w:r>
          </w:p>
        </w:tc>
      </w:tr>
    </w:tbl>
    <w:p>
      <w:pPr>
        <w:pStyle w:val="4"/>
        <w:spacing w:line="240" w:lineRule="auto"/>
        <w:jc w:val="both"/>
        <w:rPr>
          <w:rFonts w:hint="default" w:ascii="Times New Roman" w:hAnsi="Times New Roman" w:eastAsia="宋体" w:cs="Times New Roman"/>
          <w:b w:val="0"/>
          <w:color w:val="auto"/>
          <w:spacing w:val="-4"/>
          <w:sz w:val="24"/>
          <w:szCs w:val="24"/>
          <w:highlight w:val="none"/>
          <w:lang w:val="en-US" w:eastAsia="zh-CN" w:bidi="zh-CN"/>
        </w:rPr>
      </w:pPr>
    </w:p>
    <w:p>
      <w:pPr>
        <w:pStyle w:val="10"/>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5.5.3植物措施</w:t>
      </w:r>
    </w:p>
    <w:p>
      <w:pPr>
        <w:pStyle w:val="3"/>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68" w:firstLineChars="200"/>
        <w:jc w:val="both"/>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spacing w:val="-3"/>
          <w:highlight w:val="none"/>
        </w:rPr>
        <w:t>针对</w:t>
      </w:r>
      <w:r>
        <w:rPr>
          <w:rFonts w:hint="default" w:ascii="Times New Roman" w:hAnsi="Times New Roman" w:eastAsia="宋体" w:cs="Times New Roman"/>
          <w:color w:val="auto"/>
          <w:spacing w:val="-3"/>
          <w:highlight w:val="none"/>
          <w:lang w:eastAsia="zh-CN"/>
        </w:rPr>
        <w:t>道路</w:t>
      </w:r>
      <w:r>
        <w:rPr>
          <w:rFonts w:hint="default" w:ascii="Times New Roman" w:hAnsi="Times New Roman" w:eastAsia="宋体" w:cs="Times New Roman"/>
          <w:color w:val="auto"/>
          <w:spacing w:val="-3"/>
          <w:highlight w:val="none"/>
        </w:rPr>
        <w:t>工程中具</w:t>
      </w:r>
      <w:r>
        <w:rPr>
          <w:rFonts w:hint="default" w:ascii="Times New Roman" w:hAnsi="Times New Roman" w:eastAsia="宋体" w:cs="Times New Roman"/>
          <w:color w:val="auto"/>
          <w:spacing w:val="-4"/>
          <w:highlight w:val="none"/>
        </w:rPr>
        <w:t>有水土保持功能的</w:t>
      </w:r>
      <w:r>
        <w:rPr>
          <w:rFonts w:hint="default" w:ascii="Times New Roman" w:hAnsi="Times New Roman" w:eastAsia="宋体" w:cs="Times New Roman"/>
          <w:color w:val="auto"/>
          <w:spacing w:val="-4"/>
          <w:highlight w:val="none"/>
          <w:lang w:val="en-US" w:eastAsia="zh-CN"/>
        </w:rPr>
        <w:t>植物</w:t>
      </w:r>
      <w:r>
        <w:rPr>
          <w:rFonts w:hint="default" w:ascii="Times New Roman" w:hAnsi="Times New Roman" w:eastAsia="宋体" w:cs="Times New Roman"/>
          <w:color w:val="auto"/>
          <w:spacing w:val="-4"/>
          <w:highlight w:val="none"/>
        </w:rPr>
        <w:t>措施在收集</w:t>
      </w:r>
      <w:r>
        <w:rPr>
          <w:rFonts w:hint="default" w:ascii="Times New Roman" w:hAnsi="Times New Roman" w:eastAsia="宋体" w:cs="Times New Roman"/>
          <w:color w:val="auto"/>
          <w:spacing w:val="-4"/>
          <w:highlight w:val="none"/>
          <w:lang w:val="en-US" w:eastAsia="zh-CN"/>
        </w:rPr>
        <w:t>施工</w:t>
      </w:r>
      <w:r>
        <w:rPr>
          <w:rFonts w:hint="default" w:ascii="Times New Roman" w:hAnsi="Times New Roman" w:eastAsia="宋体" w:cs="Times New Roman"/>
          <w:color w:val="auto"/>
          <w:spacing w:val="-4"/>
          <w:highlight w:val="none"/>
        </w:rPr>
        <w:t>资料、监理资料的基础上，通过现场巡查为主的</w:t>
      </w:r>
      <w:r>
        <w:rPr>
          <w:rFonts w:hint="default" w:ascii="Times New Roman" w:hAnsi="Times New Roman" w:eastAsia="宋体" w:cs="Times New Roman"/>
          <w:color w:val="auto"/>
          <w:highlight w:val="none"/>
        </w:rPr>
        <w:t>方法进行调查监测，各分区水土保持</w:t>
      </w:r>
      <w:r>
        <w:rPr>
          <w:rFonts w:hint="default" w:ascii="Times New Roman" w:hAnsi="Times New Roman" w:eastAsia="宋体" w:cs="Times New Roman"/>
          <w:color w:val="auto"/>
          <w:highlight w:val="none"/>
          <w:lang w:val="en-US" w:eastAsia="zh-CN"/>
        </w:rPr>
        <w:t>植物</w:t>
      </w:r>
      <w:r>
        <w:rPr>
          <w:rFonts w:hint="default" w:ascii="Times New Roman" w:hAnsi="Times New Roman" w:eastAsia="宋体" w:cs="Times New Roman"/>
          <w:color w:val="auto"/>
          <w:highlight w:val="none"/>
        </w:rPr>
        <w:t>措施都已实施。</w:t>
      </w:r>
    </w:p>
    <w:p>
      <w:pPr>
        <w:pStyle w:val="4"/>
        <w:spacing w:line="240" w:lineRule="auto"/>
        <w:jc w:val="center"/>
        <w:rPr>
          <w:rFonts w:hint="default" w:ascii="Times New Roman" w:hAnsi="Times New Roman" w:eastAsia="宋体" w:cs="Times New Roman"/>
          <w:b w:val="0"/>
          <w:color w:val="auto"/>
          <w:spacing w:val="-4"/>
          <w:sz w:val="24"/>
          <w:szCs w:val="24"/>
          <w:highlight w:val="none"/>
          <w:lang w:val="en-US" w:eastAsia="zh-CN" w:bidi="zh-CN"/>
        </w:rPr>
      </w:pPr>
      <w:r>
        <w:rPr>
          <w:rFonts w:hint="default" w:ascii="Times New Roman" w:hAnsi="Times New Roman" w:eastAsia="宋体" w:cs="Times New Roman"/>
          <w:b w:val="0"/>
          <w:color w:val="auto"/>
          <w:spacing w:val="-4"/>
          <w:sz w:val="24"/>
          <w:szCs w:val="24"/>
          <w:highlight w:val="none"/>
          <w:lang w:val="en-US" w:eastAsia="zh-CN" w:bidi="zh-CN"/>
        </w:rPr>
        <w:t>表5-</w:t>
      </w:r>
      <w:r>
        <w:rPr>
          <w:rFonts w:hint="default" w:ascii="Times New Roman" w:hAnsi="Times New Roman" w:cs="Times New Roman"/>
          <w:b w:val="0"/>
          <w:color w:val="auto"/>
          <w:spacing w:val="-4"/>
          <w:sz w:val="24"/>
          <w:szCs w:val="24"/>
          <w:highlight w:val="none"/>
          <w:lang w:val="en-US" w:eastAsia="zh-CN" w:bidi="zh-CN"/>
        </w:rPr>
        <w:t>6</w:t>
      </w:r>
      <w:r>
        <w:rPr>
          <w:rFonts w:hint="default" w:ascii="Times New Roman" w:hAnsi="Times New Roman" w:cs="Times New Roman"/>
          <w:highlight w:val="none"/>
          <w:lang w:val="en-US" w:eastAsia="zh-CN"/>
        </w:rPr>
        <w:t xml:space="preserve">    </w:t>
      </w:r>
      <w:r>
        <w:rPr>
          <w:rFonts w:hint="default" w:ascii="Times New Roman" w:hAnsi="Times New Roman" w:eastAsia="宋体" w:cs="Times New Roman"/>
          <w:b w:val="0"/>
          <w:color w:val="auto"/>
          <w:spacing w:val="-4"/>
          <w:sz w:val="24"/>
          <w:szCs w:val="24"/>
          <w:highlight w:val="none"/>
          <w:lang w:val="en-US" w:eastAsia="zh-CN" w:bidi="zh-CN"/>
        </w:rPr>
        <w:t>项目</w:t>
      </w:r>
      <w:r>
        <w:rPr>
          <w:rFonts w:hint="default" w:ascii="Times New Roman" w:hAnsi="Times New Roman" w:cs="Times New Roman"/>
          <w:b w:val="0"/>
          <w:color w:val="auto"/>
          <w:spacing w:val="-4"/>
          <w:sz w:val="24"/>
          <w:szCs w:val="24"/>
          <w:highlight w:val="none"/>
          <w:lang w:val="en-US" w:eastAsia="zh-CN" w:bidi="zh-CN"/>
        </w:rPr>
        <w:t>植物</w:t>
      </w:r>
      <w:r>
        <w:rPr>
          <w:rFonts w:hint="default" w:ascii="Times New Roman" w:hAnsi="Times New Roman" w:eastAsia="宋体" w:cs="Times New Roman"/>
          <w:b w:val="0"/>
          <w:color w:val="auto"/>
          <w:spacing w:val="-4"/>
          <w:sz w:val="24"/>
          <w:szCs w:val="24"/>
          <w:highlight w:val="none"/>
          <w:lang w:val="en-US" w:eastAsia="zh-CN" w:bidi="zh-CN"/>
        </w:rPr>
        <w:t>措施实施工程量表</w:t>
      </w:r>
    </w:p>
    <w:tbl>
      <w:tblPr>
        <w:tblStyle w:val="22"/>
        <w:tblW w:w="500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805"/>
        <w:gridCol w:w="2256"/>
        <w:gridCol w:w="853"/>
        <w:gridCol w:w="1376"/>
        <w:gridCol w:w="1534"/>
        <w:gridCol w:w="12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9" w:hRule="atLeast"/>
        </w:trPr>
        <w:tc>
          <w:tcPr>
            <w:tcW w:w="997"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eastAsia="仿宋" w:cs="Times New Roman"/>
                <w:color w:val="auto"/>
                <w:sz w:val="21"/>
                <w:szCs w:val="22"/>
                <w:highlight w:val="none"/>
                <w:lang w:val="zh-CN" w:eastAsia="zh-CN" w:bidi="zh-CN"/>
              </w:rPr>
            </w:pPr>
            <w:r>
              <w:rPr>
                <w:rFonts w:hint="default" w:ascii="Times New Roman" w:hAnsi="Times New Roman" w:cs="Times New Roman"/>
                <w:color w:val="auto"/>
                <w:sz w:val="21"/>
                <w:highlight w:val="none"/>
              </w:rPr>
              <w:t>防治分区</w:t>
            </w:r>
          </w:p>
        </w:tc>
        <w:tc>
          <w:tcPr>
            <w:tcW w:w="1246"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eastAsia="仿宋" w:cs="Times New Roman"/>
                <w:color w:val="auto"/>
                <w:sz w:val="21"/>
                <w:szCs w:val="22"/>
                <w:highlight w:val="none"/>
                <w:lang w:val="en-US" w:eastAsia="zh-CN" w:bidi="zh-CN"/>
              </w:rPr>
            </w:pPr>
            <w:r>
              <w:rPr>
                <w:rFonts w:hint="default" w:ascii="Times New Roman" w:hAnsi="Times New Roman" w:cs="Times New Roman"/>
                <w:color w:val="auto"/>
                <w:sz w:val="21"/>
                <w:highlight w:val="none"/>
              </w:rPr>
              <w:t>措施名称</w:t>
            </w:r>
          </w:p>
        </w:tc>
        <w:tc>
          <w:tcPr>
            <w:tcW w:w="471"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eastAsia="仿宋" w:cs="Times New Roman"/>
                <w:color w:val="auto"/>
                <w:sz w:val="21"/>
                <w:szCs w:val="22"/>
                <w:highlight w:val="none"/>
                <w:lang w:val="zh-CN" w:eastAsia="zh-CN" w:bidi="zh-CN"/>
              </w:rPr>
            </w:pPr>
            <w:r>
              <w:rPr>
                <w:rFonts w:hint="default" w:ascii="Times New Roman" w:hAnsi="Times New Roman" w:cs="Times New Roman"/>
                <w:color w:val="auto"/>
                <w:sz w:val="21"/>
                <w:highlight w:val="none"/>
              </w:rPr>
              <w:t>单位</w:t>
            </w:r>
          </w:p>
        </w:tc>
        <w:tc>
          <w:tcPr>
            <w:tcW w:w="760"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eastAsia="仿宋" w:cs="Times New Roman"/>
                <w:color w:val="auto"/>
                <w:sz w:val="21"/>
                <w:szCs w:val="22"/>
                <w:highlight w:val="none"/>
                <w:lang w:val="en-US" w:eastAsia="zh-CN" w:bidi="zh-CN"/>
              </w:rPr>
            </w:pPr>
            <w:r>
              <w:rPr>
                <w:rFonts w:hint="default" w:ascii="Times New Roman" w:hAnsi="Times New Roman" w:cs="Times New Roman"/>
                <w:color w:val="auto"/>
                <w:sz w:val="21"/>
                <w:highlight w:val="none"/>
                <w:lang w:val="en-US" w:eastAsia="zh-CN"/>
              </w:rPr>
              <w:t>设计总量</w:t>
            </w:r>
          </w:p>
        </w:tc>
        <w:tc>
          <w:tcPr>
            <w:tcW w:w="847"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eastAsia="仿宋" w:cs="Times New Roman"/>
                <w:color w:val="auto"/>
                <w:sz w:val="21"/>
                <w:szCs w:val="22"/>
                <w:highlight w:val="none"/>
                <w:lang w:val="en-US" w:eastAsia="zh-CN" w:bidi="zh-CN"/>
              </w:rPr>
            </w:pPr>
            <w:r>
              <w:rPr>
                <w:rFonts w:hint="default" w:ascii="Times New Roman" w:hAnsi="Times New Roman" w:cs="Times New Roman"/>
                <w:color w:val="auto"/>
                <w:sz w:val="21"/>
                <w:highlight w:val="none"/>
                <w:lang w:val="en-US" w:eastAsia="zh-CN"/>
              </w:rPr>
              <w:t>本季度</w:t>
            </w:r>
          </w:p>
        </w:tc>
        <w:tc>
          <w:tcPr>
            <w:tcW w:w="676"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eastAsia="仿宋" w:cs="Times New Roman"/>
                <w:color w:val="auto"/>
                <w:sz w:val="21"/>
                <w:szCs w:val="22"/>
                <w:highlight w:val="none"/>
                <w:lang w:val="en-US" w:eastAsia="zh-CN" w:bidi="zh-CN"/>
              </w:rPr>
            </w:pPr>
            <w:r>
              <w:rPr>
                <w:rFonts w:hint="default" w:ascii="Times New Roman" w:hAnsi="Times New Roman" w:cs="Times New Roman"/>
                <w:color w:val="auto"/>
                <w:sz w:val="21"/>
                <w:highlight w:val="none"/>
                <w:lang w:val="en-US" w:eastAsia="zh-CN"/>
              </w:rPr>
              <w:t>累计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9" w:hRule="atLeast"/>
        </w:trPr>
        <w:tc>
          <w:tcPr>
            <w:tcW w:w="1747" w:type="dxa"/>
            <w:vMerge w:val="restart"/>
            <w:vAlign w:val="center"/>
          </w:tcPr>
          <w:p>
            <w:pPr>
              <w:pStyle w:val="32"/>
              <w:bidi w:val="0"/>
              <w:rPr>
                <w:rFonts w:hint="default" w:ascii="Times New Roman" w:hAnsi="Times New Roman" w:cs="Times New Roman"/>
                <w:highlight w:val="none"/>
              </w:rPr>
            </w:pPr>
          </w:p>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lang w:val="en-US" w:eastAsia="zh-CN"/>
              </w:rPr>
              <w:t>弃渣回填区</w:t>
            </w:r>
          </w:p>
        </w:tc>
        <w:tc>
          <w:tcPr>
            <w:tcW w:w="2183"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铺草皮</w:t>
            </w:r>
          </w:p>
        </w:tc>
        <w:tc>
          <w:tcPr>
            <w:tcW w:w="825" w:type="dxa"/>
            <w:vAlign w:val="center"/>
          </w:tcPr>
          <w:p>
            <w:pPr>
              <w:pStyle w:val="32"/>
              <w:bidi w:val="0"/>
              <w:ind w:left="0" w:leftChars="0" w:right="0" w:rightChars="0" w:firstLine="0" w:firstLineChars="0"/>
              <w:rPr>
                <w:rFonts w:hint="default" w:ascii="Times New Roman" w:hAnsi="Times New Roman" w:eastAsia="仿宋" w:cs="Times New Roman"/>
                <w:color w:val="auto"/>
                <w:sz w:val="14"/>
                <w:highlight w:val="none"/>
                <w:lang w:eastAsia="zh-CN"/>
              </w:rPr>
            </w:pPr>
            <w:r>
              <w:rPr>
                <w:rFonts w:hint="default" w:ascii="Times New Roman" w:hAnsi="Times New Roman" w:cs="Times New Roman"/>
                <w:highlight w:val="none"/>
                <w:lang w:eastAsia="zh-CN"/>
              </w:rPr>
              <w:t>m²</w:t>
            </w:r>
          </w:p>
        </w:tc>
        <w:tc>
          <w:tcPr>
            <w:tcW w:w="1331"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 xml:space="preserve">200 </w:t>
            </w:r>
          </w:p>
        </w:tc>
        <w:tc>
          <w:tcPr>
            <w:tcW w:w="1484" w:type="dxa"/>
            <w:vAlign w:val="top"/>
          </w:tcPr>
          <w:p>
            <w:pPr>
              <w:pStyle w:val="32"/>
              <w:bidi w:val="0"/>
              <w:ind w:left="0" w:leftChars="0" w:right="0" w:rightChars="0" w:firstLine="0" w:firstLineChars="0"/>
              <w:rPr>
                <w:rFonts w:hint="default" w:ascii="Times New Roman" w:hAnsi="Times New Roman" w:cs="Times New Roman"/>
                <w:color w:val="auto"/>
                <w:sz w:val="21"/>
                <w:highlight w:val="none"/>
                <w:lang w:val="en-US"/>
              </w:rPr>
            </w:pPr>
            <w:r>
              <w:rPr>
                <w:rFonts w:hint="default" w:ascii="Times New Roman" w:hAnsi="Times New Roman" w:cs="Times New Roman"/>
                <w:highlight w:val="none"/>
                <w:lang w:val="en-US" w:eastAsia="zh-CN"/>
              </w:rPr>
              <w:t>0</w:t>
            </w:r>
          </w:p>
        </w:tc>
        <w:tc>
          <w:tcPr>
            <w:tcW w:w="1184" w:type="dxa"/>
            <w:vAlign w:val="center"/>
          </w:tcPr>
          <w:p>
            <w:pPr>
              <w:pStyle w:val="32"/>
              <w:bidi w:val="0"/>
              <w:ind w:left="0" w:leftChars="0" w:right="0" w:rightChars="0" w:firstLine="0" w:firstLineChars="0"/>
              <w:rPr>
                <w:rFonts w:hint="default" w:ascii="Times New Roman" w:hAnsi="Times New Roman" w:eastAsia="仿宋" w:cs="Times New Roman"/>
                <w:color w:val="auto"/>
                <w:sz w:val="21"/>
                <w:szCs w:val="22"/>
                <w:highlight w:val="none"/>
                <w:lang w:val="en-US" w:eastAsia="zh-CN" w:bidi="zh-CN"/>
              </w:rPr>
            </w:pPr>
            <w:r>
              <w:rPr>
                <w:rFonts w:hint="default" w:ascii="Times New Roman" w:hAnsi="Times New Roman" w:cs="Times New Roman"/>
                <w:highlight w:val="none"/>
              </w:rPr>
              <w:t xml:space="preserve">200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1747" w:type="dxa"/>
            <w:vMerge w:val="continue"/>
            <w:vAlign w:val="center"/>
          </w:tcPr>
          <w:p>
            <w:pPr>
              <w:pStyle w:val="32"/>
              <w:bidi w:val="0"/>
              <w:ind w:left="0" w:leftChars="0" w:right="0" w:rightChars="0" w:firstLine="0" w:firstLineChars="0"/>
              <w:rPr>
                <w:rFonts w:hint="default" w:ascii="Times New Roman" w:hAnsi="Times New Roman" w:cs="Times New Roman"/>
                <w:color w:val="auto"/>
                <w:sz w:val="2"/>
                <w:szCs w:val="2"/>
                <w:highlight w:val="none"/>
              </w:rPr>
            </w:pPr>
          </w:p>
        </w:tc>
        <w:tc>
          <w:tcPr>
            <w:tcW w:w="2183"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撒草籽</w:t>
            </w:r>
          </w:p>
        </w:tc>
        <w:tc>
          <w:tcPr>
            <w:tcW w:w="825" w:type="dxa"/>
            <w:vAlign w:val="center"/>
          </w:tcPr>
          <w:p>
            <w:pPr>
              <w:pStyle w:val="32"/>
              <w:bidi w:val="0"/>
              <w:ind w:left="0" w:leftChars="0" w:right="0" w:rightChars="0" w:firstLine="0" w:firstLineChars="0"/>
              <w:rPr>
                <w:rFonts w:hint="default" w:ascii="Times New Roman" w:hAnsi="Times New Roman" w:eastAsia="仿宋" w:cs="Times New Roman"/>
                <w:color w:val="auto"/>
                <w:sz w:val="14"/>
                <w:highlight w:val="none"/>
                <w:lang w:eastAsia="zh-CN"/>
              </w:rPr>
            </w:pPr>
            <w:r>
              <w:rPr>
                <w:rFonts w:hint="default" w:ascii="Times New Roman" w:hAnsi="Times New Roman" w:cs="Times New Roman"/>
                <w:highlight w:val="none"/>
              </w:rPr>
              <w:t>kg</w:t>
            </w:r>
          </w:p>
        </w:tc>
        <w:tc>
          <w:tcPr>
            <w:tcW w:w="1331"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 xml:space="preserve">3 </w:t>
            </w:r>
          </w:p>
        </w:tc>
        <w:tc>
          <w:tcPr>
            <w:tcW w:w="1484" w:type="dxa"/>
            <w:vAlign w:val="top"/>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lang w:val="en-US" w:eastAsia="zh-CN"/>
              </w:rPr>
              <w:t>0</w:t>
            </w:r>
          </w:p>
        </w:tc>
        <w:tc>
          <w:tcPr>
            <w:tcW w:w="1184" w:type="dxa"/>
            <w:vAlign w:val="center"/>
          </w:tcPr>
          <w:p>
            <w:pPr>
              <w:pStyle w:val="32"/>
              <w:bidi w:val="0"/>
              <w:ind w:left="0" w:leftChars="0" w:right="0" w:rightChars="0" w:firstLine="0" w:firstLineChars="0"/>
              <w:rPr>
                <w:rFonts w:hint="default" w:ascii="Times New Roman" w:hAnsi="Times New Roman" w:eastAsia="仿宋" w:cs="Times New Roman"/>
                <w:color w:val="auto"/>
                <w:sz w:val="21"/>
                <w:szCs w:val="22"/>
                <w:highlight w:val="none"/>
                <w:lang w:val="en-US" w:eastAsia="zh-CN" w:bidi="zh-CN"/>
              </w:rPr>
            </w:pPr>
            <w:r>
              <w:rPr>
                <w:rFonts w:hint="default" w:ascii="Times New Roman" w:hAnsi="Times New Roman" w:cs="Times New Roman"/>
                <w:highlight w:val="none"/>
              </w:rPr>
              <w:t xml:space="preserve">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9" w:hRule="atLeast"/>
        </w:trPr>
        <w:tc>
          <w:tcPr>
            <w:tcW w:w="1747" w:type="dxa"/>
            <w:vMerge w:val="continue"/>
            <w:vAlign w:val="center"/>
          </w:tcPr>
          <w:p>
            <w:pPr>
              <w:pStyle w:val="32"/>
              <w:bidi w:val="0"/>
              <w:ind w:left="0" w:leftChars="0" w:right="0" w:rightChars="0" w:firstLine="0" w:firstLineChars="0"/>
              <w:rPr>
                <w:rFonts w:hint="default" w:ascii="Times New Roman" w:hAnsi="Times New Roman" w:cs="Times New Roman"/>
                <w:color w:val="auto"/>
                <w:sz w:val="2"/>
                <w:szCs w:val="2"/>
                <w:highlight w:val="none"/>
              </w:rPr>
            </w:pPr>
          </w:p>
        </w:tc>
        <w:tc>
          <w:tcPr>
            <w:tcW w:w="2183"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植树总计</w:t>
            </w:r>
          </w:p>
        </w:tc>
        <w:tc>
          <w:tcPr>
            <w:tcW w:w="825" w:type="dxa"/>
            <w:vAlign w:val="center"/>
          </w:tcPr>
          <w:p>
            <w:pPr>
              <w:pStyle w:val="32"/>
              <w:bidi w:val="0"/>
              <w:ind w:left="0" w:leftChars="0" w:right="0" w:rightChars="0" w:firstLine="0" w:firstLineChars="0"/>
              <w:rPr>
                <w:rFonts w:hint="default" w:ascii="Times New Roman" w:hAnsi="Times New Roman" w:eastAsia="仿宋" w:cs="Times New Roman"/>
                <w:color w:val="auto"/>
                <w:sz w:val="14"/>
                <w:highlight w:val="none"/>
                <w:lang w:eastAsia="zh-CN"/>
              </w:rPr>
            </w:pPr>
            <w:r>
              <w:rPr>
                <w:rFonts w:hint="default" w:ascii="Times New Roman" w:hAnsi="Times New Roman" w:cs="Times New Roman"/>
                <w:highlight w:val="none"/>
              </w:rPr>
              <w:t>株</w:t>
            </w:r>
          </w:p>
        </w:tc>
        <w:tc>
          <w:tcPr>
            <w:tcW w:w="1331"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 xml:space="preserve">664 </w:t>
            </w:r>
          </w:p>
        </w:tc>
        <w:tc>
          <w:tcPr>
            <w:tcW w:w="1484" w:type="dxa"/>
            <w:vAlign w:val="top"/>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lang w:val="en-US" w:eastAsia="zh-CN"/>
              </w:rPr>
              <w:t>0</w:t>
            </w:r>
          </w:p>
        </w:tc>
        <w:tc>
          <w:tcPr>
            <w:tcW w:w="1184" w:type="dxa"/>
            <w:vAlign w:val="center"/>
          </w:tcPr>
          <w:p>
            <w:pPr>
              <w:pStyle w:val="32"/>
              <w:bidi w:val="0"/>
              <w:ind w:left="0" w:leftChars="0" w:right="0" w:rightChars="0" w:firstLine="0" w:firstLineChars="0"/>
              <w:rPr>
                <w:rFonts w:hint="default" w:ascii="Times New Roman" w:hAnsi="Times New Roman" w:eastAsia="仿宋" w:cs="Times New Roman"/>
                <w:color w:val="auto"/>
                <w:sz w:val="21"/>
                <w:szCs w:val="22"/>
                <w:highlight w:val="none"/>
                <w:lang w:val="en-US" w:eastAsia="zh-CN" w:bidi="zh-CN"/>
              </w:rPr>
            </w:pPr>
            <w:r>
              <w:rPr>
                <w:rFonts w:hint="default" w:ascii="Times New Roman" w:hAnsi="Times New Roman" w:cs="Times New Roman"/>
                <w:highlight w:val="none"/>
              </w:rPr>
              <w:t xml:space="preserve">664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9" w:hRule="atLeast"/>
        </w:trPr>
        <w:tc>
          <w:tcPr>
            <w:tcW w:w="1747" w:type="dxa"/>
            <w:vMerge w:val="continue"/>
            <w:vAlign w:val="center"/>
          </w:tcPr>
          <w:p>
            <w:pPr>
              <w:pStyle w:val="32"/>
              <w:bidi w:val="0"/>
              <w:ind w:left="0" w:leftChars="0" w:right="0" w:rightChars="0" w:firstLine="0" w:firstLineChars="0"/>
              <w:rPr>
                <w:rFonts w:hint="default" w:ascii="Times New Roman" w:hAnsi="Times New Roman" w:cs="Times New Roman"/>
                <w:color w:val="auto"/>
                <w:sz w:val="2"/>
                <w:szCs w:val="2"/>
                <w:highlight w:val="none"/>
              </w:rPr>
            </w:pPr>
          </w:p>
        </w:tc>
        <w:tc>
          <w:tcPr>
            <w:tcW w:w="2183"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其中：香樟</w:t>
            </w:r>
          </w:p>
        </w:tc>
        <w:tc>
          <w:tcPr>
            <w:tcW w:w="825"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株</w:t>
            </w:r>
          </w:p>
        </w:tc>
        <w:tc>
          <w:tcPr>
            <w:tcW w:w="1331" w:type="dxa"/>
            <w:vAlign w:val="center"/>
          </w:tcPr>
          <w:p>
            <w:pPr>
              <w:pStyle w:val="32"/>
              <w:bidi w:val="0"/>
              <w:ind w:left="0" w:leftChars="0" w:right="0" w:rightChars="0" w:firstLine="0" w:firstLineChars="0"/>
              <w:rPr>
                <w:rFonts w:hint="default" w:ascii="Times New Roman" w:hAnsi="Times New Roman" w:cs="Times New Roman"/>
                <w:color w:val="auto"/>
                <w:sz w:val="20"/>
                <w:highlight w:val="none"/>
              </w:rPr>
            </w:pPr>
            <w:r>
              <w:rPr>
                <w:rFonts w:hint="default" w:ascii="Times New Roman" w:hAnsi="Times New Roman" w:cs="Times New Roman"/>
                <w:highlight w:val="none"/>
              </w:rPr>
              <w:t xml:space="preserve">83 </w:t>
            </w:r>
          </w:p>
        </w:tc>
        <w:tc>
          <w:tcPr>
            <w:tcW w:w="1484" w:type="dxa"/>
            <w:vAlign w:val="top"/>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lang w:val="en-US" w:eastAsia="zh-CN"/>
              </w:rPr>
              <w:t>0</w:t>
            </w:r>
          </w:p>
        </w:tc>
        <w:tc>
          <w:tcPr>
            <w:tcW w:w="1184" w:type="dxa"/>
            <w:vAlign w:val="center"/>
          </w:tcPr>
          <w:p>
            <w:pPr>
              <w:pStyle w:val="32"/>
              <w:bidi w:val="0"/>
              <w:ind w:left="0" w:leftChars="0" w:right="0" w:rightChars="0" w:firstLine="0" w:firstLineChars="0"/>
              <w:rPr>
                <w:rFonts w:hint="default" w:ascii="Times New Roman" w:hAnsi="Times New Roman" w:eastAsia="仿宋" w:cs="Times New Roman"/>
                <w:color w:val="auto"/>
                <w:sz w:val="20"/>
                <w:szCs w:val="22"/>
                <w:highlight w:val="none"/>
                <w:lang w:val="en-US" w:eastAsia="zh-CN" w:bidi="zh-CN"/>
              </w:rPr>
            </w:pPr>
            <w:r>
              <w:rPr>
                <w:rFonts w:hint="default" w:ascii="Times New Roman" w:hAnsi="Times New Roman" w:cs="Times New Roman"/>
                <w:highlight w:val="none"/>
              </w:rPr>
              <w:t xml:space="preserve">83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1747" w:type="dxa"/>
            <w:vMerge w:val="continue"/>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p>
        </w:tc>
        <w:tc>
          <w:tcPr>
            <w:tcW w:w="2183"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其中：杜英</w:t>
            </w:r>
          </w:p>
        </w:tc>
        <w:tc>
          <w:tcPr>
            <w:tcW w:w="825" w:type="dxa"/>
            <w:vAlign w:val="center"/>
          </w:tcPr>
          <w:p>
            <w:pPr>
              <w:pStyle w:val="32"/>
              <w:bidi w:val="0"/>
              <w:ind w:left="0" w:leftChars="0" w:right="0" w:rightChars="0" w:firstLine="0" w:firstLineChars="0"/>
              <w:rPr>
                <w:rFonts w:hint="default" w:ascii="Times New Roman" w:hAnsi="Times New Roman" w:eastAsia="仿宋" w:cs="Times New Roman"/>
                <w:color w:val="auto"/>
                <w:sz w:val="21"/>
                <w:highlight w:val="none"/>
                <w:lang w:eastAsia="zh-CN"/>
              </w:rPr>
            </w:pPr>
            <w:r>
              <w:rPr>
                <w:rFonts w:hint="default" w:ascii="Times New Roman" w:hAnsi="Times New Roman" w:cs="Times New Roman"/>
                <w:highlight w:val="none"/>
              </w:rPr>
              <w:t>株</w:t>
            </w:r>
          </w:p>
        </w:tc>
        <w:tc>
          <w:tcPr>
            <w:tcW w:w="1331" w:type="dxa"/>
            <w:vAlign w:val="center"/>
          </w:tcPr>
          <w:p>
            <w:pPr>
              <w:pStyle w:val="32"/>
              <w:bidi w:val="0"/>
              <w:ind w:left="0" w:leftChars="0" w:right="0" w:rightChars="0" w:firstLine="0" w:firstLineChars="0"/>
              <w:rPr>
                <w:rFonts w:hint="default" w:ascii="Times New Roman" w:hAnsi="Times New Roman" w:cs="Times New Roman"/>
                <w:color w:val="auto"/>
                <w:sz w:val="20"/>
                <w:highlight w:val="none"/>
              </w:rPr>
            </w:pPr>
            <w:r>
              <w:rPr>
                <w:rFonts w:hint="default" w:ascii="Times New Roman" w:hAnsi="Times New Roman" w:cs="Times New Roman"/>
                <w:highlight w:val="none"/>
              </w:rPr>
              <w:t xml:space="preserve">83 </w:t>
            </w:r>
          </w:p>
        </w:tc>
        <w:tc>
          <w:tcPr>
            <w:tcW w:w="1484" w:type="dxa"/>
            <w:vAlign w:val="top"/>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lang w:val="en-US" w:eastAsia="zh-CN"/>
              </w:rPr>
              <w:t>0</w:t>
            </w:r>
          </w:p>
        </w:tc>
        <w:tc>
          <w:tcPr>
            <w:tcW w:w="1184" w:type="dxa"/>
            <w:vAlign w:val="center"/>
          </w:tcPr>
          <w:p>
            <w:pPr>
              <w:pStyle w:val="32"/>
              <w:bidi w:val="0"/>
              <w:ind w:left="0" w:leftChars="0" w:right="0" w:rightChars="0" w:firstLine="0" w:firstLineChars="0"/>
              <w:rPr>
                <w:rFonts w:hint="default" w:ascii="Times New Roman" w:hAnsi="Times New Roman" w:eastAsia="仿宋" w:cs="Times New Roman"/>
                <w:color w:val="auto"/>
                <w:sz w:val="20"/>
                <w:szCs w:val="22"/>
                <w:highlight w:val="none"/>
                <w:lang w:val="en-US" w:eastAsia="zh-CN" w:bidi="zh-CN"/>
              </w:rPr>
            </w:pPr>
            <w:r>
              <w:rPr>
                <w:rFonts w:hint="default" w:ascii="Times New Roman" w:hAnsi="Times New Roman" w:cs="Times New Roman"/>
                <w:highlight w:val="none"/>
              </w:rPr>
              <w:t xml:space="preserve">83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9" w:hRule="atLeast"/>
        </w:trPr>
        <w:tc>
          <w:tcPr>
            <w:tcW w:w="1747" w:type="dxa"/>
            <w:vMerge w:val="continue"/>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p>
        </w:tc>
        <w:tc>
          <w:tcPr>
            <w:tcW w:w="2183"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其中：红继木</w:t>
            </w:r>
          </w:p>
        </w:tc>
        <w:tc>
          <w:tcPr>
            <w:tcW w:w="825" w:type="dxa"/>
            <w:vAlign w:val="center"/>
          </w:tcPr>
          <w:p>
            <w:pPr>
              <w:pStyle w:val="32"/>
              <w:bidi w:val="0"/>
              <w:ind w:left="0" w:leftChars="0" w:right="0" w:rightChars="0" w:firstLine="0" w:firstLineChars="0"/>
              <w:rPr>
                <w:rFonts w:hint="default" w:ascii="Times New Roman" w:hAnsi="Times New Roman" w:eastAsia="仿宋" w:cs="Times New Roman"/>
                <w:color w:val="auto"/>
                <w:sz w:val="14"/>
                <w:highlight w:val="none"/>
                <w:lang w:eastAsia="zh-CN"/>
              </w:rPr>
            </w:pPr>
            <w:r>
              <w:rPr>
                <w:rFonts w:hint="default" w:ascii="Times New Roman" w:hAnsi="Times New Roman" w:cs="Times New Roman"/>
                <w:highlight w:val="none"/>
              </w:rPr>
              <w:t>株</w:t>
            </w:r>
          </w:p>
        </w:tc>
        <w:tc>
          <w:tcPr>
            <w:tcW w:w="1331" w:type="dxa"/>
            <w:vAlign w:val="center"/>
          </w:tcPr>
          <w:p>
            <w:pPr>
              <w:pStyle w:val="32"/>
              <w:bidi w:val="0"/>
              <w:ind w:left="0" w:leftChars="0" w:right="0" w:rightChars="0" w:firstLine="0" w:firstLineChars="0"/>
              <w:rPr>
                <w:rFonts w:hint="default" w:ascii="Times New Roman" w:hAnsi="Times New Roman" w:cs="Times New Roman"/>
                <w:color w:val="auto"/>
                <w:sz w:val="20"/>
                <w:highlight w:val="none"/>
              </w:rPr>
            </w:pPr>
            <w:r>
              <w:rPr>
                <w:rFonts w:hint="default" w:ascii="Times New Roman" w:hAnsi="Times New Roman" w:cs="Times New Roman"/>
                <w:highlight w:val="none"/>
              </w:rPr>
              <w:t xml:space="preserve">498 </w:t>
            </w:r>
          </w:p>
        </w:tc>
        <w:tc>
          <w:tcPr>
            <w:tcW w:w="1484" w:type="dxa"/>
            <w:vAlign w:val="top"/>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lang w:val="en-US" w:eastAsia="zh-CN"/>
              </w:rPr>
              <w:t>0</w:t>
            </w:r>
          </w:p>
        </w:tc>
        <w:tc>
          <w:tcPr>
            <w:tcW w:w="1184" w:type="dxa"/>
            <w:vAlign w:val="center"/>
          </w:tcPr>
          <w:p>
            <w:pPr>
              <w:pStyle w:val="32"/>
              <w:bidi w:val="0"/>
              <w:ind w:left="0" w:leftChars="0" w:right="0" w:rightChars="0" w:firstLine="0" w:firstLineChars="0"/>
              <w:rPr>
                <w:rFonts w:hint="default" w:ascii="Times New Roman" w:hAnsi="Times New Roman" w:eastAsia="仿宋" w:cs="Times New Roman"/>
                <w:color w:val="auto"/>
                <w:sz w:val="20"/>
                <w:szCs w:val="22"/>
                <w:highlight w:val="none"/>
                <w:lang w:val="en-US" w:eastAsia="zh-CN" w:bidi="zh-CN"/>
              </w:rPr>
            </w:pPr>
            <w:r>
              <w:rPr>
                <w:rFonts w:hint="default" w:ascii="Times New Roman" w:hAnsi="Times New Roman" w:cs="Times New Roman"/>
                <w:highlight w:val="none"/>
              </w:rPr>
              <w:t xml:space="preserve">498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9" w:hRule="atLeast"/>
        </w:trPr>
        <w:tc>
          <w:tcPr>
            <w:tcW w:w="1747" w:type="dxa"/>
            <w:vMerge w:val="restart"/>
            <w:vAlign w:val="center"/>
          </w:tcPr>
          <w:p>
            <w:pPr>
              <w:pStyle w:val="32"/>
              <w:bidi w:val="0"/>
              <w:rPr>
                <w:rFonts w:hint="default" w:ascii="Times New Roman" w:hAnsi="Times New Roman" w:cs="Times New Roman"/>
                <w:highlight w:val="none"/>
              </w:rPr>
            </w:pPr>
          </w:p>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lang w:val="en-US" w:eastAsia="zh-CN"/>
              </w:rPr>
              <w:t>取土场区</w:t>
            </w:r>
          </w:p>
        </w:tc>
        <w:tc>
          <w:tcPr>
            <w:tcW w:w="2183"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铺草皮</w:t>
            </w:r>
          </w:p>
        </w:tc>
        <w:tc>
          <w:tcPr>
            <w:tcW w:w="825" w:type="dxa"/>
            <w:vAlign w:val="center"/>
          </w:tcPr>
          <w:p>
            <w:pPr>
              <w:pStyle w:val="32"/>
              <w:bidi w:val="0"/>
              <w:ind w:left="0" w:leftChars="0" w:right="0" w:rightChars="0" w:firstLine="0" w:firstLineChars="0"/>
              <w:rPr>
                <w:rFonts w:hint="default" w:ascii="Times New Roman" w:hAnsi="Times New Roman" w:cs="Times New Roman"/>
                <w:color w:val="auto"/>
                <w:sz w:val="14"/>
                <w:highlight w:val="none"/>
              </w:rPr>
            </w:pPr>
            <w:r>
              <w:rPr>
                <w:rFonts w:hint="default" w:ascii="Times New Roman" w:hAnsi="Times New Roman" w:cs="Times New Roman"/>
                <w:highlight w:val="none"/>
                <w:lang w:eastAsia="zh-CN"/>
              </w:rPr>
              <w:t>m²</w:t>
            </w:r>
          </w:p>
        </w:tc>
        <w:tc>
          <w:tcPr>
            <w:tcW w:w="1331" w:type="dxa"/>
            <w:vAlign w:val="center"/>
          </w:tcPr>
          <w:p>
            <w:pPr>
              <w:pStyle w:val="32"/>
              <w:bidi w:val="0"/>
              <w:ind w:left="0" w:leftChars="0" w:right="0" w:rightChars="0" w:firstLine="0" w:firstLineChars="0"/>
              <w:rPr>
                <w:rFonts w:hint="default" w:ascii="Times New Roman" w:hAnsi="Times New Roman" w:cs="Times New Roman"/>
                <w:color w:val="auto"/>
                <w:sz w:val="20"/>
                <w:highlight w:val="none"/>
              </w:rPr>
            </w:pPr>
            <w:r>
              <w:rPr>
                <w:rFonts w:hint="default" w:ascii="Times New Roman" w:hAnsi="Times New Roman" w:cs="Times New Roman"/>
                <w:highlight w:val="none"/>
              </w:rPr>
              <w:t xml:space="preserve">720 </w:t>
            </w:r>
          </w:p>
        </w:tc>
        <w:tc>
          <w:tcPr>
            <w:tcW w:w="1484" w:type="dxa"/>
            <w:vAlign w:val="top"/>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lang w:val="en-US" w:eastAsia="zh-CN"/>
              </w:rPr>
              <w:t>0</w:t>
            </w:r>
          </w:p>
        </w:tc>
        <w:tc>
          <w:tcPr>
            <w:tcW w:w="1184" w:type="dxa"/>
            <w:vAlign w:val="center"/>
          </w:tcPr>
          <w:p>
            <w:pPr>
              <w:pStyle w:val="32"/>
              <w:bidi w:val="0"/>
              <w:ind w:left="0" w:leftChars="0" w:right="0" w:rightChars="0" w:firstLine="0" w:firstLineChars="0"/>
              <w:rPr>
                <w:rFonts w:hint="default" w:ascii="Times New Roman" w:hAnsi="Times New Roman" w:eastAsia="仿宋" w:cs="Times New Roman"/>
                <w:color w:val="auto"/>
                <w:sz w:val="20"/>
                <w:szCs w:val="22"/>
                <w:highlight w:val="none"/>
                <w:lang w:val="en-US" w:eastAsia="zh-CN" w:bidi="zh-CN"/>
              </w:rPr>
            </w:pPr>
            <w:r>
              <w:rPr>
                <w:rFonts w:hint="default" w:ascii="Times New Roman" w:hAnsi="Times New Roman" w:cs="Times New Roman"/>
                <w:highlight w:val="none"/>
              </w:rPr>
              <w:t xml:space="preserve">720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trPr>
        <w:tc>
          <w:tcPr>
            <w:tcW w:w="1747" w:type="dxa"/>
            <w:vMerge w:val="continue"/>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p>
        </w:tc>
        <w:tc>
          <w:tcPr>
            <w:tcW w:w="2183"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撒草籽</w:t>
            </w:r>
          </w:p>
        </w:tc>
        <w:tc>
          <w:tcPr>
            <w:tcW w:w="825" w:type="dxa"/>
            <w:vAlign w:val="center"/>
          </w:tcPr>
          <w:p>
            <w:pPr>
              <w:pStyle w:val="32"/>
              <w:bidi w:val="0"/>
              <w:ind w:left="0" w:leftChars="0" w:right="0" w:rightChars="0" w:firstLine="0" w:firstLineChars="0"/>
              <w:rPr>
                <w:rFonts w:hint="default" w:ascii="Times New Roman" w:hAnsi="Times New Roman" w:eastAsia="仿宋" w:cs="Times New Roman"/>
                <w:color w:val="auto"/>
                <w:sz w:val="14"/>
                <w:highlight w:val="none"/>
                <w:lang w:eastAsia="zh-CN"/>
              </w:rPr>
            </w:pPr>
            <w:r>
              <w:rPr>
                <w:rFonts w:hint="default" w:ascii="Times New Roman" w:hAnsi="Times New Roman" w:cs="Times New Roman"/>
                <w:highlight w:val="none"/>
              </w:rPr>
              <w:t>kg</w:t>
            </w:r>
          </w:p>
        </w:tc>
        <w:tc>
          <w:tcPr>
            <w:tcW w:w="1331"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 xml:space="preserve">9 </w:t>
            </w:r>
          </w:p>
        </w:tc>
        <w:tc>
          <w:tcPr>
            <w:tcW w:w="1484" w:type="dxa"/>
            <w:vAlign w:val="top"/>
          </w:tcPr>
          <w:p>
            <w:pPr>
              <w:pStyle w:val="32"/>
              <w:bidi w:val="0"/>
              <w:ind w:left="0" w:leftChars="0" w:right="0" w:rightChars="0" w:firstLine="0" w:firstLineChars="0"/>
              <w:rPr>
                <w:rFonts w:hint="default" w:ascii="Times New Roman" w:hAnsi="Times New Roman" w:cs="Times New Roman"/>
                <w:color w:val="auto"/>
                <w:sz w:val="20"/>
                <w:highlight w:val="none"/>
              </w:rPr>
            </w:pPr>
            <w:r>
              <w:rPr>
                <w:rFonts w:hint="default" w:ascii="Times New Roman" w:hAnsi="Times New Roman" w:cs="Times New Roman"/>
                <w:highlight w:val="none"/>
                <w:lang w:val="en-US" w:eastAsia="zh-CN"/>
              </w:rPr>
              <w:t>0</w:t>
            </w:r>
          </w:p>
        </w:tc>
        <w:tc>
          <w:tcPr>
            <w:tcW w:w="1184" w:type="dxa"/>
            <w:vAlign w:val="center"/>
          </w:tcPr>
          <w:p>
            <w:pPr>
              <w:pStyle w:val="32"/>
              <w:bidi w:val="0"/>
              <w:ind w:left="0" w:leftChars="0" w:right="0" w:rightChars="0" w:firstLine="0" w:firstLineChars="0"/>
              <w:rPr>
                <w:rFonts w:hint="default" w:ascii="Times New Roman" w:hAnsi="Times New Roman" w:eastAsia="仿宋" w:cs="Times New Roman"/>
                <w:color w:val="auto"/>
                <w:sz w:val="21"/>
                <w:szCs w:val="22"/>
                <w:highlight w:val="none"/>
                <w:lang w:val="en-US" w:eastAsia="zh-CN" w:bidi="zh-CN"/>
              </w:rPr>
            </w:pPr>
            <w:r>
              <w:rPr>
                <w:rFonts w:hint="default" w:ascii="Times New Roman" w:hAnsi="Times New Roman" w:cs="Times New Roman"/>
                <w:highlight w:val="none"/>
              </w:rPr>
              <w:t xml:space="preserve">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9" w:hRule="atLeast"/>
        </w:trPr>
        <w:tc>
          <w:tcPr>
            <w:tcW w:w="1747" w:type="dxa"/>
            <w:vMerge w:val="continue"/>
            <w:vAlign w:val="center"/>
          </w:tcPr>
          <w:p>
            <w:pPr>
              <w:pStyle w:val="32"/>
              <w:bidi w:val="0"/>
              <w:ind w:left="0" w:leftChars="0" w:right="0" w:rightChars="0" w:firstLine="0" w:firstLineChars="0"/>
              <w:rPr>
                <w:rFonts w:hint="default" w:ascii="Times New Roman" w:hAnsi="Times New Roman" w:cs="Times New Roman"/>
                <w:color w:val="auto"/>
                <w:sz w:val="2"/>
                <w:szCs w:val="2"/>
                <w:highlight w:val="none"/>
              </w:rPr>
            </w:pPr>
          </w:p>
        </w:tc>
        <w:tc>
          <w:tcPr>
            <w:tcW w:w="2183"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植树总计</w:t>
            </w:r>
          </w:p>
        </w:tc>
        <w:tc>
          <w:tcPr>
            <w:tcW w:w="825" w:type="dxa"/>
            <w:vAlign w:val="center"/>
          </w:tcPr>
          <w:p>
            <w:pPr>
              <w:pStyle w:val="32"/>
              <w:bidi w:val="0"/>
              <w:ind w:left="0" w:leftChars="0" w:right="0" w:rightChars="0" w:firstLine="0" w:firstLineChars="0"/>
              <w:rPr>
                <w:rFonts w:hint="default" w:ascii="Times New Roman" w:hAnsi="Times New Roman" w:eastAsia="仿宋" w:cs="Times New Roman"/>
                <w:color w:val="auto"/>
                <w:sz w:val="14"/>
                <w:highlight w:val="none"/>
                <w:lang w:eastAsia="zh-CN"/>
              </w:rPr>
            </w:pPr>
            <w:r>
              <w:rPr>
                <w:rFonts w:hint="default" w:ascii="Times New Roman" w:hAnsi="Times New Roman" w:cs="Times New Roman"/>
                <w:highlight w:val="none"/>
              </w:rPr>
              <w:t>株</w:t>
            </w:r>
          </w:p>
        </w:tc>
        <w:tc>
          <w:tcPr>
            <w:tcW w:w="1331"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 xml:space="preserve">900 </w:t>
            </w:r>
          </w:p>
        </w:tc>
        <w:tc>
          <w:tcPr>
            <w:tcW w:w="1484" w:type="dxa"/>
            <w:vAlign w:val="top"/>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lang w:val="en-US" w:eastAsia="zh-CN"/>
              </w:rPr>
              <w:t>0</w:t>
            </w:r>
          </w:p>
        </w:tc>
        <w:tc>
          <w:tcPr>
            <w:tcW w:w="1184" w:type="dxa"/>
            <w:vAlign w:val="center"/>
          </w:tcPr>
          <w:p>
            <w:pPr>
              <w:pStyle w:val="32"/>
              <w:bidi w:val="0"/>
              <w:ind w:left="0" w:leftChars="0" w:right="0" w:rightChars="0" w:firstLine="0" w:firstLineChars="0"/>
              <w:rPr>
                <w:rFonts w:hint="default" w:ascii="Times New Roman" w:hAnsi="Times New Roman" w:eastAsia="仿宋" w:cs="Times New Roman"/>
                <w:color w:val="auto"/>
                <w:sz w:val="21"/>
                <w:szCs w:val="22"/>
                <w:highlight w:val="none"/>
                <w:lang w:val="en-US" w:eastAsia="zh-CN" w:bidi="zh-CN"/>
              </w:rPr>
            </w:pPr>
            <w:r>
              <w:rPr>
                <w:rFonts w:hint="default" w:ascii="Times New Roman" w:hAnsi="Times New Roman" w:cs="Times New Roman"/>
                <w:highlight w:val="none"/>
              </w:rPr>
              <w:t xml:space="preserve">900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9" w:hRule="atLeast"/>
        </w:trPr>
        <w:tc>
          <w:tcPr>
            <w:tcW w:w="1747" w:type="dxa"/>
            <w:vMerge w:val="continue"/>
            <w:vAlign w:val="center"/>
          </w:tcPr>
          <w:p>
            <w:pPr>
              <w:pStyle w:val="32"/>
              <w:bidi w:val="0"/>
              <w:ind w:left="0" w:leftChars="0" w:right="0" w:rightChars="0" w:firstLine="0" w:firstLineChars="0"/>
              <w:rPr>
                <w:rFonts w:hint="default" w:ascii="Times New Roman" w:hAnsi="Times New Roman" w:cs="Times New Roman"/>
                <w:color w:val="auto"/>
                <w:sz w:val="2"/>
                <w:szCs w:val="2"/>
                <w:highlight w:val="none"/>
              </w:rPr>
            </w:pPr>
          </w:p>
        </w:tc>
        <w:tc>
          <w:tcPr>
            <w:tcW w:w="2183"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其中：香樟</w:t>
            </w:r>
          </w:p>
        </w:tc>
        <w:tc>
          <w:tcPr>
            <w:tcW w:w="825" w:type="dxa"/>
            <w:vAlign w:val="center"/>
          </w:tcPr>
          <w:p>
            <w:pPr>
              <w:pStyle w:val="32"/>
              <w:bidi w:val="0"/>
              <w:ind w:left="0" w:leftChars="0" w:right="0" w:rightChars="0" w:firstLine="0" w:firstLineChars="0"/>
              <w:rPr>
                <w:rFonts w:hint="default" w:ascii="Times New Roman" w:hAnsi="Times New Roman" w:cs="Times New Roman"/>
                <w:color w:val="auto"/>
                <w:sz w:val="14"/>
                <w:highlight w:val="none"/>
              </w:rPr>
            </w:pPr>
            <w:r>
              <w:rPr>
                <w:rFonts w:hint="default" w:ascii="Times New Roman" w:hAnsi="Times New Roman" w:cs="Times New Roman"/>
                <w:highlight w:val="none"/>
              </w:rPr>
              <w:t>株</w:t>
            </w:r>
          </w:p>
        </w:tc>
        <w:tc>
          <w:tcPr>
            <w:tcW w:w="1331" w:type="dxa"/>
            <w:vAlign w:val="center"/>
          </w:tcPr>
          <w:p>
            <w:pPr>
              <w:pStyle w:val="32"/>
              <w:bidi w:val="0"/>
              <w:ind w:left="0" w:leftChars="0" w:right="0" w:rightChars="0" w:firstLine="0" w:firstLineChars="0"/>
              <w:rPr>
                <w:rFonts w:hint="default" w:ascii="Times New Roman" w:hAnsi="Times New Roman" w:cs="Times New Roman"/>
                <w:color w:val="auto"/>
                <w:sz w:val="20"/>
                <w:highlight w:val="none"/>
              </w:rPr>
            </w:pPr>
            <w:r>
              <w:rPr>
                <w:rFonts w:hint="default" w:ascii="Times New Roman" w:hAnsi="Times New Roman" w:cs="Times New Roman"/>
                <w:highlight w:val="none"/>
              </w:rPr>
              <w:t xml:space="preserve">90 </w:t>
            </w:r>
          </w:p>
        </w:tc>
        <w:tc>
          <w:tcPr>
            <w:tcW w:w="1484" w:type="dxa"/>
            <w:vAlign w:val="top"/>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lang w:val="en-US" w:eastAsia="zh-CN"/>
              </w:rPr>
              <w:t>0</w:t>
            </w:r>
          </w:p>
        </w:tc>
        <w:tc>
          <w:tcPr>
            <w:tcW w:w="1184" w:type="dxa"/>
            <w:vAlign w:val="center"/>
          </w:tcPr>
          <w:p>
            <w:pPr>
              <w:pStyle w:val="32"/>
              <w:bidi w:val="0"/>
              <w:ind w:left="0" w:leftChars="0" w:right="0" w:rightChars="0" w:firstLine="0" w:firstLineChars="0"/>
              <w:rPr>
                <w:rFonts w:hint="default" w:ascii="Times New Roman" w:hAnsi="Times New Roman" w:eastAsia="仿宋" w:cs="Times New Roman"/>
                <w:color w:val="auto"/>
                <w:sz w:val="20"/>
                <w:szCs w:val="22"/>
                <w:highlight w:val="none"/>
                <w:lang w:val="en-US" w:eastAsia="zh-CN" w:bidi="zh-CN"/>
              </w:rPr>
            </w:pPr>
            <w:r>
              <w:rPr>
                <w:rFonts w:hint="default" w:ascii="Times New Roman" w:hAnsi="Times New Roman" w:cs="Times New Roman"/>
                <w:highlight w:val="none"/>
              </w:rPr>
              <w:t xml:space="preserve">90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9" w:hRule="atLeast"/>
        </w:trPr>
        <w:tc>
          <w:tcPr>
            <w:tcW w:w="1747" w:type="dxa"/>
            <w:vMerge w:val="continue"/>
            <w:vAlign w:val="center"/>
          </w:tcPr>
          <w:p>
            <w:pPr>
              <w:pStyle w:val="32"/>
              <w:bidi w:val="0"/>
              <w:ind w:left="0" w:leftChars="0" w:right="0" w:rightChars="0" w:firstLine="0" w:firstLineChars="0"/>
              <w:rPr>
                <w:rFonts w:hint="default" w:ascii="Times New Roman" w:hAnsi="Times New Roman" w:cs="Times New Roman"/>
                <w:color w:val="auto"/>
                <w:sz w:val="2"/>
                <w:szCs w:val="2"/>
                <w:highlight w:val="none"/>
              </w:rPr>
            </w:pPr>
          </w:p>
        </w:tc>
        <w:tc>
          <w:tcPr>
            <w:tcW w:w="2183"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其中：杜英</w:t>
            </w:r>
          </w:p>
        </w:tc>
        <w:tc>
          <w:tcPr>
            <w:tcW w:w="825"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株</w:t>
            </w:r>
          </w:p>
        </w:tc>
        <w:tc>
          <w:tcPr>
            <w:tcW w:w="1331"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 xml:space="preserve">90 </w:t>
            </w:r>
          </w:p>
        </w:tc>
        <w:tc>
          <w:tcPr>
            <w:tcW w:w="1484" w:type="dxa"/>
            <w:vAlign w:val="top"/>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lang w:val="en-US" w:eastAsia="zh-CN"/>
              </w:rPr>
              <w:t>0</w:t>
            </w:r>
          </w:p>
        </w:tc>
        <w:tc>
          <w:tcPr>
            <w:tcW w:w="1184"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 xml:space="preserve">90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9" w:hRule="atLeast"/>
        </w:trPr>
        <w:tc>
          <w:tcPr>
            <w:tcW w:w="1747" w:type="dxa"/>
            <w:vMerge w:val="continue"/>
            <w:vAlign w:val="center"/>
          </w:tcPr>
          <w:p>
            <w:pPr>
              <w:pStyle w:val="32"/>
              <w:bidi w:val="0"/>
              <w:ind w:left="0" w:leftChars="0" w:right="0" w:rightChars="0" w:firstLine="0" w:firstLineChars="0"/>
              <w:rPr>
                <w:rFonts w:hint="default" w:ascii="Times New Roman" w:hAnsi="Times New Roman" w:cs="Times New Roman"/>
                <w:color w:val="auto"/>
                <w:sz w:val="2"/>
                <w:szCs w:val="2"/>
                <w:highlight w:val="none"/>
              </w:rPr>
            </w:pPr>
          </w:p>
        </w:tc>
        <w:tc>
          <w:tcPr>
            <w:tcW w:w="2183"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其中：红继木</w:t>
            </w:r>
          </w:p>
        </w:tc>
        <w:tc>
          <w:tcPr>
            <w:tcW w:w="825"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株</w:t>
            </w:r>
          </w:p>
        </w:tc>
        <w:tc>
          <w:tcPr>
            <w:tcW w:w="1331"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 xml:space="preserve">720 </w:t>
            </w:r>
          </w:p>
        </w:tc>
        <w:tc>
          <w:tcPr>
            <w:tcW w:w="1484" w:type="dxa"/>
            <w:vAlign w:val="top"/>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lang w:val="en-US" w:eastAsia="zh-CN"/>
              </w:rPr>
              <w:t>0</w:t>
            </w:r>
          </w:p>
        </w:tc>
        <w:tc>
          <w:tcPr>
            <w:tcW w:w="1184"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 xml:space="preserve">720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9" w:hRule="atLeast"/>
        </w:trPr>
        <w:tc>
          <w:tcPr>
            <w:tcW w:w="1747" w:type="dxa"/>
            <w:vMerge w:val="restart"/>
            <w:vAlign w:val="center"/>
          </w:tcPr>
          <w:p>
            <w:pPr>
              <w:pStyle w:val="32"/>
              <w:bidi w:val="0"/>
              <w:rPr>
                <w:rFonts w:hint="default" w:ascii="Times New Roman" w:hAnsi="Times New Roman" w:cs="Times New Roman"/>
                <w:highlight w:val="none"/>
              </w:rPr>
            </w:pPr>
          </w:p>
          <w:p>
            <w:pPr>
              <w:pStyle w:val="32"/>
              <w:bidi w:val="0"/>
              <w:ind w:left="0" w:leftChars="0" w:right="0" w:rightChars="0" w:firstLine="0" w:firstLineChars="0"/>
              <w:rPr>
                <w:rFonts w:hint="default" w:ascii="Times New Roman" w:hAnsi="Times New Roman" w:cs="Times New Roman"/>
                <w:color w:val="auto"/>
                <w:sz w:val="2"/>
                <w:szCs w:val="2"/>
                <w:highlight w:val="none"/>
              </w:rPr>
            </w:pPr>
            <w:r>
              <w:rPr>
                <w:rFonts w:hint="default" w:ascii="Times New Roman" w:hAnsi="Times New Roman" w:cs="Times New Roman"/>
                <w:highlight w:val="none"/>
                <w:lang w:val="en-US" w:eastAsia="zh-CN"/>
              </w:rPr>
              <w:t>施工便道区</w:t>
            </w:r>
          </w:p>
        </w:tc>
        <w:tc>
          <w:tcPr>
            <w:tcW w:w="2183"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铺草皮</w:t>
            </w:r>
          </w:p>
        </w:tc>
        <w:tc>
          <w:tcPr>
            <w:tcW w:w="825"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lang w:eastAsia="zh-CN"/>
              </w:rPr>
              <w:t>m²</w:t>
            </w:r>
          </w:p>
        </w:tc>
        <w:tc>
          <w:tcPr>
            <w:tcW w:w="1331"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 xml:space="preserve">300 </w:t>
            </w:r>
          </w:p>
        </w:tc>
        <w:tc>
          <w:tcPr>
            <w:tcW w:w="1484" w:type="dxa"/>
            <w:vAlign w:val="top"/>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lang w:val="en-US" w:eastAsia="zh-CN"/>
              </w:rPr>
              <w:t>0</w:t>
            </w:r>
          </w:p>
        </w:tc>
        <w:tc>
          <w:tcPr>
            <w:tcW w:w="1184"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 xml:space="preserve">300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9" w:hRule="atLeast"/>
        </w:trPr>
        <w:tc>
          <w:tcPr>
            <w:tcW w:w="1747" w:type="dxa"/>
            <w:vMerge w:val="continue"/>
            <w:vAlign w:val="center"/>
          </w:tcPr>
          <w:p>
            <w:pPr>
              <w:pStyle w:val="32"/>
              <w:bidi w:val="0"/>
              <w:ind w:left="0" w:leftChars="0" w:right="0" w:rightChars="0" w:firstLine="0" w:firstLineChars="0"/>
              <w:rPr>
                <w:rFonts w:hint="default" w:ascii="Times New Roman" w:hAnsi="Times New Roman" w:cs="Times New Roman"/>
                <w:color w:val="auto"/>
                <w:sz w:val="2"/>
                <w:szCs w:val="2"/>
                <w:highlight w:val="none"/>
              </w:rPr>
            </w:pPr>
          </w:p>
        </w:tc>
        <w:tc>
          <w:tcPr>
            <w:tcW w:w="2183"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撒草籽</w:t>
            </w:r>
          </w:p>
        </w:tc>
        <w:tc>
          <w:tcPr>
            <w:tcW w:w="825"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kg</w:t>
            </w:r>
          </w:p>
        </w:tc>
        <w:tc>
          <w:tcPr>
            <w:tcW w:w="1331"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 xml:space="preserve">4 </w:t>
            </w:r>
          </w:p>
        </w:tc>
        <w:tc>
          <w:tcPr>
            <w:tcW w:w="1484" w:type="dxa"/>
            <w:vAlign w:val="top"/>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lang w:val="en-US" w:eastAsia="zh-CN"/>
              </w:rPr>
              <w:t>0</w:t>
            </w:r>
          </w:p>
        </w:tc>
        <w:tc>
          <w:tcPr>
            <w:tcW w:w="1184"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 xml:space="preserve">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9" w:hRule="atLeast"/>
        </w:trPr>
        <w:tc>
          <w:tcPr>
            <w:tcW w:w="1747" w:type="dxa"/>
            <w:vMerge w:val="continue"/>
            <w:vAlign w:val="center"/>
          </w:tcPr>
          <w:p>
            <w:pPr>
              <w:pStyle w:val="32"/>
              <w:bidi w:val="0"/>
              <w:ind w:left="0" w:leftChars="0" w:right="0" w:rightChars="0" w:firstLine="0" w:firstLineChars="0"/>
              <w:rPr>
                <w:rFonts w:hint="default" w:ascii="Times New Roman" w:hAnsi="Times New Roman" w:cs="Times New Roman"/>
                <w:color w:val="auto"/>
                <w:sz w:val="2"/>
                <w:szCs w:val="2"/>
                <w:highlight w:val="none"/>
              </w:rPr>
            </w:pPr>
          </w:p>
        </w:tc>
        <w:tc>
          <w:tcPr>
            <w:tcW w:w="2183"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植树总计</w:t>
            </w:r>
          </w:p>
        </w:tc>
        <w:tc>
          <w:tcPr>
            <w:tcW w:w="825"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株</w:t>
            </w:r>
          </w:p>
        </w:tc>
        <w:tc>
          <w:tcPr>
            <w:tcW w:w="1331"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 xml:space="preserve">756 </w:t>
            </w:r>
          </w:p>
        </w:tc>
        <w:tc>
          <w:tcPr>
            <w:tcW w:w="1484" w:type="dxa"/>
            <w:vAlign w:val="top"/>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lang w:val="en-US" w:eastAsia="zh-CN"/>
              </w:rPr>
              <w:t>0</w:t>
            </w:r>
          </w:p>
        </w:tc>
        <w:tc>
          <w:tcPr>
            <w:tcW w:w="1184"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 xml:space="preserve">756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9" w:hRule="atLeast"/>
        </w:trPr>
        <w:tc>
          <w:tcPr>
            <w:tcW w:w="1747" w:type="dxa"/>
            <w:vMerge w:val="continue"/>
            <w:vAlign w:val="center"/>
          </w:tcPr>
          <w:p>
            <w:pPr>
              <w:pStyle w:val="32"/>
              <w:bidi w:val="0"/>
              <w:ind w:left="0" w:leftChars="0" w:right="0" w:rightChars="0" w:firstLine="0" w:firstLineChars="0"/>
              <w:rPr>
                <w:rFonts w:hint="default" w:ascii="Times New Roman" w:hAnsi="Times New Roman" w:cs="Times New Roman"/>
                <w:color w:val="auto"/>
                <w:sz w:val="2"/>
                <w:szCs w:val="2"/>
                <w:highlight w:val="none"/>
              </w:rPr>
            </w:pPr>
          </w:p>
        </w:tc>
        <w:tc>
          <w:tcPr>
            <w:tcW w:w="2183"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其中：香樟</w:t>
            </w:r>
          </w:p>
        </w:tc>
        <w:tc>
          <w:tcPr>
            <w:tcW w:w="825"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株</w:t>
            </w:r>
          </w:p>
        </w:tc>
        <w:tc>
          <w:tcPr>
            <w:tcW w:w="1331"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 xml:space="preserve">103 </w:t>
            </w:r>
          </w:p>
        </w:tc>
        <w:tc>
          <w:tcPr>
            <w:tcW w:w="1484" w:type="dxa"/>
            <w:vAlign w:val="top"/>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lang w:val="en-US" w:eastAsia="zh-CN"/>
              </w:rPr>
              <w:t>0</w:t>
            </w:r>
          </w:p>
        </w:tc>
        <w:tc>
          <w:tcPr>
            <w:tcW w:w="1184"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 xml:space="preserve">103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99" w:hRule="atLeast"/>
        </w:trPr>
        <w:tc>
          <w:tcPr>
            <w:tcW w:w="1747" w:type="dxa"/>
            <w:vMerge w:val="continue"/>
            <w:vAlign w:val="center"/>
          </w:tcPr>
          <w:p>
            <w:pPr>
              <w:pStyle w:val="32"/>
              <w:bidi w:val="0"/>
              <w:ind w:left="0" w:leftChars="0" w:right="0" w:rightChars="0" w:firstLine="0" w:firstLineChars="0"/>
              <w:rPr>
                <w:rFonts w:hint="default" w:ascii="Times New Roman" w:hAnsi="Times New Roman" w:cs="Times New Roman"/>
                <w:color w:val="auto"/>
                <w:sz w:val="2"/>
                <w:szCs w:val="2"/>
                <w:highlight w:val="none"/>
              </w:rPr>
            </w:pPr>
          </w:p>
        </w:tc>
        <w:tc>
          <w:tcPr>
            <w:tcW w:w="2183"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其中：杜英</w:t>
            </w:r>
          </w:p>
        </w:tc>
        <w:tc>
          <w:tcPr>
            <w:tcW w:w="825"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株</w:t>
            </w:r>
          </w:p>
        </w:tc>
        <w:tc>
          <w:tcPr>
            <w:tcW w:w="1331"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 xml:space="preserve">103 </w:t>
            </w:r>
          </w:p>
        </w:tc>
        <w:tc>
          <w:tcPr>
            <w:tcW w:w="1484" w:type="dxa"/>
            <w:vAlign w:val="top"/>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lang w:val="en-US" w:eastAsia="zh-CN"/>
              </w:rPr>
              <w:t>0</w:t>
            </w:r>
          </w:p>
        </w:tc>
        <w:tc>
          <w:tcPr>
            <w:tcW w:w="1184"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 xml:space="preserve">103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9" w:hRule="atLeast"/>
        </w:trPr>
        <w:tc>
          <w:tcPr>
            <w:tcW w:w="1747" w:type="dxa"/>
            <w:vMerge w:val="continue"/>
            <w:vAlign w:val="center"/>
          </w:tcPr>
          <w:p>
            <w:pPr>
              <w:pStyle w:val="32"/>
              <w:bidi w:val="0"/>
              <w:ind w:left="0" w:leftChars="0" w:right="0" w:rightChars="0" w:firstLine="0" w:firstLineChars="0"/>
              <w:rPr>
                <w:rFonts w:hint="default" w:ascii="Times New Roman" w:hAnsi="Times New Roman" w:cs="Times New Roman"/>
                <w:color w:val="auto"/>
                <w:sz w:val="2"/>
                <w:szCs w:val="2"/>
                <w:highlight w:val="none"/>
              </w:rPr>
            </w:pPr>
          </w:p>
        </w:tc>
        <w:tc>
          <w:tcPr>
            <w:tcW w:w="2183"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其中：红继木</w:t>
            </w:r>
          </w:p>
        </w:tc>
        <w:tc>
          <w:tcPr>
            <w:tcW w:w="825"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株</w:t>
            </w:r>
          </w:p>
        </w:tc>
        <w:tc>
          <w:tcPr>
            <w:tcW w:w="1331"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 xml:space="preserve">550 </w:t>
            </w:r>
          </w:p>
        </w:tc>
        <w:tc>
          <w:tcPr>
            <w:tcW w:w="1484" w:type="dxa"/>
            <w:vAlign w:val="top"/>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lang w:val="en-US" w:eastAsia="zh-CN"/>
              </w:rPr>
              <w:t>0</w:t>
            </w:r>
          </w:p>
        </w:tc>
        <w:tc>
          <w:tcPr>
            <w:tcW w:w="1184"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 xml:space="preserve">550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9" w:hRule="atLeast"/>
        </w:trPr>
        <w:tc>
          <w:tcPr>
            <w:tcW w:w="1747" w:type="dxa"/>
            <w:vMerge w:val="restart"/>
            <w:vAlign w:val="center"/>
          </w:tcPr>
          <w:p>
            <w:pPr>
              <w:pStyle w:val="32"/>
              <w:bidi w:val="0"/>
              <w:ind w:left="0" w:leftChars="0" w:right="0" w:rightChars="0" w:firstLine="0" w:firstLineChars="0"/>
              <w:rPr>
                <w:rFonts w:hint="default" w:ascii="Times New Roman" w:hAnsi="Times New Roman" w:cs="Times New Roman"/>
                <w:color w:val="auto"/>
                <w:sz w:val="2"/>
                <w:szCs w:val="2"/>
                <w:highlight w:val="none"/>
              </w:rPr>
            </w:pPr>
            <w:r>
              <w:rPr>
                <w:rFonts w:hint="default" w:ascii="Times New Roman" w:hAnsi="Times New Roman" w:cs="Times New Roman"/>
                <w:highlight w:val="none"/>
                <w:lang w:val="en-US" w:eastAsia="zh-CN"/>
              </w:rPr>
              <w:t>施工生产生活区</w:t>
            </w:r>
          </w:p>
        </w:tc>
        <w:tc>
          <w:tcPr>
            <w:tcW w:w="2183"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撒草籽</w:t>
            </w:r>
          </w:p>
        </w:tc>
        <w:tc>
          <w:tcPr>
            <w:tcW w:w="825"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kg</w:t>
            </w:r>
          </w:p>
        </w:tc>
        <w:tc>
          <w:tcPr>
            <w:tcW w:w="1331"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 xml:space="preserve">3 </w:t>
            </w:r>
          </w:p>
        </w:tc>
        <w:tc>
          <w:tcPr>
            <w:tcW w:w="1484" w:type="dxa"/>
            <w:vAlign w:val="top"/>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lang w:val="en-US" w:eastAsia="zh-CN"/>
              </w:rPr>
              <w:t>0</w:t>
            </w:r>
          </w:p>
        </w:tc>
        <w:tc>
          <w:tcPr>
            <w:tcW w:w="1184"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 xml:space="preserve">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9" w:hRule="atLeast"/>
        </w:trPr>
        <w:tc>
          <w:tcPr>
            <w:tcW w:w="1747" w:type="dxa"/>
            <w:vMerge w:val="continue"/>
            <w:vAlign w:val="center"/>
          </w:tcPr>
          <w:p>
            <w:pPr>
              <w:pStyle w:val="32"/>
              <w:bidi w:val="0"/>
              <w:ind w:left="0" w:leftChars="0" w:right="0" w:rightChars="0" w:firstLine="0" w:firstLineChars="0"/>
              <w:rPr>
                <w:rFonts w:hint="default" w:ascii="Times New Roman" w:hAnsi="Times New Roman" w:cs="Times New Roman"/>
                <w:color w:val="auto"/>
                <w:sz w:val="2"/>
                <w:szCs w:val="2"/>
                <w:highlight w:val="none"/>
              </w:rPr>
            </w:pPr>
          </w:p>
        </w:tc>
        <w:tc>
          <w:tcPr>
            <w:tcW w:w="2183"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植树总计</w:t>
            </w:r>
          </w:p>
        </w:tc>
        <w:tc>
          <w:tcPr>
            <w:tcW w:w="825"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株</w:t>
            </w:r>
          </w:p>
        </w:tc>
        <w:tc>
          <w:tcPr>
            <w:tcW w:w="1331"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 xml:space="preserve">670 </w:t>
            </w:r>
          </w:p>
        </w:tc>
        <w:tc>
          <w:tcPr>
            <w:tcW w:w="1484" w:type="dxa"/>
            <w:vAlign w:val="top"/>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lang w:val="en-US" w:eastAsia="zh-CN"/>
              </w:rPr>
              <w:t>0</w:t>
            </w:r>
          </w:p>
        </w:tc>
        <w:tc>
          <w:tcPr>
            <w:tcW w:w="1184"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 xml:space="preserve">670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9" w:hRule="atLeast"/>
        </w:trPr>
        <w:tc>
          <w:tcPr>
            <w:tcW w:w="1747" w:type="dxa"/>
            <w:vMerge w:val="continue"/>
            <w:vAlign w:val="center"/>
          </w:tcPr>
          <w:p>
            <w:pPr>
              <w:pStyle w:val="32"/>
              <w:bidi w:val="0"/>
              <w:ind w:left="0" w:leftChars="0" w:right="0" w:rightChars="0" w:firstLine="0" w:firstLineChars="0"/>
              <w:rPr>
                <w:rFonts w:hint="default" w:ascii="Times New Roman" w:hAnsi="Times New Roman" w:cs="Times New Roman"/>
                <w:color w:val="auto"/>
                <w:sz w:val="2"/>
                <w:szCs w:val="2"/>
                <w:highlight w:val="none"/>
              </w:rPr>
            </w:pPr>
          </w:p>
        </w:tc>
        <w:tc>
          <w:tcPr>
            <w:tcW w:w="2183"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其中：杜英</w:t>
            </w:r>
          </w:p>
        </w:tc>
        <w:tc>
          <w:tcPr>
            <w:tcW w:w="825"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株</w:t>
            </w:r>
          </w:p>
        </w:tc>
        <w:tc>
          <w:tcPr>
            <w:tcW w:w="1331"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 xml:space="preserve">223 </w:t>
            </w:r>
          </w:p>
        </w:tc>
        <w:tc>
          <w:tcPr>
            <w:tcW w:w="1484" w:type="dxa"/>
            <w:vAlign w:val="top"/>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lang w:val="en-US" w:eastAsia="zh-CN"/>
              </w:rPr>
              <w:t>0</w:t>
            </w:r>
          </w:p>
        </w:tc>
        <w:tc>
          <w:tcPr>
            <w:tcW w:w="1184"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 xml:space="preserve">223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9" w:hRule="atLeast"/>
        </w:trPr>
        <w:tc>
          <w:tcPr>
            <w:tcW w:w="1747" w:type="dxa"/>
            <w:vMerge w:val="continue"/>
            <w:vAlign w:val="center"/>
          </w:tcPr>
          <w:p>
            <w:pPr>
              <w:pStyle w:val="32"/>
              <w:bidi w:val="0"/>
              <w:ind w:left="0" w:leftChars="0" w:right="0" w:rightChars="0" w:firstLine="0" w:firstLineChars="0"/>
              <w:rPr>
                <w:rFonts w:hint="default" w:ascii="Times New Roman" w:hAnsi="Times New Roman" w:cs="Times New Roman"/>
                <w:color w:val="auto"/>
                <w:sz w:val="2"/>
                <w:szCs w:val="2"/>
                <w:highlight w:val="none"/>
              </w:rPr>
            </w:pPr>
          </w:p>
        </w:tc>
        <w:tc>
          <w:tcPr>
            <w:tcW w:w="2183"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其中：红继木</w:t>
            </w:r>
          </w:p>
        </w:tc>
        <w:tc>
          <w:tcPr>
            <w:tcW w:w="825"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rPr>
            </w:pPr>
            <w:r>
              <w:rPr>
                <w:rFonts w:hint="default" w:ascii="Times New Roman" w:hAnsi="Times New Roman" w:cs="Times New Roman"/>
                <w:highlight w:val="none"/>
              </w:rPr>
              <w:t>株</w:t>
            </w:r>
          </w:p>
        </w:tc>
        <w:tc>
          <w:tcPr>
            <w:tcW w:w="1331"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 xml:space="preserve">447 </w:t>
            </w:r>
          </w:p>
        </w:tc>
        <w:tc>
          <w:tcPr>
            <w:tcW w:w="1484" w:type="dxa"/>
            <w:vAlign w:val="top"/>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lang w:val="en-US" w:eastAsia="zh-CN"/>
              </w:rPr>
              <w:t>0</w:t>
            </w:r>
          </w:p>
        </w:tc>
        <w:tc>
          <w:tcPr>
            <w:tcW w:w="1184" w:type="dxa"/>
            <w:vAlign w:val="center"/>
          </w:tcPr>
          <w:p>
            <w:pPr>
              <w:pStyle w:val="32"/>
              <w:bidi w:val="0"/>
              <w:ind w:left="0" w:leftChars="0" w:right="0" w:rightChars="0" w:firstLine="0" w:firstLineChars="0"/>
              <w:rPr>
                <w:rFonts w:hint="default" w:ascii="Times New Roman" w:hAnsi="Times New Roman" w:cs="Times New Roman"/>
                <w:color w:val="auto"/>
                <w:sz w:val="21"/>
                <w:highlight w:val="none"/>
                <w:lang w:val="en-US" w:eastAsia="zh-CN"/>
              </w:rPr>
            </w:pPr>
            <w:r>
              <w:rPr>
                <w:rFonts w:hint="default" w:ascii="Times New Roman" w:hAnsi="Times New Roman" w:cs="Times New Roman"/>
                <w:highlight w:val="none"/>
              </w:rPr>
              <w:t xml:space="preserve">447 </w:t>
            </w:r>
          </w:p>
        </w:tc>
      </w:tr>
    </w:tbl>
    <w:p>
      <w:pPr>
        <w:spacing w:after="0" w:line="417" w:lineRule="auto"/>
        <w:rPr>
          <w:rFonts w:hint="default" w:ascii="Times New Roman" w:hAnsi="Times New Roman" w:eastAsia="方正仿宋_GB18030" w:cs="Times New Roman"/>
          <w:sz w:val="24"/>
          <w:szCs w:val="24"/>
          <w:highlight w:val="none"/>
        </w:rPr>
        <w:sectPr>
          <w:pgSz w:w="11911" w:h="16838"/>
          <w:pgMar w:top="1440" w:right="1440" w:bottom="1440" w:left="1440" w:header="884" w:footer="1412" w:gutter="0"/>
          <w:pgNumType w:fmt="decimal"/>
          <w:cols w:space="0" w:num="1"/>
          <w:rtlGutter w:val="0"/>
          <w:docGrid w:linePitch="0" w:charSpace="0"/>
        </w:sectPr>
      </w:pPr>
    </w:p>
    <w:p>
      <w:pPr>
        <w:pStyle w:val="8"/>
        <w:bidi w:val="0"/>
        <w:rPr>
          <w:rFonts w:hint="default" w:ascii="Times New Roman" w:hAnsi="Times New Roman" w:eastAsia="方正仿宋_GB18030" w:cs="Times New Roman"/>
          <w:b/>
          <w:szCs w:val="24"/>
          <w:highlight w:val="none"/>
        </w:rPr>
      </w:pPr>
      <w:bookmarkStart w:id="54" w:name="_Toc23452"/>
      <w:r>
        <w:rPr>
          <w:rFonts w:hint="default" w:ascii="Times New Roman" w:hAnsi="Times New Roman" w:cs="Times New Roman"/>
          <w:highlight w:val="none"/>
          <w:lang w:val="en-US" w:eastAsia="zh-CN"/>
        </w:rPr>
        <w:t xml:space="preserve">6 </w:t>
      </w:r>
      <w:r>
        <w:rPr>
          <w:rFonts w:hint="default" w:ascii="Times New Roman" w:hAnsi="Times New Roman" w:cs="Times New Roman"/>
          <w:highlight w:val="none"/>
        </w:rPr>
        <w:t>存在问题及建议解决措施</w:t>
      </w:r>
      <w:bookmarkEnd w:id="54"/>
    </w:p>
    <w:p>
      <w:pPr>
        <w:pStyle w:val="9"/>
        <w:bidi w:val="0"/>
        <w:rPr>
          <w:rFonts w:hint="default" w:ascii="Times New Roman" w:hAnsi="Times New Roman" w:cs="Times New Roman"/>
          <w:highlight w:val="none"/>
        </w:rPr>
      </w:pPr>
      <w:bookmarkStart w:id="55" w:name="_Toc24813"/>
      <w:r>
        <w:rPr>
          <w:rFonts w:hint="default" w:ascii="Times New Roman" w:hAnsi="Times New Roman" w:cs="Times New Roman"/>
          <w:highlight w:val="none"/>
          <w:lang w:val="en-US" w:eastAsia="zh-CN"/>
        </w:rPr>
        <w:t xml:space="preserve">6.1 </w:t>
      </w:r>
      <w:r>
        <w:rPr>
          <w:rFonts w:hint="default" w:ascii="Times New Roman" w:hAnsi="Times New Roman" w:cs="Times New Roman"/>
          <w:highlight w:val="none"/>
        </w:rPr>
        <w:t>部分施工区域地表裸露</w:t>
      </w:r>
      <w:bookmarkEnd w:id="55"/>
    </w:p>
    <w:p>
      <w:pPr>
        <w:bidi w:val="0"/>
        <w:rPr>
          <w:rFonts w:hint="default" w:ascii="Times New Roman" w:hAnsi="Times New Roman" w:cs="Times New Roman"/>
          <w:highlight w:val="none"/>
        </w:rPr>
      </w:pPr>
      <w:r>
        <w:rPr>
          <w:rFonts w:hint="default" w:ascii="Times New Roman" w:hAnsi="Times New Roman" w:cs="Times New Roman"/>
          <w:highlight w:val="none"/>
        </w:rPr>
        <w:t>1、存在问题：部分施工区裸露地表较多，在降雨作用下极易产生水土流失。</w:t>
      </w:r>
    </w:p>
    <w:p>
      <w:pPr>
        <w:bidi w:val="0"/>
        <w:rPr>
          <w:rFonts w:hint="default" w:ascii="Times New Roman" w:hAnsi="Times New Roman" w:cs="Times New Roman"/>
          <w:highlight w:val="none"/>
        </w:rPr>
      </w:pPr>
      <w:r>
        <w:rPr>
          <w:rFonts w:hint="default" w:ascii="Times New Roman" w:hAnsi="Times New Roman" w:cs="Times New Roman"/>
          <w:highlight w:val="none"/>
        </w:rPr>
        <w:t>2、建议措施：1）若施工区域还需要扰动，建议增加施工过程中临时覆盖措施；2）若施工区域达到设计标高，不再扰动，建议补植补种，提高植草成活率和草地覆盖度；加强植物措施的后期管护。</w:t>
      </w:r>
    </w:p>
    <w:p>
      <w:pPr>
        <w:pStyle w:val="9"/>
        <w:bidi w:val="0"/>
        <w:rPr>
          <w:rFonts w:hint="default" w:ascii="Times New Roman" w:hAnsi="Times New Roman" w:cs="Times New Roman"/>
          <w:highlight w:val="none"/>
        </w:rPr>
      </w:pPr>
      <w:bookmarkStart w:id="56" w:name="_Toc18384"/>
      <w:r>
        <w:rPr>
          <w:rFonts w:hint="default" w:ascii="Times New Roman" w:hAnsi="Times New Roman" w:cs="Times New Roman"/>
          <w:highlight w:val="none"/>
          <w:lang w:val="en-US" w:eastAsia="zh-CN"/>
        </w:rPr>
        <w:t xml:space="preserve">6.2 </w:t>
      </w:r>
      <w:r>
        <w:rPr>
          <w:rFonts w:hint="default" w:ascii="Times New Roman" w:hAnsi="Times New Roman" w:cs="Times New Roman"/>
          <w:highlight w:val="none"/>
        </w:rPr>
        <w:t>施工现场临时覆盖</w:t>
      </w:r>
      <w:bookmarkEnd w:id="56"/>
    </w:p>
    <w:p>
      <w:pPr>
        <w:bidi w:val="0"/>
        <w:ind w:left="0" w:leftChars="0" w:firstLine="480" w:firstLineChars="200"/>
        <w:rPr>
          <w:rFonts w:hint="default" w:ascii="Times New Roman" w:hAnsi="Times New Roman" w:cs="Times New Roman"/>
          <w:highlight w:val="none"/>
        </w:rPr>
      </w:pPr>
      <w:r>
        <w:rPr>
          <w:rFonts w:hint="default" w:ascii="Times New Roman" w:hAnsi="Times New Roman" w:cs="Times New Roman"/>
          <w:highlight w:val="none"/>
        </w:rPr>
        <w:t>1、存在问题：目前在进行的施工现场，存在有开挖面裸露现象。</w:t>
      </w:r>
    </w:p>
    <w:p>
      <w:pPr>
        <w:bidi w:val="0"/>
        <w:rPr>
          <w:rFonts w:hint="default" w:ascii="Times New Roman" w:hAnsi="Times New Roman" w:cs="Times New Roman"/>
          <w:highlight w:val="none"/>
        </w:rPr>
      </w:pPr>
      <w:r>
        <w:rPr>
          <w:rFonts w:hint="default" w:ascii="Times New Roman" w:hAnsi="Times New Roman" w:cs="Times New Roman"/>
          <w:highlight w:val="none"/>
        </w:rPr>
        <w:t>2、建议措施：对开挖面及时采取临时覆盖，理顺施工场内排水体系， 场地内增设临时排水沟和沉砂池；排水沟出口处布设多级沉砂池或大型沉砂池。</w:t>
      </w:r>
    </w:p>
    <w:p>
      <w:pPr>
        <w:spacing w:after="0" w:line="417" w:lineRule="auto"/>
        <w:jc w:val="both"/>
        <w:rPr>
          <w:rFonts w:hint="default" w:ascii="Times New Roman" w:hAnsi="Times New Roman" w:eastAsia="方正仿宋_GB18030" w:cs="Times New Roman"/>
          <w:sz w:val="24"/>
          <w:szCs w:val="24"/>
          <w:highlight w:val="none"/>
        </w:rPr>
        <w:sectPr>
          <w:pgSz w:w="11911" w:h="16838"/>
          <w:pgMar w:top="1440" w:right="1440" w:bottom="1440" w:left="1440" w:header="884" w:footer="1412" w:gutter="0"/>
          <w:pgNumType w:fmt="decimal"/>
          <w:cols w:space="0" w:num="1"/>
          <w:rtlGutter w:val="0"/>
          <w:docGrid w:linePitch="0" w:charSpace="0"/>
        </w:sectPr>
      </w:pPr>
    </w:p>
    <w:p>
      <w:pPr>
        <w:pStyle w:val="8"/>
        <w:bidi w:val="0"/>
        <w:rPr>
          <w:rFonts w:hint="default" w:ascii="Times New Roman" w:hAnsi="Times New Roman" w:cs="Times New Roman"/>
          <w:highlight w:val="none"/>
          <w:lang w:val="en-US" w:eastAsia="zh-CN"/>
        </w:rPr>
      </w:pPr>
      <w:bookmarkStart w:id="57" w:name="_Toc15763"/>
      <w:r>
        <w:rPr>
          <w:rFonts w:hint="default" w:ascii="Times New Roman" w:hAnsi="Times New Roman" w:cs="Times New Roman"/>
          <w:highlight w:val="none"/>
          <w:lang w:val="en-US" w:eastAsia="zh-CN"/>
        </w:rPr>
        <w:t>7 总结</w:t>
      </w:r>
      <w:bookmarkEnd w:id="57"/>
    </w:p>
    <w:p>
      <w:pPr>
        <w:bidi w:val="0"/>
        <w:rPr>
          <w:rFonts w:hint="default" w:ascii="Times New Roman" w:hAnsi="Times New Roman" w:cs="Times New Roman"/>
          <w:highlight w:val="none"/>
        </w:rPr>
      </w:pPr>
      <w:r>
        <w:rPr>
          <w:rFonts w:hint="default" w:ascii="Times New Roman" w:hAnsi="Times New Roman" w:cs="Times New Roman"/>
          <w:highlight w:val="none"/>
        </w:rPr>
        <w:t>过现场勘查，目前工程建设还处在施工初期阶段，扰动地表面积大部分还在施工过程中，还无法对开挖扰动地表进行整治及恢复；部分区域施工单位认真落实了开挖扰动地表、裸露地表和临时堆土区的水土保持工程措施、临时措施与植物措施等各项水土保持措施，但数量不够，还不能满足防治水土流失的要求。项目区即将进入雨季，希望施工单位进一步加强水土保持措施的实施，特别是加强拦挡和沉沙措施布设，以减少工程建设造成的水土流失。</w:t>
      </w:r>
    </w:p>
    <w:p>
      <w:pPr>
        <w:bidi w:val="0"/>
        <w:rPr>
          <w:rFonts w:hint="default" w:ascii="Times New Roman" w:hAnsi="Times New Roman" w:cs="Times New Roman"/>
          <w:highlight w:val="none"/>
        </w:rPr>
      </w:pPr>
      <w:r>
        <w:rPr>
          <w:rFonts w:hint="default" w:ascii="Times New Roman" w:hAnsi="Times New Roman" w:cs="Times New Roman"/>
          <w:highlight w:val="none"/>
        </w:rPr>
        <w:t>监测过程中发现施工过程中存在不足的问题，已及时向建设单位和施工单位反馈并提出了具体解决方案，希望施工方积极配合整改，根据主体施工进度，及时跟进水土流失防治措施。</w:t>
      </w:r>
    </w:p>
    <w:p>
      <w:pPr>
        <w:pStyle w:val="3"/>
        <w:numPr>
          <w:ilvl w:val="0"/>
          <w:numId w:val="0"/>
        </w:numPr>
        <w:spacing w:before="4"/>
        <w:ind w:right="0" w:rightChars="0"/>
        <w:rPr>
          <w:rFonts w:hint="default" w:ascii="Times New Roman" w:hAnsi="Times New Roman" w:eastAsia="方正仿宋_GB18030" w:cs="Times New Roman"/>
          <w:sz w:val="24"/>
          <w:szCs w:val="24"/>
          <w:highlight w:val="none"/>
          <w:lang w:val="en-US" w:eastAsia="zh-CN"/>
        </w:rPr>
      </w:pPr>
    </w:p>
    <w:p>
      <w:pPr>
        <w:pStyle w:val="3"/>
        <w:numPr>
          <w:ilvl w:val="0"/>
          <w:numId w:val="0"/>
        </w:numPr>
        <w:spacing w:before="4"/>
        <w:ind w:right="0" w:rightChars="0"/>
        <w:rPr>
          <w:rFonts w:hint="default" w:ascii="Times New Roman" w:hAnsi="Times New Roman" w:eastAsia="方正仿宋_GB18030" w:cs="Times New Roman"/>
          <w:sz w:val="24"/>
          <w:szCs w:val="24"/>
          <w:highlight w:val="none"/>
          <w:lang w:val="en-US" w:eastAsia="zh-CN"/>
        </w:rPr>
      </w:pPr>
    </w:p>
    <w:p>
      <w:pPr>
        <w:pStyle w:val="3"/>
        <w:numPr>
          <w:ilvl w:val="0"/>
          <w:numId w:val="0"/>
        </w:numPr>
        <w:spacing w:before="4"/>
        <w:ind w:right="0" w:rightChars="0"/>
        <w:rPr>
          <w:rFonts w:hint="default" w:ascii="Times New Roman" w:hAnsi="Times New Roman" w:eastAsia="方正仿宋_GB18030" w:cs="Times New Roman"/>
          <w:sz w:val="24"/>
          <w:szCs w:val="24"/>
          <w:highlight w:val="none"/>
          <w:lang w:val="en-US" w:eastAsia="zh-CN"/>
        </w:rPr>
      </w:pPr>
    </w:p>
    <w:p>
      <w:pPr>
        <w:spacing w:before="38" w:line="451" w:lineRule="auto"/>
        <w:ind w:left="1949" w:right="2474" w:firstLine="0"/>
        <w:jc w:val="center"/>
        <w:rPr>
          <w:rFonts w:hint="default" w:ascii="Times New Roman" w:hAnsi="Times New Roman" w:eastAsia="方正仿宋_GB18030" w:cs="Times New Roman"/>
          <w:sz w:val="24"/>
          <w:szCs w:val="24"/>
          <w:highlight w:val="none"/>
          <w:lang w:val="en-US" w:eastAsia="zh-CN"/>
        </w:rPr>
      </w:pPr>
    </w:p>
    <w:p>
      <w:pPr>
        <w:spacing w:before="38" w:line="451" w:lineRule="auto"/>
        <w:ind w:left="1949" w:right="2474" w:firstLine="0"/>
        <w:jc w:val="center"/>
        <w:rPr>
          <w:rFonts w:hint="default" w:ascii="Times New Roman" w:hAnsi="Times New Roman" w:eastAsia="方正仿宋_GB18030" w:cs="Times New Roman"/>
          <w:sz w:val="24"/>
          <w:szCs w:val="24"/>
          <w:highlight w:val="none"/>
          <w:lang w:val="en-US" w:eastAsia="zh-CN"/>
        </w:rPr>
      </w:pPr>
    </w:p>
    <w:p>
      <w:pPr>
        <w:spacing w:before="38" w:line="451" w:lineRule="auto"/>
        <w:ind w:left="1949" w:right="2474" w:firstLine="0"/>
        <w:jc w:val="center"/>
        <w:rPr>
          <w:rFonts w:hint="default" w:ascii="Times New Roman" w:hAnsi="Times New Roman" w:eastAsia="方正仿宋_GB18030" w:cs="Times New Roman"/>
          <w:sz w:val="24"/>
          <w:szCs w:val="24"/>
          <w:highlight w:val="none"/>
          <w:lang w:val="en-US" w:eastAsia="zh-CN"/>
        </w:rPr>
      </w:pPr>
    </w:p>
    <w:p>
      <w:pPr>
        <w:spacing w:before="38" w:line="451" w:lineRule="auto"/>
        <w:ind w:left="1949" w:right="2474" w:firstLine="0"/>
        <w:jc w:val="center"/>
        <w:rPr>
          <w:rFonts w:hint="default" w:ascii="Times New Roman" w:hAnsi="Times New Roman" w:eastAsia="方正仿宋_GB18030" w:cs="Times New Roman"/>
          <w:sz w:val="24"/>
          <w:szCs w:val="24"/>
          <w:highlight w:val="none"/>
          <w:lang w:val="en-US" w:eastAsia="zh-CN"/>
        </w:rPr>
      </w:pPr>
    </w:p>
    <w:p>
      <w:pPr>
        <w:pStyle w:val="10"/>
        <w:spacing w:before="198"/>
        <w:ind w:left="0" w:right="524"/>
        <w:jc w:val="center"/>
        <w:outlineLvl w:val="9"/>
        <w:rPr>
          <w:rFonts w:hint="default" w:ascii="Times New Roman" w:hAnsi="Times New Roman" w:eastAsia="方正仿宋_GB18030" w:cs="Times New Roman"/>
          <w:sz w:val="24"/>
          <w:szCs w:val="24"/>
          <w:highlight w:val="none"/>
        </w:rPr>
      </w:pPr>
      <w:r>
        <w:rPr>
          <w:rFonts w:hint="default" w:ascii="Times New Roman" w:hAnsi="Times New Roman" w:eastAsia="方正仿宋_GB18030" w:cs="Times New Roman"/>
          <w:sz w:val="24"/>
          <w:szCs w:val="24"/>
          <w:highlight w:val="none"/>
          <w:lang w:val="en-US" w:eastAsia="zh-CN"/>
        </w:rPr>
        <w:t xml:space="preserve">     </w:t>
      </w:r>
    </w:p>
    <w:p>
      <w:pPr>
        <w:pStyle w:val="3"/>
        <w:rPr>
          <w:rFonts w:hint="default" w:ascii="Times New Roman" w:hAnsi="Times New Roman" w:eastAsia="方正仿宋_GB18030" w:cs="Times New Roman"/>
          <w:sz w:val="24"/>
          <w:szCs w:val="24"/>
          <w:highlight w:val="none"/>
        </w:rPr>
      </w:pPr>
    </w:p>
    <w:p>
      <w:pPr>
        <w:pStyle w:val="3"/>
        <w:rPr>
          <w:rFonts w:hint="default" w:ascii="Times New Roman" w:hAnsi="Times New Roman" w:eastAsia="方正仿宋_GB18030" w:cs="Times New Roman"/>
          <w:sz w:val="24"/>
          <w:szCs w:val="24"/>
          <w:highlight w:val="none"/>
        </w:rPr>
      </w:pPr>
    </w:p>
    <w:p>
      <w:pPr>
        <w:pStyle w:val="3"/>
        <w:rPr>
          <w:rFonts w:hint="default" w:ascii="Times New Roman" w:hAnsi="Times New Roman" w:eastAsia="方正仿宋_GB18030" w:cs="Times New Roman"/>
          <w:sz w:val="24"/>
          <w:szCs w:val="24"/>
          <w:highlight w:val="none"/>
        </w:rPr>
      </w:pPr>
    </w:p>
    <w:p>
      <w:pPr>
        <w:pStyle w:val="3"/>
        <w:rPr>
          <w:rFonts w:hint="default" w:ascii="Times New Roman" w:hAnsi="Times New Roman" w:eastAsia="方正仿宋_GB18030" w:cs="Times New Roman"/>
          <w:sz w:val="24"/>
          <w:szCs w:val="24"/>
          <w:highlight w:val="none"/>
        </w:rPr>
      </w:pPr>
    </w:p>
    <w:p>
      <w:pPr>
        <w:pStyle w:val="3"/>
        <w:rPr>
          <w:rFonts w:hint="default" w:ascii="Times New Roman" w:hAnsi="Times New Roman" w:eastAsia="方正仿宋_GB18030" w:cs="Times New Roman"/>
          <w:sz w:val="24"/>
          <w:szCs w:val="24"/>
          <w:highlight w:val="none"/>
        </w:rPr>
      </w:pPr>
    </w:p>
    <w:p>
      <w:pPr>
        <w:pStyle w:val="4"/>
        <w:rPr>
          <w:rFonts w:hint="default" w:ascii="Times New Roman" w:hAnsi="Times New Roman" w:eastAsia="方正仿宋_GB18030" w:cs="Times New Roman"/>
          <w:sz w:val="24"/>
          <w:szCs w:val="24"/>
          <w:highlight w:val="none"/>
        </w:rPr>
      </w:pPr>
    </w:p>
    <w:p>
      <w:pPr>
        <w:pStyle w:val="6"/>
        <w:rPr>
          <w:rFonts w:hint="default" w:ascii="Times New Roman" w:hAnsi="Times New Roman" w:eastAsia="方正仿宋_GB18030" w:cs="Times New Roman"/>
          <w:sz w:val="24"/>
          <w:szCs w:val="24"/>
          <w:highlight w:val="none"/>
        </w:rPr>
      </w:pPr>
    </w:p>
    <w:p>
      <w:pPr>
        <w:pStyle w:val="7"/>
        <w:rPr>
          <w:rFonts w:hint="default" w:ascii="Times New Roman" w:hAnsi="Times New Roman" w:eastAsia="方正仿宋_GB18030" w:cs="Times New Roman"/>
          <w:sz w:val="24"/>
          <w:szCs w:val="24"/>
          <w:highlight w:val="none"/>
        </w:rPr>
      </w:pPr>
    </w:p>
    <w:p>
      <w:pPr>
        <w:pStyle w:val="7"/>
        <w:rPr>
          <w:rFonts w:hint="default" w:ascii="Times New Roman" w:hAnsi="Times New Roman" w:eastAsia="方正仿宋_GB18030" w:cs="Times New Roman"/>
          <w:sz w:val="24"/>
          <w:szCs w:val="24"/>
          <w:highlight w:val="none"/>
        </w:rPr>
      </w:pPr>
    </w:p>
    <w:p>
      <w:pPr>
        <w:pStyle w:val="3"/>
        <w:rPr>
          <w:rFonts w:hint="default" w:ascii="Times New Roman" w:hAnsi="Times New Roman" w:eastAsia="方正仿宋_GB18030" w:cs="Times New Roman"/>
          <w:sz w:val="24"/>
          <w:szCs w:val="24"/>
          <w:highlight w:val="none"/>
        </w:rPr>
      </w:pPr>
    </w:p>
    <w:p>
      <w:pPr>
        <w:bidi w:val="0"/>
        <w:jc w:val="center"/>
        <w:rPr>
          <w:rFonts w:hint="default" w:ascii="Times New Roman" w:hAnsi="Times New Roman" w:cs="Times New Roman"/>
          <w:highlight w:val="none"/>
          <w:lang w:val="en-US" w:eastAsia="zh-CN"/>
        </w:rPr>
      </w:pPr>
      <w:bookmarkStart w:id="58" w:name="_Toc28728"/>
      <w:r>
        <w:rPr>
          <w:rStyle w:val="34"/>
          <w:rFonts w:hint="default" w:ascii="Times New Roman" w:hAnsi="Times New Roman" w:cs="Times New Roman"/>
          <w:highlight w:val="none"/>
          <w:lang w:val="en-US" w:eastAsia="zh-CN"/>
        </w:rPr>
        <w:t>8 附图</w:t>
      </w:r>
      <w:bookmarkEnd w:id="58"/>
      <w:r>
        <w:rPr>
          <w:rFonts w:hint="default" w:ascii="Times New Roman" w:hAnsi="Times New Roman" w:cs="Times New Roman"/>
          <w:highlight w:val="none"/>
          <w:lang w:val="en-US" w:eastAsia="zh-CN"/>
        </w:rPr>
        <w:drawing>
          <wp:inline distT="0" distB="0" distL="114300" distR="114300">
            <wp:extent cx="5232400" cy="3352800"/>
            <wp:effectExtent l="0" t="0" r="6350" b="0"/>
            <wp:docPr id="34" name="图片 34" descr="IMG_20211218_095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IMG_20211218_095550"/>
                    <pic:cNvPicPr>
                      <a:picLocks noChangeAspect="1"/>
                    </pic:cNvPicPr>
                  </pic:nvPicPr>
                  <pic:blipFill>
                    <a:blip r:embed="rId74"/>
                    <a:stretch>
                      <a:fillRect/>
                    </a:stretch>
                  </pic:blipFill>
                  <pic:spPr>
                    <a:xfrm>
                      <a:off x="0" y="0"/>
                      <a:ext cx="5232400" cy="3352800"/>
                    </a:xfrm>
                    <a:prstGeom prst="rect">
                      <a:avLst/>
                    </a:prstGeom>
                  </pic:spPr>
                </pic:pic>
              </a:graphicData>
            </a:graphic>
          </wp:inline>
        </w:drawing>
      </w:r>
    </w:p>
    <w:p>
      <w:pPr>
        <w:bidi w:val="0"/>
        <w:jc w:val="center"/>
        <w:rPr>
          <w:rFonts w:hint="default" w:ascii="Times New Roman" w:hAnsi="Times New Roman" w:cs="Times New Roman"/>
          <w:color w:val="auto"/>
          <w:sz w:val="24"/>
          <w:szCs w:val="24"/>
          <w:highlight w:val="none"/>
          <w:lang w:val="en-US" w:eastAsia="zh-CN"/>
        </w:rPr>
      </w:pPr>
      <w:r>
        <w:rPr>
          <w:rFonts w:hint="default" w:ascii="Times New Roman" w:hAnsi="Times New Roman" w:eastAsia="仿宋_GB2312" w:cs="Times New Roman"/>
          <w:b w:val="0"/>
          <w:bCs/>
          <w:sz w:val="24"/>
          <w:szCs w:val="24"/>
          <w:highlight w:val="none"/>
          <w:lang w:val="en-US" w:eastAsia="zh-CN"/>
        </w:rPr>
        <w:t>排水沟</w:t>
      </w:r>
      <w:r>
        <w:rPr>
          <w:rFonts w:hint="default" w:ascii="Times New Roman" w:hAnsi="Times New Roman" w:cs="Times New Roman"/>
          <w:color w:val="auto"/>
          <w:sz w:val="24"/>
          <w:szCs w:val="24"/>
          <w:highlight w:val="none"/>
          <w:lang w:val="en-US" w:eastAsia="zh-CN"/>
        </w:rPr>
        <w:drawing>
          <wp:inline distT="0" distB="0" distL="114300" distR="114300">
            <wp:extent cx="5232400" cy="3300095"/>
            <wp:effectExtent l="0" t="0" r="6350" b="14605"/>
            <wp:docPr id="35" name="图片 35" descr="IMG_20211218_1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IMG_20211218_100001"/>
                    <pic:cNvPicPr>
                      <a:picLocks noChangeAspect="1"/>
                    </pic:cNvPicPr>
                  </pic:nvPicPr>
                  <pic:blipFill>
                    <a:blip r:embed="rId75"/>
                    <a:stretch>
                      <a:fillRect/>
                    </a:stretch>
                  </pic:blipFill>
                  <pic:spPr>
                    <a:xfrm>
                      <a:off x="0" y="0"/>
                      <a:ext cx="5232400" cy="3300095"/>
                    </a:xfrm>
                    <a:prstGeom prst="rect">
                      <a:avLst/>
                    </a:prstGeom>
                  </pic:spPr>
                </pic:pic>
              </a:graphicData>
            </a:graphic>
          </wp:inline>
        </w:drawing>
      </w:r>
    </w:p>
    <w:p>
      <w:pPr>
        <w:pStyle w:val="6"/>
        <w:keepNext w:val="0"/>
        <w:keepLines w:val="0"/>
        <w:pageBreakBefore w:val="0"/>
        <w:widowControl w:val="0"/>
        <w:kinsoku/>
        <w:wordWrap/>
        <w:overflowPunct/>
        <w:topLinePunct w:val="0"/>
        <w:autoSpaceDE w:val="0"/>
        <w:autoSpaceDN w:val="0"/>
        <w:bidi w:val="0"/>
        <w:adjustRightInd/>
        <w:snapToGrid/>
        <w:spacing w:line="360" w:lineRule="auto"/>
        <w:ind w:left="0" w:leftChars="0" w:firstLine="0" w:firstLineChars="0"/>
        <w:jc w:val="center"/>
        <w:textAlignment w:val="auto"/>
        <w:outlineLvl w:val="1"/>
        <w:rPr>
          <w:rFonts w:hint="default" w:ascii="Times New Roman" w:hAnsi="Times New Roman" w:cs="Times New Roman"/>
          <w:color w:val="auto"/>
          <w:sz w:val="24"/>
          <w:szCs w:val="24"/>
          <w:highlight w:val="none"/>
          <w:lang w:eastAsia="zh-CN"/>
        </w:rPr>
      </w:pPr>
      <w:bookmarkStart w:id="59" w:name="_Toc8939"/>
      <w:r>
        <w:rPr>
          <w:rFonts w:hint="default" w:ascii="Times New Roman" w:hAnsi="Times New Roman" w:cs="Times New Roman"/>
          <w:color w:val="auto"/>
          <w:sz w:val="24"/>
          <w:szCs w:val="24"/>
          <w:highlight w:val="none"/>
          <w:lang w:val="en-US" w:eastAsia="zh-CN"/>
        </w:rPr>
        <w:t>雨水井</w:t>
      </w:r>
      <w:bookmarkEnd w:id="59"/>
    </w:p>
    <w:p>
      <w:pPr>
        <w:pStyle w:val="3"/>
        <w:rPr>
          <w:rFonts w:hint="default" w:ascii="Times New Roman" w:hAnsi="Times New Roman" w:eastAsia="方正仿宋_GB18030" w:cs="Times New Roman"/>
          <w:sz w:val="24"/>
          <w:szCs w:val="24"/>
          <w:highlight w:val="none"/>
        </w:rPr>
      </w:pPr>
    </w:p>
    <w:p>
      <w:pPr>
        <w:pStyle w:val="3"/>
        <w:rPr>
          <w:rFonts w:hint="default" w:ascii="Times New Roman" w:hAnsi="Times New Roman" w:eastAsia="方正仿宋_GB18030" w:cs="Times New Roman"/>
          <w:sz w:val="24"/>
          <w:szCs w:val="24"/>
          <w:highlight w:val="none"/>
        </w:rPr>
      </w:pPr>
    </w:p>
    <w:p>
      <w:pPr>
        <w:pStyle w:val="3"/>
        <w:jc w:val="center"/>
        <w:rPr>
          <w:rFonts w:hint="default" w:ascii="Times New Roman" w:hAnsi="Times New Roman" w:eastAsia="方正仿宋_GB18030" w:cs="Times New Roman"/>
          <w:sz w:val="24"/>
          <w:szCs w:val="24"/>
          <w:highlight w:val="none"/>
          <w:lang w:eastAsia="zh-CN"/>
        </w:rPr>
      </w:pPr>
      <w:r>
        <w:rPr>
          <w:rFonts w:hint="default" w:ascii="Times New Roman" w:hAnsi="Times New Roman" w:eastAsia="方正仿宋_GB18030" w:cs="Times New Roman"/>
          <w:sz w:val="24"/>
          <w:szCs w:val="24"/>
          <w:highlight w:val="none"/>
          <w:lang w:eastAsia="zh-CN"/>
        </w:rPr>
        <w:drawing>
          <wp:anchor distT="0" distB="0" distL="114300" distR="114300" simplePos="0" relativeHeight="251669504" behindDoc="0" locked="0" layoutInCell="1" allowOverlap="1">
            <wp:simplePos x="0" y="0"/>
            <wp:positionH relativeFrom="column">
              <wp:posOffset>-23495</wp:posOffset>
            </wp:positionH>
            <wp:positionV relativeFrom="paragraph">
              <wp:posOffset>60960</wp:posOffset>
            </wp:positionV>
            <wp:extent cx="5501640" cy="7010400"/>
            <wp:effectExtent l="0" t="0" r="3810" b="0"/>
            <wp:wrapTopAndBottom/>
            <wp:docPr id="36" name="图片 36" descr="IMG_20211218_10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IMG_20211218_100025"/>
                    <pic:cNvPicPr>
                      <a:picLocks noChangeAspect="1"/>
                    </pic:cNvPicPr>
                  </pic:nvPicPr>
                  <pic:blipFill>
                    <a:blip r:embed="rId76"/>
                    <a:stretch>
                      <a:fillRect/>
                    </a:stretch>
                  </pic:blipFill>
                  <pic:spPr>
                    <a:xfrm>
                      <a:off x="0" y="0"/>
                      <a:ext cx="5501640" cy="7010400"/>
                    </a:xfrm>
                    <a:prstGeom prst="rect">
                      <a:avLst/>
                    </a:prstGeom>
                  </pic:spPr>
                </pic:pic>
              </a:graphicData>
            </a:graphic>
          </wp:anchor>
        </w:drawing>
      </w:r>
    </w:p>
    <w:p>
      <w:pPr>
        <w:pStyle w:val="3"/>
        <w:jc w:val="center"/>
        <w:rPr>
          <w:rFonts w:hint="default" w:ascii="Times New Roman" w:hAnsi="Times New Roman" w:eastAsia="方正仿宋_GB18030" w:cs="Times New Roman"/>
          <w:sz w:val="24"/>
          <w:szCs w:val="24"/>
          <w:highlight w:val="none"/>
          <w:lang w:val="en-US" w:eastAsia="zh-CN"/>
        </w:rPr>
      </w:pPr>
      <w:r>
        <w:rPr>
          <w:rFonts w:hint="default" w:ascii="Times New Roman" w:hAnsi="Times New Roman" w:eastAsia="方正仿宋_GB18030" w:cs="Times New Roman"/>
          <w:sz w:val="24"/>
          <w:szCs w:val="24"/>
          <w:highlight w:val="none"/>
          <w:lang w:val="en-US" w:eastAsia="zh-CN"/>
        </w:rPr>
        <w:t>绿化</w:t>
      </w:r>
      <w:r>
        <w:rPr>
          <w:rFonts w:hint="default" w:ascii="Times New Roman" w:hAnsi="Times New Roman" w:eastAsia="方正仿宋_GB18030" w:cs="Times New Roman"/>
          <w:sz w:val="24"/>
          <w:szCs w:val="24"/>
          <w:highlight w:val="none"/>
          <w:lang w:val="en-US" w:eastAsia="zh-CN"/>
        </w:rPr>
        <w:drawing>
          <wp:inline distT="0" distB="0" distL="114300" distR="114300">
            <wp:extent cx="5267960" cy="7272655"/>
            <wp:effectExtent l="0" t="0" r="8890" b="4445"/>
            <wp:docPr id="37" name="图片 37" descr="QQ截图20211220172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QQ截图20211220172623"/>
                    <pic:cNvPicPr>
                      <a:picLocks noChangeAspect="1"/>
                    </pic:cNvPicPr>
                  </pic:nvPicPr>
                  <pic:blipFill>
                    <a:blip r:embed="rId72"/>
                    <a:stretch>
                      <a:fillRect/>
                    </a:stretch>
                  </pic:blipFill>
                  <pic:spPr>
                    <a:xfrm>
                      <a:off x="0" y="0"/>
                      <a:ext cx="5267960" cy="7272655"/>
                    </a:xfrm>
                    <a:prstGeom prst="rect">
                      <a:avLst/>
                    </a:prstGeom>
                  </pic:spPr>
                </pic:pic>
              </a:graphicData>
            </a:graphic>
          </wp:inline>
        </w:drawing>
      </w:r>
    </w:p>
    <w:p>
      <w:pPr>
        <w:jc w:val="center"/>
        <w:outlineLvl w:val="1"/>
        <w:rPr>
          <w:rFonts w:hint="default" w:ascii="Times New Roman" w:hAnsi="Times New Roman" w:eastAsia="方正仿宋_GB18030" w:cs="Times New Roman"/>
          <w:sz w:val="24"/>
          <w:szCs w:val="24"/>
          <w:highlight w:val="none"/>
          <w:lang w:val="en-US" w:eastAsia="zh-CN"/>
        </w:rPr>
      </w:pPr>
      <w:bookmarkStart w:id="60" w:name="_Toc22425"/>
      <w:r>
        <w:rPr>
          <w:rFonts w:hint="default" w:ascii="Times New Roman" w:hAnsi="Times New Roman" w:eastAsia="方正仿宋_GB18030" w:cs="Times New Roman"/>
          <w:sz w:val="24"/>
          <w:szCs w:val="24"/>
          <w:highlight w:val="none"/>
          <w:lang w:val="en-US" w:eastAsia="zh-CN"/>
        </w:rPr>
        <w:t>工程航拍</w:t>
      </w:r>
      <w:bookmarkEnd w:id="60"/>
    </w:p>
    <w:p>
      <w:pPr>
        <w:pStyle w:val="2"/>
        <w:rPr>
          <w:rFonts w:hint="default" w:ascii="Times New Roman" w:hAnsi="Times New Roman" w:eastAsia="方正仿宋_GB18030" w:cs="Times New Roman"/>
          <w:sz w:val="24"/>
          <w:szCs w:val="24"/>
          <w:highlight w:val="none"/>
          <w:lang w:val="en-US" w:eastAsia="zh-CN"/>
        </w:rPr>
      </w:pPr>
    </w:p>
    <w:p>
      <w:pPr>
        <w:rPr>
          <w:rFonts w:hint="default" w:ascii="Times New Roman" w:hAnsi="Times New Roman" w:eastAsia="方正仿宋_GB18030" w:cs="Times New Roman"/>
          <w:sz w:val="24"/>
          <w:szCs w:val="24"/>
          <w:highlight w:val="none"/>
          <w:lang w:val="en-US" w:eastAsia="zh-CN"/>
        </w:rPr>
      </w:pPr>
    </w:p>
    <w:p>
      <w:pPr>
        <w:pStyle w:val="2"/>
        <w:rPr>
          <w:rFonts w:hint="default" w:ascii="Times New Roman" w:hAnsi="Times New Roman" w:eastAsia="方正仿宋_GB18030" w:cs="Times New Roman"/>
          <w:sz w:val="24"/>
          <w:szCs w:val="24"/>
          <w:highlight w:val="none"/>
          <w:lang w:val="en-US" w:eastAsia="zh-CN"/>
        </w:rPr>
      </w:pPr>
    </w:p>
    <w:p>
      <w:pPr>
        <w:rPr>
          <w:rFonts w:hint="default"/>
          <w:highlight w:val="none"/>
          <w:lang w:val="en-US" w:eastAsia="zh-CN"/>
        </w:rPr>
      </w:pPr>
    </w:p>
    <w:p>
      <w:pPr>
        <w:pStyle w:val="8"/>
        <w:bidi w:val="0"/>
        <w:rPr>
          <w:rFonts w:hint="default" w:ascii="Times New Roman" w:hAnsi="Times New Roman" w:cs="Times New Roman"/>
          <w:highlight w:val="none"/>
          <w:lang w:val="en-US" w:eastAsia="zh-CN"/>
        </w:rPr>
      </w:pPr>
      <w:bookmarkStart w:id="61" w:name="_Toc3374"/>
      <w:r>
        <w:rPr>
          <w:rFonts w:hint="default" w:ascii="Times New Roman" w:hAnsi="Times New Roman" w:cs="Times New Roman"/>
          <w:highlight w:val="none"/>
          <w:lang w:val="en-US" w:eastAsia="zh-CN"/>
        </w:rPr>
        <w:t>9 附表</w:t>
      </w:r>
      <w:bookmarkEnd w:id="61"/>
    </w:p>
    <w:p>
      <w:pPr>
        <w:jc w:val="center"/>
        <w:outlineLvl w:val="0"/>
        <w:rPr>
          <w:rFonts w:hint="default" w:ascii="Times New Roman" w:hAnsi="Times New Roman" w:cs="Times New Roman"/>
          <w:sz w:val="28"/>
          <w:szCs w:val="28"/>
          <w:highlight w:val="none"/>
          <w:lang w:val="en-US" w:eastAsia="zh-CN"/>
        </w:rPr>
      </w:pPr>
      <w:bookmarkStart w:id="62" w:name="_Toc962"/>
      <w:r>
        <w:rPr>
          <w:rFonts w:hint="default" w:ascii="Times New Roman" w:hAnsi="Times New Roman" w:cs="Times New Roman"/>
          <w:sz w:val="28"/>
          <w:szCs w:val="28"/>
          <w:highlight w:val="none"/>
          <w:lang w:val="en-US" w:eastAsia="zh-CN"/>
        </w:rPr>
        <w:t>湖南省衡阳市城区降水资料</w:t>
      </w:r>
      <w:bookmarkEnd w:id="62"/>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表9-1                                                     单位：mm</w:t>
      </w:r>
    </w:p>
    <w:tbl>
      <w:tblPr>
        <w:tblStyle w:val="2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3076"/>
        <w:gridCol w:w="1733"/>
        <w:gridCol w:w="2197"/>
        <w:gridCol w:w="22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002" w:hRule="atLeast"/>
        </w:trPr>
        <w:tc>
          <w:tcPr>
            <w:tcW w:w="1164" w:type="pct"/>
            <w:tcBorders>
              <w:tl2br w:val="single" w:color="000000" w:sz="4" w:space="0"/>
            </w:tcBorders>
            <w:shd w:val="clear" w:color="auto" w:fill="auto"/>
            <w:noWrap/>
            <w:vAlign w:val="center"/>
            <mc:AlternateContent>
              <mc:Choice Requires="wpsCustomData">
                <wpsCustomData:diagonals>
                  <wpsCustomData:diagonal from="30000" to="14400">
                    <wpsCustomData:border w:val="single" w:color="auto" w:sz="4" w:space="0"/>
                  </wpsCustomData:diagonal>
                  <wpsCustomData:diagonal from="30000" to="6600">
                    <wpsCustomData:border w:val="single" w:color="auto" w:sz="4" w:space="0"/>
                  </wpsCustomData:diagonal>
                </wpsCustomData:diagonals>
              </mc:Choice>
            </mc:AlternateContent>
          </w:tcPr>
          <w:p>
            <w:pPr>
              <w:keepNext w:val="0"/>
              <w:keepLines w:val="0"/>
              <w:pageBreakBefore w:val="0"/>
              <w:widowControl/>
              <w:suppressLineNumbers w:val="0"/>
              <w:kinsoku/>
              <w:wordWrap/>
              <w:overflowPunct/>
              <w:topLinePunct w:val="0"/>
              <w:autoSpaceDE w:val="0"/>
              <w:autoSpaceDN w:val="0"/>
              <w:bidi w:val="0"/>
              <w:adjustRightInd/>
              <w:snapToGrid w:val="0"/>
              <w:spacing w:line="240" w:lineRule="auto"/>
              <w:ind w:left="0" w:leftChars="0" w:firstLine="0" w:firstLineChars="0"/>
              <w:jc w:val="center"/>
              <w:textAlignment w:val="center"/>
              <w:rPr>
                <w:rFonts w:hint="default" w:ascii="Times New Roman" w:hAnsi="Times New Roman" w:eastAsia="宋体" w:cs="Times New Roman"/>
                <w:i w:val="0"/>
                <w:iCs w:val="0"/>
                <w:snapToGrid w:val="0"/>
                <w:color w:val="000000"/>
                <w:kern w:val="0"/>
                <w:sz w:val="22"/>
                <w:szCs w:val="22"/>
                <w:highlight w:val="none"/>
                <w:u w:val="none"/>
                <w:lang w:val="en-US" w:eastAsia="zh-CN" w:bidi="ar"/>
              </w:rPr>
            </w:pPr>
          </w:p>
          <w:p>
            <w:pPr>
              <w:keepNext w:val="0"/>
              <w:keepLines w:val="0"/>
              <w:pageBreakBefore w:val="0"/>
              <w:widowControl/>
              <w:suppressLineNumbers w:val="0"/>
              <w:kinsoku/>
              <w:wordWrap/>
              <w:overflowPunct/>
              <w:topLinePunct w:val="0"/>
              <w:autoSpaceDE w:val="0"/>
              <w:autoSpaceDN w:val="0"/>
              <w:bidi w:val="0"/>
              <w:adjustRightInd/>
              <w:snapToGrid w:val="0"/>
              <w:spacing w:line="240" w:lineRule="auto"/>
              <w:ind w:left="0" w:leftChars="0" w:firstLine="0" w:firstLineChars="0"/>
              <w:jc w:val="center"/>
              <w:textAlignment w:val="center"/>
              <mc:AlternateContent>
                <mc:Choice Requires="wpsCustomData">
                  <wpsCustomData:diagonalParaType/>
                </mc:Choice>
              </mc:AlternateContent>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日期          月份    日期</w:t>
            </w:r>
          </w:p>
          <w:p>
            <w:pPr>
              <w:keepNext w:val="0"/>
              <w:keepLines w:val="0"/>
              <w:pageBreakBefore w:val="0"/>
              <w:widowControl/>
              <w:suppressLineNumbers w:val="0"/>
              <w:kinsoku/>
              <w:wordWrap/>
              <w:overflowPunct/>
              <w:topLinePunct w:val="0"/>
              <w:autoSpaceDE w:val="0"/>
              <w:autoSpaceDN w:val="0"/>
              <w:bidi w:val="0"/>
              <w:adjustRightInd/>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sz w:val="22"/>
                <w:szCs w:val="22"/>
                <w:highlight w:val="none"/>
                <w:u w:val="none"/>
                <w:lang w:val="en-US" w:eastAsia="zh-CN"/>
              </w:rPr>
            </w:pPr>
          </w:p>
          <w:p>
            <w:pPr>
              <w:keepNext w:val="0"/>
              <w:keepLines w:val="0"/>
              <w:pageBreakBefore w:val="0"/>
              <w:widowControl/>
              <w:suppressLineNumbers w:val="0"/>
              <w:kinsoku/>
              <w:wordWrap/>
              <w:overflowPunct/>
              <w:topLinePunct w:val="0"/>
              <w:autoSpaceDE w:val="0"/>
              <w:autoSpaceDN w:val="0"/>
              <w:bidi w:val="0"/>
              <w:adjustRightInd/>
              <w:snapToGrid w:val="0"/>
              <w:spacing w:line="240" w:lineRule="auto"/>
              <w:ind w:left="0" w:leftChars="0" w:firstLine="0" w:firstLineChars="0"/>
              <w:jc w:val="center"/>
              <w:textAlignment w:val="center"/>
              <mc:AlternateContent>
                <mc:Choice Requires="wpsCustomData">
                  <wpsCustomData:diagonalParaType/>
                </mc:Choice>
              </mc:AlternateContent>
              <w:rPr>
                <w:rFonts w:hint="default" w:ascii="Times New Roman" w:hAnsi="Times New Roman" w:eastAsia="宋体" w:cs="Times New Roman"/>
                <w:i w:val="0"/>
                <w:iCs w:val="0"/>
                <w:color w:val="000000"/>
                <w:sz w:val="22"/>
                <w:szCs w:val="22"/>
                <w:highlight w:val="none"/>
                <w:u w:val="none"/>
                <w:lang w:val="en-US" w:eastAsia="zh-CN"/>
              </w:rPr>
            </w:pPr>
            <w:r>
              <w:rPr>
                <w:rFonts w:hint="default" w:ascii="Times New Roman" w:hAnsi="Times New Roman" w:eastAsia="宋体" w:cs="Times New Roman"/>
                <w:i w:val="0"/>
                <w:iCs w:val="0"/>
                <w:color w:val="000000"/>
                <w:sz w:val="22"/>
                <w:szCs w:val="22"/>
                <w:highlight w:val="none"/>
                <w:u w:val="none"/>
                <w:lang w:val="en-US" w:eastAsia="zh-CN"/>
              </w:rPr>
              <w:t>降水量</w:t>
            </w:r>
          </w:p>
          <w:p>
            <w:pPr>
              <w:keepNext w:val="0"/>
              <w:keepLines w:val="0"/>
              <w:pageBreakBefore w:val="0"/>
              <w:widowControl/>
              <w:suppressLineNumbers w:val="0"/>
              <w:kinsoku/>
              <w:wordWrap/>
              <w:overflowPunct/>
              <w:topLinePunct w:val="0"/>
              <w:autoSpaceDE w:val="0"/>
              <w:autoSpaceDN w:val="0"/>
              <w:bidi w:val="0"/>
              <w:adjustRightInd/>
              <w:spacing w:line="240" w:lineRule="auto"/>
              <w:ind w:left="0" w:leftChars="0" w:firstLine="0" w:firstLineChars="0"/>
              <w:jc w:val="center"/>
              <w:textAlignment w:val="center"/>
              <w:rPr>
                <w:rFonts w:hint="default" w:ascii="Times New Roman" w:hAnsi="Times New Roman" w:eastAsia="宋体" w:cs="Times New Roman"/>
                <w:i w:val="0"/>
                <w:iCs w:val="0"/>
                <w:color w:val="000000"/>
                <w:sz w:val="22"/>
                <w:szCs w:val="22"/>
                <w:highlight w:val="none"/>
                <w:u w:val="none"/>
                <w:lang w:val="en-US" w:eastAsia="zh-CN"/>
              </w:rPr>
            </w:pPr>
          </w:p>
          <w:p>
            <w:pPr>
              <w:keepNext w:val="0"/>
              <w:keepLines w:val="0"/>
              <w:pageBreakBefore w:val="0"/>
              <w:widowControl/>
              <w:suppressLineNumbers w:val="0"/>
              <w:kinsoku/>
              <w:wordWrap/>
              <w:overflowPunct/>
              <w:topLinePunct w:val="0"/>
              <w:autoSpaceDE w:val="0"/>
              <w:autoSpaceDN w:val="0"/>
              <w:bidi w:val="0"/>
              <w:adjustRightInd/>
              <w:spacing w:line="240" w:lineRule="auto"/>
              <w:ind w:left="0" w:leftChars="0" w:firstLine="0" w:firstLineChars="0"/>
              <w:jc w:val="center"/>
              <w:textAlignment w:val="center"/>
              <w:rPr>
                <w:rFonts w:hint="default" w:ascii="Times New Roman" w:hAnsi="Times New Roman" w:eastAsia="宋体" w:cs="Times New Roman"/>
                <w:i w:val="0"/>
                <w:iCs w:val="0"/>
                <w:color w:val="000000"/>
                <w:sz w:val="22"/>
                <w:szCs w:val="22"/>
                <w:highlight w:val="none"/>
                <w:u w:val="none"/>
                <w:lang w:val="en-US" w:eastAsia="zh-CN"/>
              </w:rPr>
            </w:pPr>
            <w:r>
              <w:rPr>
                <w:rFonts w:hint="default" w:ascii="Times New Roman" w:hAnsi="Times New Roman" w:eastAsia="宋体" w:cs="Times New Roman"/>
                <w:i w:val="0"/>
                <w:iCs w:val="0"/>
                <w:color w:val="000000"/>
                <w:sz w:val="22"/>
                <w:szCs w:val="22"/>
                <w:highlight w:val="none"/>
                <w:u w:val="none"/>
                <w:lang w:val="en-US" w:eastAsia="zh-CN"/>
              </w:rPr>
              <w:t>月份</w:t>
            </w:r>
          </w:p>
        </w:tc>
        <w:tc>
          <w:tcPr>
            <w:tcW w:w="110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10月</w:t>
            </w:r>
          </w:p>
        </w:tc>
        <w:tc>
          <w:tcPr>
            <w:tcW w:w="135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11月</w:t>
            </w:r>
          </w:p>
        </w:tc>
        <w:tc>
          <w:tcPr>
            <w:tcW w:w="137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12月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116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1</w:t>
            </w:r>
          </w:p>
        </w:tc>
        <w:tc>
          <w:tcPr>
            <w:tcW w:w="110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c>
          <w:tcPr>
            <w:tcW w:w="135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4.5</w:t>
            </w:r>
          </w:p>
        </w:tc>
        <w:tc>
          <w:tcPr>
            <w:tcW w:w="137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116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2</w:t>
            </w:r>
          </w:p>
        </w:tc>
        <w:tc>
          <w:tcPr>
            <w:tcW w:w="110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c>
          <w:tcPr>
            <w:tcW w:w="135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3.5</w:t>
            </w:r>
          </w:p>
        </w:tc>
        <w:tc>
          <w:tcPr>
            <w:tcW w:w="137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116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3</w:t>
            </w:r>
          </w:p>
        </w:tc>
        <w:tc>
          <w:tcPr>
            <w:tcW w:w="110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c>
          <w:tcPr>
            <w:tcW w:w="135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3</w:t>
            </w:r>
          </w:p>
        </w:tc>
        <w:tc>
          <w:tcPr>
            <w:tcW w:w="137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116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4</w:t>
            </w:r>
          </w:p>
        </w:tc>
        <w:tc>
          <w:tcPr>
            <w:tcW w:w="110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c>
          <w:tcPr>
            <w:tcW w:w="135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3</w:t>
            </w:r>
          </w:p>
        </w:tc>
        <w:tc>
          <w:tcPr>
            <w:tcW w:w="137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116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5</w:t>
            </w:r>
          </w:p>
        </w:tc>
        <w:tc>
          <w:tcPr>
            <w:tcW w:w="110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c>
          <w:tcPr>
            <w:tcW w:w="135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3</w:t>
            </w:r>
          </w:p>
        </w:tc>
        <w:tc>
          <w:tcPr>
            <w:tcW w:w="137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116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6</w:t>
            </w:r>
          </w:p>
        </w:tc>
        <w:tc>
          <w:tcPr>
            <w:tcW w:w="110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c>
          <w:tcPr>
            <w:tcW w:w="135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3</w:t>
            </w:r>
          </w:p>
        </w:tc>
        <w:tc>
          <w:tcPr>
            <w:tcW w:w="137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116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7</w:t>
            </w:r>
          </w:p>
        </w:tc>
        <w:tc>
          <w:tcPr>
            <w:tcW w:w="110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c>
          <w:tcPr>
            <w:tcW w:w="135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3</w:t>
            </w:r>
          </w:p>
        </w:tc>
        <w:tc>
          <w:tcPr>
            <w:tcW w:w="137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116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8</w:t>
            </w:r>
          </w:p>
        </w:tc>
        <w:tc>
          <w:tcPr>
            <w:tcW w:w="110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c>
          <w:tcPr>
            <w:tcW w:w="135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2.5</w:t>
            </w:r>
          </w:p>
        </w:tc>
        <w:tc>
          <w:tcPr>
            <w:tcW w:w="137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116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9</w:t>
            </w:r>
          </w:p>
        </w:tc>
        <w:tc>
          <w:tcPr>
            <w:tcW w:w="110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4.5</w:t>
            </w:r>
          </w:p>
        </w:tc>
        <w:tc>
          <w:tcPr>
            <w:tcW w:w="135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c>
          <w:tcPr>
            <w:tcW w:w="137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116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10</w:t>
            </w:r>
          </w:p>
        </w:tc>
        <w:tc>
          <w:tcPr>
            <w:tcW w:w="110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0.5</w:t>
            </w:r>
          </w:p>
        </w:tc>
        <w:tc>
          <w:tcPr>
            <w:tcW w:w="135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c>
          <w:tcPr>
            <w:tcW w:w="137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116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11</w:t>
            </w:r>
          </w:p>
        </w:tc>
        <w:tc>
          <w:tcPr>
            <w:tcW w:w="110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c>
          <w:tcPr>
            <w:tcW w:w="135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c>
          <w:tcPr>
            <w:tcW w:w="137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116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12</w:t>
            </w:r>
          </w:p>
        </w:tc>
        <w:tc>
          <w:tcPr>
            <w:tcW w:w="110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c>
          <w:tcPr>
            <w:tcW w:w="135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c>
          <w:tcPr>
            <w:tcW w:w="137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116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13</w:t>
            </w:r>
          </w:p>
        </w:tc>
        <w:tc>
          <w:tcPr>
            <w:tcW w:w="110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c>
          <w:tcPr>
            <w:tcW w:w="135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c>
          <w:tcPr>
            <w:tcW w:w="137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116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14</w:t>
            </w:r>
          </w:p>
        </w:tc>
        <w:tc>
          <w:tcPr>
            <w:tcW w:w="110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0.5</w:t>
            </w:r>
          </w:p>
        </w:tc>
        <w:tc>
          <w:tcPr>
            <w:tcW w:w="135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c>
          <w:tcPr>
            <w:tcW w:w="137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116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15</w:t>
            </w:r>
          </w:p>
        </w:tc>
        <w:tc>
          <w:tcPr>
            <w:tcW w:w="110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1</w:t>
            </w:r>
          </w:p>
        </w:tc>
        <w:tc>
          <w:tcPr>
            <w:tcW w:w="135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c>
          <w:tcPr>
            <w:tcW w:w="137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116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16</w:t>
            </w:r>
          </w:p>
        </w:tc>
        <w:tc>
          <w:tcPr>
            <w:tcW w:w="110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4.5</w:t>
            </w:r>
          </w:p>
        </w:tc>
        <w:tc>
          <w:tcPr>
            <w:tcW w:w="135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2</w:t>
            </w:r>
          </w:p>
        </w:tc>
        <w:tc>
          <w:tcPr>
            <w:tcW w:w="137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116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17</w:t>
            </w:r>
          </w:p>
        </w:tc>
        <w:tc>
          <w:tcPr>
            <w:tcW w:w="110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c>
          <w:tcPr>
            <w:tcW w:w="135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2.5</w:t>
            </w:r>
          </w:p>
        </w:tc>
        <w:tc>
          <w:tcPr>
            <w:tcW w:w="137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116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18</w:t>
            </w:r>
          </w:p>
        </w:tc>
        <w:tc>
          <w:tcPr>
            <w:tcW w:w="110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c>
          <w:tcPr>
            <w:tcW w:w="135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c>
          <w:tcPr>
            <w:tcW w:w="137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116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19</w:t>
            </w:r>
          </w:p>
        </w:tc>
        <w:tc>
          <w:tcPr>
            <w:tcW w:w="110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1</w:t>
            </w:r>
          </w:p>
        </w:tc>
        <w:tc>
          <w:tcPr>
            <w:tcW w:w="135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c>
          <w:tcPr>
            <w:tcW w:w="137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116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20</w:t>
            </w:r>
          </w:p>
        </w:tc>
        <w:tc>
          <w:tcPr>
            <w:tcW w:w="110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2</w:t>
            </w:r>
          </w:p>
        </w:tc>
        <w:tc>
          <w:tcPr>
            <w:tcW w:w="135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1.5</w:t>
            </w:r>
          </w:p>
        </w:tc>
        <w:tc>
          <w:tcPr>
            <w:tcW w:w="137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116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21</w:t>
            </w:r>
          </w:p>
        </w:tc>
        <w:tc>
          <w:tcPr>
            <w:tcW w:w="110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1.5</w:t>
            </w:r>
          </w:p>
        </w:tc>
        <w:tc>
          <w:tcPr>
            <w:tcW w:w="135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2</w:t>
            </w:r>
          </w:p>
        </w:tc>
        <w:tc>
          <w:tcPr>
            <w:tcW w:w="137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116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22</w:t>
            </w:r>
          </w:p>
        </w:tc>
        <w:tc>
          <w:tcPr>
            <w:tcW w:w="110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0.5</w:t>
            </w:r>
          </w:p>
        </w:tc>
        <w:tc>
          <w:tcPr>
            <w:tcW w:w="135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1</w:t>
            </w:r>
          </w:p>
        </w:tc>
        <w:tc>
          <w:tcPr>
            <w:tcW w:w="137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116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23</w:t>
            </w:r>
          </w:p>
        </w:tc>
        <w:tc>
          <w:tcPr>
            <w:tcW w:w="110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c>
          <w:tcPr>
            <w:tcW w:w="135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c>
          <w:tcPr>
            <w:tcW w:w="137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116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24</w:t>
            </w:r>
          </w:p>
        </w:tc>
        <w:tc>
          <w:tcPr>
            <w:tcW w:w="110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c>
          <w:tcPr>
            <w:tcW w:w="135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c>
          <w:tcPr>
            <w:tcW w:w="137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116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25</w:t>
            </w:r>
          </w:p>
        </w:tc>
        <w:tc>
          <w:tcPr>
            <w:tcW w:w="110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c>
          <w:tcPr>
            <w:tcW w:w="135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c>
          <w:tcPr>
            <w:tcW w:w="137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116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26</w:t>
            </w:r>
          </w:p>
        </w:tc>
        <w:tc>
          <w:tcPr>
            <w:tcW w:w="110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c>
          <w:tcPr>
            <w:tcW w:w="135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c>
          <w:tcPr>
            <w:tcW w:w="137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116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27</w:t>
            </w:r>
          </w:p>
        </w:tc>
        <w:tc>
          <w:tcPr>
            <w:tcW w:w="110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c>
          <w:tcPr>
            <w:tcW w:w="135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c>
          <w:tcPr>
            <w:tcW w:w="137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116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28</w:t>
            </w:r>
          </w:p>
        </w:tc>
        <w:tc>
          <w:tcPr>
            <w:tcW w:w="110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0.5</w:t>
            </w:r>
          </w:p>
        </w:tc>
        <w:tc>
          <w:tcPr>
            <w:tcW w:w="135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c>
          <w:tcPr>
            <w:tcW w:w="137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116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29</w:t>
            </w:r>
          </w:p>
        </w:tc>
        <w:tc>
          <w:tcPr>
            <w:tcW w:w="110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3</w:t>
            </w:r>
          </w:p>
        </w:tc>
        <w:tc>
          <w:tcPr>
            <w:tcW w:w="135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c>
          <w:tcPr>
            <w:tcW w:w="137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trPr>
        <w:tc>
          <w:tcPr>
            <w:tcW w:w="116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30</w:t>
            </w:r>
          </w:p>
        </w:tc>
        <w:tc>
          <w:tcPr>
            <w:tcW w:w="110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c>
          <w:tcPr>
            <w:tcW w:w="135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c>
          <w:tcPr>
            <w:tcW w:w="137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16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31</w:t>
            </w:r>
          </w:p>
        </w:tc>
        <w:tc>
          <w:tcPr>
            <w:tcW w:w="110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2.5</w:t>
            </w:r>
          </w:p>
        </w:tc>
        <w:tc>
          <w:tcPr>
            <w:tcW w:w="1355" w:type="pct"/>
            <w:shd w:val="clear" w:color="auto" w:fill="auto"/>
            <w:noWrap/>
            <w:vAlign w:val="center"/>
          </w:tcPr>
          <w:p>
            <w:pPr>
              <w:keepNext w:val="0"/>
              <w:keepLines w:val="0"/>
              <w:pageBreakBefore w:val="0"/>
              <w:widowControl/>
              <w:wordWrap/>
              <w:overflowPunct/>
              <w:topLinePunct w:val="0"/>
              <w:bidi w:val="0"/>
              <w:spacing w:line="240" w:lineRule="auto"/>
              <w:ind w:firstLine="0" w:firstLineChars="0"/>
              <w:jc w:val="center"/>
              <w:rPr>
                <w:rFonts w:hint="default" w:ascii="Times New Roman" w:hAnsi="Times New Roman" w:eastAsia="宋体" w:cs="Times New Roman"/>
                <w:i w:val="0"/>
                <w:iCs w:val="0"/>
                <w:color w:val="000000"/>
                <w:sz w:val="22"/>
                <w:szCs w:val="22"/>
                <w:highlight w:val="none"/>
                <w:u w:val="none"/>
              </w:rPr>
            </w:pPr>
          </w:p>
        </w:tc>
        <w:tc>
          <w:tcPr>
            <w:tcW w:w="1375"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1164" w:type="pct"/>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合计</w:t>
            </w:r>
          </w:p>
        </w:tc>
        <w:tc>
          <w:tcPr>
            <w:tcW w:w="3835" w:type="pct"/>
            <w:gridSpan w:val="3"/>
            <w:shd w:val="clear" w:color="auto" w:fill="auto"/>
            <w:noWrap/>
            <w:vAlign w:val="center"/>
          </w:tcPr>
          <w:p>
            <w:pPr>
              <w:keepNext w:val="0"/>
              <w:keepLines w:val="0"/>
              <w:pageBreakBefore w:val="0"/>
              <w:widowControl/>
              <w:suppressLineNumbers w:val="0"/>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000000"/>
                <w:sz w:val="22"/>
                <w:szCs w:val="22"/>
                <w:highlight w:val="none"/>
                <w:u w:val="none"/>
              </w:rPr>
            </w:pPr>
            <w:r>
              <w:rPr>
                <w:rFonts w:hint="default" w:ascii="Times New Roman" w:hAnsi="Times New Roman" w:eastAsia="宋体" w:cs="Times New Roman"/>
                <w:i w:val="0"/>
                <w:iCs w:val="0"/>
                <w:snapToGrid w:val="0"/>
                <w:color w:val="000000"/>
                <w:kern w:val="0"/>
                <w:sz w:val="22"/>
                <w:szCs w:val="22"/>
                <w:highlight w:val="none"/>
                <w:u w:val="none"/>
                <w:lang w:val="en-US" w:eastAsia="zh-CN" w:bidi="ar"/>
              </w:rPr>
              <w:t>69</w:t>
            </w:r>
          </w:p>
        </w:tc>
      </w:tr>
    </w:tbl>
    <w:p>
      <w:pPr>
        <w:rPr>
          <w:rFonts w:hint="default" w:ascii="Times New Roman" w:hAnsi="Times New Roman" w:cs="Times New Roman"/>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before="60"/>
        <w:ind w:right="0"/>
        <w:jc w:val="both"/>
        <w:textAlignment w:val="auto"/>
        <w:rPr>
          <w:rFonts w:hint="default" w:ascii="Times New Roman" w:hAnsi="Times New Roman" w:cs="Times New Roman"/>
          <w:b/>
          <w:bCs/>
          <w:w w:val="100"/>
          <w:sz w:val="52"/>
          <w:szCs w:val="52"/>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before="60"/>
        <w:ind w:right="0"/>
        <w:jc w:val="both"/>
        <w:textAlignment w:val="auto"/>
        <w:rPr>
          <w:rFonts w:hint="default" w:ascii="Times New Roman" w:hAnsi="Times New Roman" w:cs="Times New Roman"/>
          <w:b/>
          <w:bCs/>
          <w:w w:val="100"/>
          <w:sz w:val="52"/>
          <w:szCs w:val="52"/>
          <w:highlight w:val="none"/>
          <w:lang w:val="en-US" w:eastAsia="zh-CN"/>
        </w:rPr>
      </w:pPr>
    </w:p>
    <w:p>
      <w:pPr>
        <w:ind w:left="0" w:leftChars="0" w:firstLine="0" w:firstLineChars="0"/>
        <w:jc w:val="center"/>
        <w:rPr>
          <w:rFonts w:hint="default" w:ascii="Times New Roman" w:hAnsi="Times New Roman" w:eastAsia="黑体" w:cs="Times New Roman"/>
          <w:w w:val="150"/>
          <w:sz w:val="52"/>
          <w:szCs w:val="18"/>
          <w:highlight w:val="none"/>
          <w:u w:val="single"/>
        </w:rPr>
      </w:pPr>
    </w:p>
    <w:p>
      <w:pPr>
        <w:ind w:left="0" w:leftChars="0" w:firstLine="0" w:firstLineChars="0"/>
        <w:jc w:val="center"/>
        <w:rPr>
          <w:rFonts w:hint="default" w:ascii="Times New Roman" w:hAnsi="Times New Roman" w:eastAsia="黑体" w:cs="Times New Roman"/>
          <w:w w:val="150"/>
          <w:sz w:val="52"/>
          <w:szCs w:val="18"/>
          <w:highlight w:val="none"/>
          <w:u w:val="single"/>
        </w:rPr>
      </w:pPr>
    </w:p>
    <w:p>
      <w:pPr>
        <w:keepNext w:val="0"/>
        <w:keepLines w:val="0"/>
        <w:pageBreakBefore w:val="0"/>
        <w:widowControl w:val="0"/>
        <w:kinsoku/>
        <w:wordWrap/>
        <w:overflowPunct/>
        <w:topLinePunct w:val="0"/>
        <w:autoSpaceDE w:val="0"/>
        <w:autoSpaceDN w:val="0"/>
        <w:bidi w:val="0"/>
        <w:adjustRightInd/>
        <w:snapToGrid/>
        <w:spacing w:before="60"/>
        <w:ind w:left="0" w:leftChars="0" w:right="0" w:firstLine="0" w:firstLineChars="0"/>
        <w:jc w:val="center"/>
        <w:textAlignment w:val="auto"/>
        <w:rPr>
          <w:rFonts w:hint="default" w:ascii="Times New Roman" w:hAnsi="Times New Roman" w:cs="Times New Roman"/>
          <w:b/>
          <w:bCs/>
          <w:sz w:val="22"/>
          <w:highlight w:val="none"/>
        </w:rPr>
      </w:pPr>
      <w:r>
        <w:rPr>
          <w:rFonts w:hint="default" w:ascii="Times New Roman" w:hAnsi="Times New Roman" w:eastAsia="黑体" w:cs="Times New Roman"/>
          <w:snapToGrid w:val="0"/>
          <w:color w:val="000000"/>
          <w:w w:val="150"/>
          <w:kern w:val="0"/>
          <w:sz w:val="24"/>
          <w:szCs w:val="24"/>
          <w:highlight w:val="none"/>
          <w:u w:val="none"/>
          <w:lang w:val="zh-CN" w:eastAsia="zh-CN" w:bidi="zh-CN"/>
        </w:rPr>
        <w:t>衡阳市新垅路新建工程(酃湖大道～良树塘路)</w:t>
      </w:r>
      <w:r>
        <w:rPr>
          <w:rFonts w:hint="default" w:ascii="Times New Roman" w:hAnsi="Times New Roman" w:eastAsia="黑体" w:cs="Times New Roman"/>
          <w:snapToGrid w:val="0"/>
          <w:color w:val="000000"/>
          <w:w w:val="150"/>
          <w:kern w:val="0"/>
          <w:sz w:val="24"/>
          <w:szCs w:val="24"/>
          <w:highlight w:val="none"/>
          <w:u w:val="none"/>
          <w:lang w:val="en-US" w:eastAsia="zh-CN" w:bidi="zh-CN"/>
        </w:rPr>
        <w:t>项目</w:t>
      </w:r>
    </w:p>
    <w:p>
      <w:pPr>
        <w:keepNext w:val="0"/>
        <w:keepLines w:val="0"/>
        <w:pageBreakBefore w:val="0"/>
        <w:widowControl w:val="0"/>
        <w:kinsoku/>
        <w:wordWrap/>
        <w:overflowPunct/>
        <w:topLinePunct w:val="0"/>
        <w:autoSpaceDE w:val="0"/>
        <w:autoSpaceDN w:val="0"/>
        <w:bidi w:val="0"/>
        <w:adjustRightInd/>
        <w:snapToGrid/>
        <w:spacing w:after="0"/>
        <w:ind w:left="0" w:leftChars="0" w:firstLine="0" w:firstLineChars="0"/>
        <w:jc w:val="distribute"/>
        <w:textAlignment w:val="auto"/>
        <w:rPr>
          <w:rFonts w:hint="default" w:ascii="Times New Roman" w:hAnsi="Times New Roman" w:eastAsia="宋体" w:cs="Times New Roman"/>
          <w:b/>
          <w:bCs/>
          <w:sz w:val="52"/>
          <w:szCs w:val="52"/>
          <w:highlight w:val="none"/>
          <w:lang w:val="en-US" w:eastAsia="zh-CN"/>
        </w:rPr>
      </w:pPr>
      <w:r>
        <w:rPr>
          <w:rFonts w:hint="default" w:ascii="Times New Roman" w:hAnsi="Times New Roman" w:eastAsia="宋体" w:cs="Times New Roman"/>
          <w:b/>
          <w:bCs/>
          <w:sz w:val="52"/>
          <w:szCs w:val="52"/>
          <w:highlight w:val="none"/>
        </w:rPr>
        <w:t xml:space="preserve">水 土 保 持 监 测 </w:t>
      </w:r>
      <w:r>
        <w:rPr>
          <w:rFonts w:hint="default" w:ascii="Times New Roman" w:hAnsi="Times New Roman" w:eastAsia="宋体" w:cs="Times New Roman"/>
          <w:b/>
          <w:bCs/>
          <w:sz w:val="52"/>
          <w:szCs w:val="52"/>
          <w:highlight w:val="none"/>
          <w:lang w:val="en-US" w:eastAsia="zh-CN"/>
        </w:rPr>
        <w:t>总 结 报 告</w:t>
      </w:r>
    </w:p>
    <w:p>
      <w:pPr>
        <w:bidi w:val="0"/>
        <w:rPr>
          <w:rFonts w:hint="default" w:ascii="Times New Roman" w:hAnsi="Times New Roman" w:eastAsia="仿宋_GB2312" w:cs="Times New Roman"/>
          <w:sz w:val="24"/>
          <w:szCs w:val="22"/>
          <w:highlight w:val="none"/>
          <w:lang w:val="en-US" w:eastAsia="zh-CN" w:bidi="zh-CN"/>
        </w:rPr>
      </w:pPr>
    </w:p>
    <w:p>
      <w:pPr>
        <w:bidi w:val="0"/>
        <w:rPr>
          <w:rFonts w:hint="default" w:ascii="Times New Roman" w:hAnsi="Times New Roman" w:cs="Times New Roman"/>
          <w:highlight w:val="none"/>
          <w:lang w:val="en-US" w:eastAsia="zh-CN"/>
        </w:rPr>
      </w:pPr>
    </w:p>
    <w:p>
      <w:pPr>
        <w:bidi w:val="0"/>
        <w:rPr>
          <w:rFonts w:hint="default" w:ascii="Times New Roman" w:hAnsi="Times New Roman" w:cs="Times New Roman"/>
          <w:highlight w:val="none"/>
          <w:lang w:val="en-US" w:eastAsia="zh-CN"/>
        </w:rPr>
      </w:pPr>
    </w:p>
    <w:p>
      <w:pPr>
        <w:bidi w:val="0"/>
        <w:rPr>
          <w:rFonts w:hint="default" w:ascii="Times New Roman" w:hAnsi="Times New Roman" w:cs="Times New Roman"/>
          <w:highlight w:val="none"/>
          <w:lang w:val="en-US" w:eastAsia="zh-CN"/>
        </w:rPr>
      </w:pPr>
    </w:p>
    <w:p>
      <w:pPr>
        <w:bidi w:val="0"/>
        <w:rPr>
          <w:rFonts w:hint="default" w:ascii="Times New Roman" w:hAnsi="Times New Roman" w:cs="Times New Roman"/>
          <w:highlight w:val="none"/>
          <w:lang w:val="en-US" w:eastAsia="zh-CN"/>
        </w:rPr>
      </w:pPr>
    </w:p>
    <w:p>
      <w:pPr>
        <w:bidi w:val="0"/>
        <w:rPr>
          <w:rFonts w:hint="default" w:ascii="Times New Roman" w:hAnsi="Times New Roman" w:cs="Times New Roman"/>
          <w:highlight w:val="none"/>
          <w:lang w:val="en-US" w:eastAsia="zh-CN"/>
        </w:rPr>
      </w:pPr>
    </w:p>
    <w:p>
      <w:pPr>
        <w:bidi w:val="0"/>
        <w:rPr>
          <w:rFonts w:hint="default" w:ascii="Times New Roman" w:hAnsi="Times New Roman" w:cs="Times New Roman"/>
          <w:highlight w:val="none"/>
          <w:lang w:val="en-US" w:eastAsia="zh-CN"/>
        </w:rPr>
      </w:pPr>
    </w:p>
    <w:p>
      <w:pPr>
        <w:bidi w:val="0"/>
        <w:rPr>
          <w:rFonts w:hint="default" w:ascii="Times New Roman" w:hAnsi="Times New Roman" w:cs="Times New Roman"/>
          <w:highlight w:val="none"/>
          <w:lang w:val="en-US" w:eastAsia="zh-CN"/>
        </w:rPr>
      </w:pPr>
    </w:p>
    <w:p>
      <w:pPr>
        <w:pStyle w:val="8"/>
        <w:ind w:left="0" w:leftChars="0" w:right="259" w:firstLine="3213" w:firstLineChars="1000"/>
        <w:jc w:val="both"/>
        <w:outlineLvl w:val="9"/>
        <w:rPr>
          <w:rFonts w:hint="default" w:ascii="Times New Roman" w:hAnsi="Times New Roman" w:cs="Times New Roman"/>
          <w:highlight w:val="none"/>
        </w:rPr>
      </w:pPr>
    </w:p>
    <w:p>
      <w:pPr>
        <w:pStyle w:val="8"/>
        <w:ind w:left="0" w:leftChars="0" w:right="259" w:firstLine="3213" w:firstLineChars="1000"/>
        <w:jc w:val="both"/>
        <w:outlineLvl w:val="9"/>
        <w:rPr>
          <w:rFonts w:hint="default" w:ascii="Times New Roman" w:hAnsi="Times New Roman" w:cs="Times New Roman"/>
          <w:highlight w:val="none"/>
        </w:rPr>
      </w:pPr>
    </w:p>
    <w:p>
      <w:pPr>
        <w:pStyle w:val="8"/>
        <w:ind w:right="259" w:firstLine="2891" w:firstLineChars="900"/>
        <w:jc w:val="both"/>
        <w:outlineLvl w:val="9"/>
        <w:rPr>
          <w:rFonts w:hint="default" w:ascii="Times New Roman" w:hAnsi="Times New Roman" w:cs="Times New Roman"/>
          <w:highlight w:val="none"/>
        </w:rPr>
      </w:pPr>
    </w:p>
    <w:p>
      <w:pPr>
        <w:keepNext w:val="0"/>
        <w:keepLines w:val="0"/>
        <w:pageBreakBefore w:val="0"/>
        <w:widowControl w:val="0"/>
        <w:kinsoku/>
        <w:wordWrap/>
        <w:overflowPunct/>
        <w:topLinePunct w:val="0"/>
        <w:autoSpaceDE w:val="0"/>
        <w:autoSpaceDN w:val="0"/>
        <w:bidi w:val="0"/>
        <w:adjustRightInd/>
        <w:snapToGrid/>
        <w:spacing w:before="0" w:line="360" w:lineRule="auto"/>
        <w:ind w:right="0" w:firstLine="1285" w:firstLineChars="400"/>
        <w:jc w:val="left"/>
        <w:textAlignment w:val="auto"/>
        <w:rPr>
          <w:rFonts w:hint="default" w:ascii="Times New Roman" w:hAnsi="Times New Roman" w:eastAsia="宋体" w:cs="Times New Roman"/>
          <w:b/>
          <w:bCs/>
          <w:color w:val="auto"/>
          <w:sz w:val="32"/>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before="0" w:line="360" w:lineRule="auto"/>
        <w:ind w:right="0" w:firstLine="1285" w:firstLineChars="400"/>
        <w:jc w:val="left"/>
        <w:textAlignment w:val="auto"/>
        <w:rPr>
          <w:rFonts w:hint="default" w:ascii="Times New Roman" w:hAnsi="Times New Roman" w:eastAsia="宋体" w:cs="Times New Roman"/>
          <w:b/>
          <w:bCs/>
          <w:color w:val="auto"/>
          <w:sz w:val="32"/>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before="0" w:line="360" w:lineRule="auto"/>
        <w:ind w:right="0" w:firstLine="1285" w:firstLineChars="400"/>
        <w:jc w:val="left"/>
        <w:textAlignment w:val="auto"/>
        <w:rPr>
          <w:rFonts w:hint="default" w:ascii="Times New Roman" w:hAnsi="Times New Roman" w:eastAsia="宋体" w:cs="Times New Roman"/>
          <w:b/>
          <w:bCs/>
          <w:color w:val="auto"/>
          <w:sz w:val="32"/>
          <w:highlight w:val="none"/>
          <w:lang w:val="en-US" w:eastAsia="zh-CN"/>
        </w:rPr>
      </w:pPr>
      <w:r>
        <w:rPr>
          <w:rFonts w:hint="default" w:ascii="Times New Roman" w:hAnsi="Times New Roman" w:eastAsia="宋体" w:cs="Times New Roman"/>
          <w:b/>
          <w:bCs/>
          <w:color w:val="auto"/>
          <w:sz w:val="32"/>
          <w:highlight w:val="none"/>
          <w:lang w:val="en-US" w:eastAsia="zh-CN"/>
        </w:rPr>
        <w:t>建设单位：衡阳市城市建设投资有限公司</w:t>
      </w:r>
    </w:p>
    <w:p>
      <w:pPr>
        <w:keepNext w:val="0"/>
        <w:keepLines w:val="0"/>
        <w:pageBreakBefore w:val="0"/>
        <w:widowControl w:val="0"/>
        <w:kinsoku/>
        <w:wordWrap/>
        <w:overflowPunct/>
        <w:topLinePunct w:val="0"/>
        <w:autoSpaceDE w:val="0"/>
        <w:autoSpaceDN w:val="0"/>
        <w:bidi w:val="0"/>
        <w:adjustRightInd/>
        <w:snapToGrid/>
        <w:spacing w:before="0" w:line="360" w:lineRule="auto"/>
        <w:ind w:right="0" w:firstLine="1285" w:firstLineChars="400"/>
        <w:jc w:val="left"/>
        <w:textAlignment w:val="auto"/>
        <w:rPr>
          <w:rFonts w:hint="default" w:ascii="Times New Roman" w:hAnsi="Times New Roman" w:eastAsia="宋体" w:cs="Times New Roman"/>
          <w:b/>
          <w:bCs/>
          <w:color w:val="auto"/>
          <w:sz w:val="32"/>
          <w:highlight w:val="none"/>
        </w:rPr>
      </w:pPr>
      <w:r>
        <w:rPr>
          <w:rFonts w:hint="default" w:ascii="Times New Roman" w:hAnsi="Times New Roman" w:eastAsia="宋体" w:cs="Times New Roman"/>
          <w:b/>
          <w:bCs/>
          <w:color w:val="auto"/>
          <w:sz w:val="32"/>
          <w:highlight w:val="none"/>
          <w:lang w:val="en-US" w:eastAsia="zh-CN"/>
        </w:rPr>
        <w:t>监测单位：</w:t>
      </w:r>
      <w:r>
        <w:rPr>
          <w:rFonts w:hint="default" w:ascii="Times New Roman" w:hAnsi="Times New Roman" w:eastAsia="宋体" w:cs="Times New Roman"/>
          <w:b/>
          <w:bCs/>
          <w:color w:val="auto"/>
          <w:sz w:val="32"/>
          <w:highlight w:val="none"/>
        </w:rPr>
        <w:t>湖南</w:t>
      </w:r>
      <w:r>
        <w:rPr>
          <w:rFonts w:hint="default" w:ascii="Times New Roman" w:hAnsi="Times New Roman" w:eastAsia="宋体" w:cs="Times New Roman"/>
          <w:b/>
          <w:bCs/>
          <w:color w:val="auto"/>
          <w:sz w:val="32"/>
          <w:highlight w:val="none"/>
          <w:lang w:val="en-US" w:eastAsia="zh-CN"/>
        </w:rPr>
        <w:t>华意项目管理有限</w:t>
      </w:r>
      <w:r>
        <w:rPr>
          <w:rFonts w:hint="default" w:ascii="Times New Roman" w:hAnsi="Times New Roman" w:eastAsia="宋体" w:cs="Times New Roman"/>
          <w:b/>
          <w:bCs/>
          <w:color w:val="auto"/>
          <w:sz w:val="32"/>
          <w:highlight w:val="none"/>
        </w:rPr>
        <w:t>公司</w:t>
      </w:r>
    </w:p>
    <w:p>
      <w:pPr>
        <w:bidi w:val="0"/>
        <w:ind w:firstLine="3213" w:firstLineChars="1000"/>
        <w:rPr>
          <w:rFonts w:hint="default" w:ascii="Times New Roman" w:hAnsi="Times New Roman" w:eastAsia="宋体" w:cs="Times New Roman"/>
          <w:b/>
          <w:bCs/>
          <w:color w:val="auto"/>
          <w:sz w:val="32"/>
          <w:highlight w:val="none"/>
        </w:rPr>
        <w:sectPr>
          <w:pgSz w:w="11910" w:h="16840"/>
          <w:pgMar w:top="1440" w:right="1440" w:bottom="1440" w:left="1440" w:header="890" w:footer="0" w:gutter="0"/>
          <w:pgNumType w:fmt="decimal"/>
          <w:cols w:space="0" w:num="1"/>
          <w:rtlGutter w:val="0"/>
          <w:docGrid w:linePitch="0" w:charSpace="0"/>
        </w:sectPr>
      </w:pPr>
      <w:r>
        <w:rPr>
          <w:rFonts w:hint="default" w:ascii="Times New Roman" w:hAnsi="Times New Roman" w:eastAsia="宋体" w:cs="Times New Roman"/>
          <w:b/>
          <w:bCs/>
          <w:color w:val="auto"/>
          <w:sz w:val="32"/>
          <w:highlight w:val="none"/>
        </w:rPr>
        <w:t xml:space="preserve">2021 年 </w:t>
      </w:r>
      <w:r>
        <w:rPr>
          <w:rFonts w:hint="default" w:ascii="Times New Roman" w:hAnsi="Times New Roman" w:eastAsia="宋体" w:cs="Times New Roman"/>
          <w:b/>
          <w:bCs/>
          <w:color w:val="auto"/>
          <w:sz w:val="32"/>
          <w:highlight w:val="none"/>
          <w:lang w:val="en-US" w:eastAsia="zh-CN"/>
        </w:rPr>
        <w:t>12</w:t>
      </w:r>
      <w:r>
        <w:rPr>
          <w:rFonts w:hint="default" w:ascii="Times New Roman" w:hAnsi="Times New Roman" w:eastAsia="宋体" w:cs="Times New Roman"/>
          <w:b/>
          <w:bCs/>
          <w:color w:val="auto"/>
          <w:sz w:val="32"/>
          <w:highlight w:val="none"/>
        </w:rPr>
        <w:t xml:space="preserve"> 月</w:t>
      </w:r>
    </w:p>
    <w:p>
      <w:pPr>
        <w:pStyle w:val="2"/>
        <w:rPr>
          <w:rFonts w:hint="default" w:ascii="Times New Roman" w:hAnsi="Times New Roman" w:cs="Times New Roman"/>
          <w:highlight w:val="none"/>
          <w:lang w:val="en-US" w:eastAsia="zh-CN"/>
        </w:rPr>
        <w:sectPr>
          <w:pgSz w:w="11910" w:h="16850"/>
          <w:pgMar w:top="1440" w:right="1800" w:bottom="1440" w:left="1800" w:header="720" w:footer="720" w:gutter="0"/>
          <w:pgNumType w:fmt="decimal"/>
          <w:cols w:space="720" w:num="1"/>
        </w:sectPr>
      </w:pPr>
    </w:p>
    <w:p>
      <w:pPr>
        <w:rPr>
          <w:rFonts w:hint="default" w:ascii="Times New Roman" w:hAnsi="Times New Roman" w:cs="Times New Roman"/>
          <w:highlight w:val="none"/>
          <w:lang w:val="en-US" w:eastAsia="zh-CN"/>
        </w:rPr>
      </w:pPr>
    </w:p>
    <w:p>
      <w:pPr>
        <w:bidi w:val="0"/>
        <w:rPr>
          <w:rFonts w:hint="default" w:ascii="Times New Roman" w:hAnsi="Times New Roman" w:cs="Times New Roman"/>
          <w:highlight w:val="none"/>
          <w:lang w:val="en-US" w:eastAsia="zh-CN"/>
        </w:rPr>
      </w:pPr>
    </w:p>
    <w:p>
      <w:pPr>
        <w:bidi w:val="0"/>
        <w:rPr>
          <w:rFonts w:hint="default" w:ascii="Times New Roman" w:hAnsi="Times New Roman" w:cs="Times New Roman"/>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before="0" w:line="360" w:lineRule="auto"/>
        <w:ind w:left="0" w:leftChars="0" w:right="0" w:firstLine="360" w:firstLineChars="100"/>
        <w:jc w:val="both"/>
        <w:textAlignment w:val="auto"/>
        <w:rPr>
          <w:rFonts w:hint="default" w:ascii="Times New Roman" w:hAnsi="Times New Roman" w:eastAsia="黑体" w:cs="Times New Roman"/>
          <w:w w:val="150"/>
          <w:sz w:val="24"/>
          <w:szCs w:val="24"/>
          <w:highlight w:val="none"/>
          <w:u w:val="none"/>
        </w:rPr>
      </w:pPr>
    </w:p>
    <w:p>
      <w:pPr>
        <w:keepNext w:val="0"/>
        <w:keepLines w:val="0"/>
        <w:pageBreakBefore w:val="0"/>
        <w:widowControl w:val="0"/>
        <w:kinsoku/>
        <w:wordWrap/>
        <w:overflowPunct/>
        <w:topLinePunct w:val="0"/>
        <w:autoSpaceDE w:val="0"/>
        <w:autoSpaceDN w:val="0"/>
        <w:bidi w:val="0"/>
        <w:adjustRightInd/>
        <w:snapToGrid/>
        <w:spacing w:before="0" w:line="360" w:lineRule="auto"/>
        <w:ind w:left="0" w:leftChars="0" w:right="0" w:firstLine="360" w:firstLineChars="100"/>
        <w:jc w:val="both"/>
        <w:textAlignment w:val="auto"/>
        <w:rPr>
          <w:rFonts w:hint="default" w:ascii="Times New Roman" w:hAnsi="Times New Roman" w:eastAsia="黑体" w:cs="Times New Roman"/>
          <w:w w:val="150"/>
          <w:sz w:val="24"/>
          <w:szCs w:val="24"/>
          <w:highlight w:val="none"/>
          <w:u w:val="none"/>
        </w:rPr>
      </w:pPr>
    </w:p>
    <w:p>
      <w:pPr>
        <w:keepNext w:val="0"/>
        <w:keepLines w:val="0"/>
        <w:pageBreakBefore w:val="0"/>
        <w:widowControl w:val="0"/>
        <w:kinsoku/>
        <w:wordWrap/>
        <w:overflowPunct/>
        <w:topLinePunct w:val="0"/>
        <w:autoSpaceDE w:val="0"/>
        <w:autoSpaceDN w:val="0"/>
        <w:bidi w:val="0"/>
        <w:adjustRightInd/>
        <w:snapToGrid/>
        <w:spacing w:before="0" w:line="360" w:lineRule="auto"/>
        <w:ind w:left="0" w:leftChars="0" w:right="0" w:firstLine="360" w:firstLineChars="100"/>
        <w:jc w:val="both"/>
        <w:textAlignment w:val="auto"/>
        <w:rPr>
          <w:rFonts w:hint="default" w:ascii="Times New Roman" w:hAnsi="Times New Roman" w:eastAsia="宋体" w:cs="Times New Roman"/>
          <w:b/>
          <w:bCs/>
          <w:color w:val="auto"/>
          <w:sz w:val="28"/>
          <w:szCs w:val="28"/>
          <w:highlight w:val="none"/>
          <w:lang w:val="en-US" w:eastAsia="zh-CN"/>
        </w:rPr>
      </w:pPr>
      <w:r>
        <w:rPr>
          <w:rFonts w:hint="default" w:ascii="Times New Roman" w:hAnsi="Times New Roman" w:eastAsia="黑体" w:cs="Times New Roman"/>
          <w:w w:val="150"/>
          <w:sz w:val="24"/>
          <w:szCs w:val="24"/>
          <w:highlight w:val="none"/>
          <w:u w:val="none"/>
        </w:rPr>
        <w:t>衡阳市新垅路新建工程</w:t>
      </w:r>
      <w:r>
        <w:rPr>
          <w:rFonts w:hint="default" w:ascii="Times New Roman" w:hAnsi="Times New Roman" w:eastAsia="黑体" w:cs="Times New Roman"/>
          <w:w w:val="150"/>
          <w:sz w:val="24"/>
          <w:szCs w:val="24"/>
          <w:highlight w:val="none"/>
        </w:rPr>
        <w:t>(酃湖大道～良树塘路)</w:t>
      </w:r>
      <w:r>
        <w:rPr>
          <w:rFonts w:hint="default" w:ascii="Times New Roman" w:hAnsi="Times New Roman" w:eastAsia="黑体" w:cs="Times New Roman"/>
          <w:w w:val="150"/>
          <w:sz w:val="24"/>
          <w:szCs w:val="24"/>
          <w:highlight w:val="none"/>
          <w:lang w:val="en-US" w:eastAsia="zh-CN"/>
        </w:rPr>
        <w:t>项目</w:t>
      </w:r>
    </w:p>
    <w:p>
      <w:pPr>
        <w:pStyle w:val="14"/>
        <w:keepNext w:val="0"/>
        <w:keepLines w:val="0"/>
        <w:pageBreakBefore w:val="0"/>
        <w:widowControl w:val="0"/>
        <w:tabs>
          <w:tab w:val="left" w:pos="420"/>
        </w:tabs>
        <w:kinsoku/>
        <w:wordWrap/>
        <w:overflowPunct/>
        <w:topLinePunct w:val="0"/>
        <w:autoSpaceDE/>
        <w:autoSpaceDN/>
        <w:bidi w:val="0"/>
        <w:adjustRightInd/>
        <w:snapToGrid/>
        <w:spacing w:after="0" w:afterLines="0" w:line="360" w:lineRule="auto"/>
        <w:ind w:left="0" w:leftChars="0" w:firstLine="0" w:firstLineChars="0"/>
        <w:jc w:val="distribute"/>
        <w:textAlignment w:val="auto"/>
        <w:rPr>
          <w:rFonts w:hint="default" w:ascii="Times New Roman" w:hAnsi="Times New Roman" w:eastAsia="黑体" w:cs="Times New Roman"/>
          <w:b w:val="0"/>
          <w:bCs w:val="0"/>
          <w:color w:val="auto"/>
          <w:kern w:val="10"/>
          <w:sz w:val="52"/>
          <w:szCs w:val="52"/>
          <w:highlight w:val="none"/>
          <w:lang w:val="en-US" w:eastAsia="zh-CN"/>
        </w:rPr>
      </w:pPr>
      <w:r>
        <w:rPr>
          <w:rFonts w:hint="default" w:ascii="Times New Roman" w:hAnsi="Times New Roman" w:eastAsia="黑体" w:cs="Times New Roman"/>
          <w:b w:val="0"/>
          <w:bCs w:val="0"/>
          <w:color w:val="auto"/>
          <w:kern w:val="10"/>
          <w:sz w:val="52"/>
          <w:szCs w:val="52"/>
          <w:highlight w:val="none"/>
          <w:lang w:val="en-US" w:eastAsia="zh-CN"/>
        </w:rPr>
        <w:t>水土保持监测总结报告责任页</w:t>
      </w:r>
    </w:p>
    <w:p>
      <w:pPr>
        <w:tabs>
          <w:tab w:val="left" w:pos="420"/>
        </w:tabs>
        <w:spacing w:line="360" w:lineRule="auto"/>
        <w:ind w:left="478" w:leftChars="198" w:hanging="3" w:firstLineChars="0"/>
        <w:jc w:val="center"/>
        <w:rPr>
          <w:rFonts w:hint="default" w:ascii="Times New Roman" w:hAnsi="Times New Roman" w:eastAsia="宋体" w:cs="Times New Roman"/>
          <w:color w:val="auto"/>
          <w:kern w:val="0"/>
          <w:sz w:val="32"/>
          <w:szCs w:val="32"/>
          <w:highlight w:val="none"/>
          <w:lang w:eastAsia="zh-CN"/>
        </w:rPr>
      </w:pPr>
      <w:r>
        <w:rPr>
          <w:rFonts w:hint="default" w:ascii="Times New Roman" w:hAnsi="Times New Roman" w:eastAsia="宋体" w:cs="Times New Roman"/>
          <w:b/>
          <w:bCs/>
          <w:color w:val="auto"/>
          <w:kern w:val="0"/>
          <w:sz w:val="28"/>
          <w:szCs w:val="28"/>
          <w:highlight w:val="none"/>
          <w:lang w:eastAsia="zh-CN"/>
        </w:rPr>
        <w:t>（湖南华意项目管理有限公司）</w:t>
      </w:r>
    </w:p>
    <w:p>
      <w:pPr>
        <w:pStyle w:val="2"/>
        <w:rPr>
          <w:rFonts w:hint="default" w:ascii="Times New Roman" w:hAnsi="Times New Roman" w:cs="Times New Roman"/>
          <w:color w:val="auto"/>
          <w:highlight w:val="none"/>
          <w:lang w:eastAsia="zh-CN"/>
        </w:rPr>
      </w:pPr>
    </w:p>
    <w:p>
      <w:pPr>
        <w:pStyle w:val="2"/>
        <w:rPr>
          <w:rFonts w:hint="default" w:ascii="Times New Roman" w:hAnsi="Times New Roman" w:cs="Times New Roman"/>
          <w:color w:val="auto"/>
          <w:highlight w:val="none"/>
          <w:lang w:eastAsia="zh-CN"/>
        </w:rPr>
      </w:pPr>
    </w:p>
    <w:p>
      <w:pPr>
        <w:rPr>
          <w:rFonts w:hint="default" w:ascii="Times New Roman" w:hAnsi="Times New Roman" w:cs="Times New Roman"/>
          <w:color w:val="auto"/>
          <w:highlight w:val="none"/>
          <w:lang w:eastAsia="zh-CN"/>
        </w:rPr>
      </w:pPr>
    </w:p>
    <w:p>
      <w:pPr>
        <w:tabs>
          <w:tab w:val="left" w:pos="420"/>
        </w:tabs>
        <w:spacing w:line="360" w:lineRule="auto"/>
        <w:ind w:left="478" w:leftChars="198" w:hanging="3" w:firstLineChars="0"/>
        <w:jc w:val="center"/>
        <w:rPr>
          <w:rFonts w:hint="default" w:ascii="Times New Roman" w:hAnsi="Times New Roman" w:eastAsia="宋体" w:cs="Times New Roman"/>
          <w:color w:val="auto"/>
          <w:kern w:val="0"/>
          <w:sz w:val="32"/>
          <w:szCs w:val="32"/>
          <w:highlight w:val="none"/>
          <w:lang w:eastAsia="zh-CN"/>
        </w:rPr>
      </w:pPr>
    </w:p>
    <w:p>
      <w:pPr>
        <w:pStyle w:val="2"/>
        <w:rPr>
          <w:rFonts w:hint="default" w:ascii="Times New Roman" w:hAnsi="Times New Roman" w:eastAsia="宋体" w:cs="Times New Roman"/>
          <w:color w:val="auto"/>
          <w:kern w:val="0"/>
          <w:sz w:val="32"/>
          <w:szCs w:val="32"/>
          <w:highlight w:val="none"/>
          <w:lang w:eastAsia="zh-CN"/>
        </w:rPr>
      </w:pPr>
    </w:p>
    <w:p>
      <w:pPr>
        <w:rPr>
          <w:rFonts w:hint="default" w:ascii="Times New Roman" w:hAnsi="Times New Roman" w:cs="Times New Roman"/>
          <w:color w:val="auto"/>
          <w:highlight w:val="none"/>
          <w:lang w:eastAsia="zh-CN"/>
        </w:rPr>
      </w:pPr>
    </w:p>
    <w:p>
      <w:pPr>
        <w:pStyle w:val="2"/>
        <w:rPr>
          <w:rFonts w:hint="default" w:ascii="Times New Roman" w:hAnsi="Times New Roman" w:cs="Times New Roman"/>
          <w:color w:val="auto"/>
          <w:highlight w:val="none"/>
          <w:lang w:eastAsia="zh-CN"/>
        </w:rPr>
      </w:pPr>
    </w:p>
    <w:p>
      <w:pPr>
        <w:rPr>
          <w:rFonts w:hint="default" w:ascii="Times New Roman" w:hAnsi="Times New Roman" w:cs="Times New Roman"/>
          <w:color w:val="auto"/>
          <w:highlight w:val="none"/>
          <w:lang w:eastAsia="zh-CN"/>
        </w:rPr>
      </w:pPr>
    </w:p>
    <w:p>
      <w:pPr>
        <w:pStyle w:val="2"/>
        <w:rPr>
          <w:rFonts w:hint="default" w:ascii="Times New Roman" w:hAnsi="Times New Roman" w:cs="Times New Roman"/>
          <w:color w:val="auto"/>
          <w:highlight w:val="none"/>
          <w:lang w:eastAsia="zh-CN"/>
        </w:rPr>
      </w:pPr>
    </w:p>
    <w:p>
      <w:pPr>
        <w:rPr>
          <w:rFonts w:hint="default" w:ascii="Times New Roman" w:hAnsi="Times New Roman" w:cs="Times New Roman"/>
          <w:color w:val="auto"/>
          <w:highlight w:val="none"/>
          <w:lang w:eastAsia="zh-CN"/>
        </w:rPr>
      </w:pPr>
    </w:p>
    <w:tbl>
      <w:tblPr>
        <w:tblStyle w:val="23"/>
        <w:tblpPr w:leftFromText="180" w:rightFromText="180" w:vertAnchor="text" w:horzAnchor="page" w:tblpX="2788" w:tblpY="387"/>
        <w:tblOverlap w:val="never"/>
        <w:tblW w:w="6537"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60"/>
        <w:gridCol w:w="1313"/>
        <w:gridCol w:w="1190"/>
        <w:gridCol w:w="1087"/>
        <w:gridCol w:w="108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exact"/>
        </w:trPr>
        <w:tc>
          <w:tcPr>
            <w:tcW w:w="1860"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b w:val="0"/>
                <w:bCs w:val="0"/>
                <w:color w:val="auto"/>
                <w:kern w:val="0"/>
                <w:sz w:val="28"/>
                <w:szCs w:val="28"/>
                <w:highlight w:val="none"/>
                <w:vertAlign w:val="baseline"/>
                <w:lang w:val="en-US" w:eastAsia="zh-CN"/>
              </w:rPr>
            </w:pPr>
            <w:r>
              <w:rPr>
                <w:rFonts w:hint="default" w:ascii="Times New Roman" w:hAnsi="Times New Roman" w:eastAsia="宋体" w:cs="Times New Roman"/>
                <w:b w:val="0"/>
                <w:bCs w:val="0"/>
                <w:color w:val="auto"/>
                <w:kern w:val="0"/>
                <w:sz w:val="28"/>
                <w:szCs w:val="28"/>
                <w:highlight w:val="none"/>
                <w:vertAlign w:val="baseline"/>
                <w:lang w:val="en-US" w:eastAsia="zh-CN"/>
              </w:rPr>
              <w:t>批     准：</w:t>
            </w:r>
          </w:p>
        </w:tc>
        <w:tc>
          <w:tcPr>
            <w:tcW w:w="1313"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r>
              <w:rPr>
                <w:rFonts w:hint="default" w:ascii="Times New Roman" w:hAnsi="Times New Roman" w:eastAsia="宋体" w:cs="Times New Roman"/>
                <w:color w:val="auto"/>
                <w:kern w:val="0"/>
                <w:sz w:val="28"/>
                <w:szCs w:val="28"/>
                <w:highlight w:val="none"/>
                <w:vertAlign w:val="baseline"/>
                <w:lang w:val="en-US" w:eastAsia="zh-CN"/>
              </w:rPr>
              <w:t>莫俊华</w:t>
            </w:r>
          </w:p>
        </w:tc>
        <w:tc>
          <w:tcPr>
            <w:tcW w:w="1190"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r>
              <w:rPr>
                <w:rFonts w:hint="default" w:ascii="Times New Roman" w:hAnsi="Times New Roman" w:eastAsia="宋体" w:cs="Times New Roman"/>
                <w:color w:val="auto"/>
                <w:kern w:val="0"/>
                <w:sz w:val="28"/>
                <w:szCs w:val="28"/>
                <w:highlight w:val="none"/>
                <w:vertAlign w:val="baseline"/>
                <w:lang w:val="en-US" w:eastAsia="zh-CN"/>
              </w:rPr>
              <w:drawing>
                <wp:inline distT="0" distB="0" distL="114300" distR="114300">
                  <wp:extent cx="617220" cy="254635"/>
                  <wp:effectExtent l="0" t="0" r="11430" b="12065"/>
                  <wp:docPr id="38" name="图片 38" descr="莫俊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莫俊华"/>
                          <pic:cNvPicPr>
                            <a:picLocks noChangeAspect="1"/>
                          </pic:cNvPicPr>
                        </pic:nvPicPr>
                        <pic:blipFill>
                          <a:blip r:embed="rId56"/>
                          <a:stretch>
                            <a:fillRect/>
                          </a:stretch>
                        </pic:blipFill>
                        <pic:spPr>
                          <a:xfrm>
                            <a:off x="0" y="0"/>
                            <a:ext cx="617220" cy="254635"/>
                          </a:xfrm>
                          <a:prstGeom prst="rect">
                            <a:avLst/>
                          </a:prstGeom>
                        </pic:spPr>
                      </pic:pic>
                    </a:graphicData>
                  </a:graphic>
                </wp:inline>
              </w:drawing>
            </w:r>
          </w:p>
        </w:tc>
        <w:tc>
          <w:tcPr>
            <w:tcW w:w="1087"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p>
        </w:tc>
        <w:tc>
          <w:tcPr>
            <w:tcW w:w="1087"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exact"/>
        </w:trPr>
        <w:tc>
          <w:tcPr>
            <w:tcW w:w="1860"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b w:val="0"/>
                <w:bCs w:val="0"/>
                <w:color w:val="auto"/>
                <w:kern w:val="0"/>
                <w:sz w:val="28"/>
                <w:szCs w:val="28"/>
                <w:highlight w:val="none"/>
                <w:vertAlign w:val="baseline"/>
                <w:lang w:val="en-US" w:eastAsia="zh-CN"/>
              </w:rPr>
            </w:pPr>
            <w:r>
              <w:rPr>
                <w:rFonts w:hint="default" w:ascii="Times New Roman" w:hAnsi="Times New Roman" w:eastAsia="宋体" w:cs="Times New Roman"/>
                <w:b w:val="0"/>
                <w:bCs w:val="0"/>
                <w:color w:val="auto"/>
                <w:kern w:val="0"/>
                <w:sz w:val="28"/>
                <w:szCs w:val="28"/>
                <w:highlight w:val="none"/>
                <w:vertAlign w:val="baseline"/>
                <w:lang w:val="en-US" w:eastAsia="zh-CN"/>
              </w:rPr>
              <w:t>审     查：</w:t>
            </w:r>
          </w:p>
        </w:tc>
        <w:tc>
          <w:tcPr>
            <w:tcW w:w="1313"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r>
              <w:rPr>
                <w:rFonts w:hint="default" w:ascii="Times New Roman" w:hAnsi="Times New Roman" w:eastAsia="宋体" w:cs="Times New Roman"/>
                <w:color w:val="auto"/>
                <w:kern w:val="0"/>
                <w:sz w:val="28"/>
                <w:szCs w:val="28"/>
                <w:highlight w:val="none"/>
                <w:vertAlign w:val="baseline"/>
                <w:lang w:val="en-US" w:eastAsia="zh-CN"/>
              </w:rPr>
              <w:t>秦佳伟</w:t>
            </w:r>
          </w:p>
        </w:tc>
        <w:tc>
          <w:tcPr>
            <w:tcW w:w="1190"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r>
              <w:rPr>
                <w:rFonts w:hint="default" w:ascii="Times New Roman" w:hAnsi="Times New Roman" w:eastAsia="宋体" w:cs="Times New Roman"/>
                <w:color w:val="auto"/>
                <w:kern w:val="0"/>
                <w:sz w:val="28"/>
                <w:szCs w:val="28"/>
                <w:highlight w:val="none"/>
                <w:vertAlign w:val="baseline"/>
                <w:lang w:val="en-US" w:eastAsia="zh-CN"/>
              </w:rPr>
              <w:drawing>
                <wp:inline distT="0" distB="0" distL="114300" distR="114300">
                  <wp:extent cx="617855" cy="247650"/>
                  <wp:effectExtent l="0" t="0" r="10795" b="0"/>
                  <wp:docPr id="39" name="图片 39" descr="秦佳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秦佳伟"/>
                          <pic:cNvPicPr>
                            <a:picLocks noChangeAspect="1"/>
                          </pic:cNvPicPr>
                        </pic:nvPicPr>
                        <pic:blipFill>
                          <a:blip r:embed="rId57"/>
                          <a:stretch>
                            <a:fillRect/>
                          </a:stretch>
                        </pic:blipFill>
                        <pic:spPr>
                          <a:xfrm>
                            <a:off x="0" y="0"/>
                            <a:ext cx="617855" cy="247650"/>
                          </a:xfrm>
                          <a:prstGeom prst="rect">
                            <a:avLst/>
                          </a:prstGeom>
                        </pic:spPr>
                      </pic:pic>
                    </a:graphicData>
                  </a:graphic>
                </wp:inline>
              </w:drawing>
            </w:r>
          </w:p>
        </w:tc>
        <w:tc>
          <w:tcPr>
            <w:tcW w:w="1087"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p>
        </w:tc>
        <w:tc>
          <w:tcPr>
            <w:tcW w:w="1087"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exact"/>
        </w:trPr>
        <w:tc>
          <w:tcPr>
            <w:tcW w:w="1860"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b w:val="0"/>
                <w:bCs w:val="0"/>
                <w:color w:val="auto"/>
                <w:kern w:val="0"/>
                <w:sz w:val="28"/>
                <w:szCs w:val="28"/>
                <w:highlight w:val="none"/>
                <w:vertAlign w:val="baseline"/>
                <w:lang w:val="en-US" w:eastAsia="zh-CN"/>
              </w:rPr>
            </w:pPr>
            <w:r>
              <w:rPr>
                <w:rFonts w:hint="default" w:ascii="Times New Roman" w:hAnsi="Times New Roman" w:eastAsia="宋体" w:cs="Times New Roman"/>
                <w:b w:val="0"/>
                <w:bCs w:val="0"/>
                <w:color w:val="auto"/>
                <w:kern w:val="0"/>
                <w:sz w:val="28"/>
                <w:szCs w:val="28"/>
                <w:highlight w:val="none"/>
                <w:vertAlign w:val="baseline"/>
                <w:lang w:val="en-US" w:eastAsia="zh-CN"/>
              </w:rPr>
              <w:t>校     核：</w:t>
            </w:r>
          </w:p>
        </w:tc>
        <w:tc>
          <w:tcPr>
            <w:tcW w:w="1313"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r>
              <w:rPr>
                <w:rFonts w:hint="default" w:ascii="Times New Roman" w:hAnsi="Times New Roman" w:eastAsia="宋体" w:cs="Times New Roman"/>
                <w:color w:val="auto"/>
                <w:kern w:val="0"/>
                <w:sz w:val="28"/>
                <w:szCs w:val="28"/>
                <w:highlight w:val="none"/>
                <w:vertAlign w:val="baseline"/>
                <w:lang w:val="en-US" w:eastAsia="zh-CN"/>
              </w:rPr>
              <w:t>阳衡辉</w:t>
            </w:r>
          </w:p>
        </w:tc>
        <w:tc>
          <w:tcPr>
            <w:tcW w:w="1190"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r>
              <w:rPr>
                <w:rFonts w:hint="default" w:ascii="Times New Roman" w:hAnsi="Times New Roman" w:eastAsia="宋体" w:cs="Times New Roman"/>
                <w:color w:val="auto"/>
                <w:kern w:val="0"/>
                <w:sz w:val="28"/>
                <w:szCs w:val="28"/>
                <w:highlight w:val="none"/>
                <w:vertAlign w:val="baseline"/>
                <w:lang w:val="en-US" w:eastAsia="zh-CN"/>
              </w:rPr>
              <w:drawing>
                <wp:inline distT="0" distB="0" distL="114300" distR="114300">
                  <wp:extent cx="617855" cy="309245"/>
                  <wp:effectExtent l="0" t="0" r="10795" b="14605"/>
                  <wp:docPr id="40" name="图片 40" descr="阳衡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阳衡辉"/>
                          <pic:cNvPicPr>
                            <a:picLocks noChangeAspect="1"/>
                          </pic:cNvPicPr>
                        </pic:nvPicPr>
                        <pic:blipFill>
                          <a:blip r:embed="rId58"/>
                          <a:stretch>
                            <a:fillRect/>
                          </a:stretch>
                        </pic:blipFill>
                        <pic:spPr>
                          <a:xfrm>
                            <a:off x="0" y="0"/>
                            <a:ext cx="617855" cy="309245"/>
                          </a:xfrm>
                          <a:prstGeom prst="rect">
                            <a:avLst/>
                          </a:prstGeom>
                        </pic:spPr>
                      </pic:pic>
                    </a:graphicData>
                  </a:graphic>
                </wp:inline>
              </w:drawing>
            </w:r>
          </w:p>
        </w:tc>
        <w:tc>
          <w:tcPr>
            <w:tcW w:w="1087"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p>
        </w:tc>
        <w:tc>
          <w:tcPr>
            <w:tcW w:w="1087"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exact"/>
        </w:trPr>
        <w:tc>
          <w:tcPr>
            <w:tcW w:w="1860"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left="0" w:leftChars="0" w:firstLine="0" w:firstLineChars="0"/>
              <w:jc w:val="distribute"/>
              <w:textAlignment w:val="auto"/>
              <w:outlineLvl w:val="9"/>
              <w:rPr>
                <w:rFonts w:hint="default" w:ascii="Times New Roman" w:hAnsi="Times New Roman" w:eastAsia="宋体" w:cs="Times New Roman"/>
                <w:b w:val="0"/>
                <w:bCs w:val="0"/>
                <w:color w:val="auto"/>
                <w:kern w:val="0"/>
                <w:sz w:val="28"/>
                <w:szCs w:val="28"/>
                <w:highlight w:val="none"/>
                <w:vertAlign w:val="baseline"/>
                <w:lang w:val="en-US" w:eastAsia="zh-CN"/>
              </w:rPr>
            </w:pPr>
            <w:r>
              <w:rPr>
                <w:rFonts w:hint="default" w:ascii="Times New Roman" w:hAnsi="Times New Roman" w:eastAsia="宋体" w:cs="Times New Roman"/>
                <w:b w:val="0"/>
                <w:bCs w:val="0"/>
                <w:color w:val="auto"/>
                <w:kern w:val="0"/>
                <w:sz w:val="28"/>
                <w:szCs w:val="28"/>
                <w:highlight w:val="none"/>
                <w:vertAlign w:val="baseline"/>
                <w:lang w:val="en-US" w:eastAsia="zh-CN"/>
              </w:rPr>
              <w:t>项目负责：</w:t>
            </w:r>
          </w:p>
        </w:tc>
        <w:tc>
          <w:tcPr>
            <w:tcW w:w="1313"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r>
              <w:rPr>
                <w:rFonts w:hint="default" w:ascii="Times New Roman" w:hAnsi="Times New Roman" w:eastAsia="宋体" w:cs="Times New Roman"/>
                <w:color w:val="auto"/>
                <w:kern w:val="0"/>
                <w:sz w:val="28"/>
                <w:szCs w:val="28"/>
                <w:highlight w:val="none"/>
                <w:vertAlign w:val="baseline"/>
                <w:lang w:val="en-US" w:eastAsia="zh-CN"/>
              </w:rPr>
              <w:t>尹靖雯</w:t>
            </w:r>
          </w:p>
        </w:tc>
        <w:tc>
          <w:tcPr>
            <w:tcW w:w="1190"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r>
              <w:rPr>
                <w:rFonts w:hint="default" w:ascii="Times New Roman" w:hAnsi="Times New Roman" w:eastAsia="宋体" w:cs="Times New Roman"/>
                <w:color w:val="auto"/>
                <w:kern w:val="0"/>
                <w:sz w:val="28"/>
                <w:szCs w:val="28"/>
                <w:highlight w:val="none"/>
                <w:vertAlign w:val="baseline"/>
                <w:lang w:val="en-US" w:eastAsia="zh-CN"/>
              </w:rPr>
              <w:drawing>
                <wp:inline distT="0" distB="0" distL="114300" distR="114300">
                  <wp:extent cx="615950" cy="454025"/>
                  <wp:effectExtent l="0" t="0" r="12700" b="3175"/>
                  <wp:docPr id="41" name="图片 41" descr="尹靖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尹靖雯"/>
                          <pic:cNvPicPr>
                            <a:picLocks noChangeAspect="1"/>
                          </pic:cNvPicPr>
                        </pic:nvPicPr>
                        <pic:blipFill>
                          <a:blip r:embed="rId59"/>
                          <a:stretch>
                            <a:fillRect/>
                          </a:stretch>
                        </pic:blipFill>
                        <pic:spPr>
                          <a:xfrm>
                            <a:off x="0" y="0"/>
                            <a:ext cx="615950" cy="454025"/>
                          </a:xfrm>
                          <a:prstGeom prst="rect">
                            <a:avLst/>
                          </a:prstGeom>
                        </pic:spPr>
                      </pic:pic>
                    </a:graphicData>
                  </a:graphic>
                </wp:inline>
              </w:drawing>
            </w:r>
          </w:p>
        </w:tc>
        <w:tc>
          <w:tcPr>
            <w:tcW w:w="1087"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p>
        </w:tc>
        <w:tc>
          <w:tcPr>
            <w:tcW w:w="1087"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exact"/>
        </w:trPr>
        <w:tc>
          <w:tcPr>
            <w:tcW w:w="1860"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b w:val="0"/>
                <w:bCs w:val="0"/>
                <w:color w:val="auto"/>
                <w:kern w:val="0"/>
                <w:sz w:val="28"/>
                <w:szCs w:val="28"/>
                <w:highlight w:val="none"/>
                <w:vertAlign w:val="baseline"/>
                <w:lang w:val="en-US" w:eastAsia="zh-CN"/>
              </w:rPr>
            </w:pPr>
            <w:r>
              <w:rPr>
                <w:rFonts w:hint="default" w:ascii="Times New Roman" w:hAnsi="Times New Roman" w:eastAsia="宋体" w:cs="Times New Roman"/>
                <w:b w:val="0"/>
                <w:bCs w:val="0"/>
                <w:color w:val="auto"/>
                <w:kern w:val="0"/>
                <w:sz w:val="28"/>
                <w:szCs w:val="28"/>
                <w:highlight w:val="none"/>
                <w:vertAlign w:val="baseline"/>
                <w:lang w:val="en-US" w:eastAsia="zh-CN"/>
              </w:rPr>
              <w:t>编     写：</w:t>
            </w:r>
          </w:p>
        </w:tc>
        <w:tc>
          <w:tcPr>
            <w:tcW w:w="1313"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r>
              <w:rPr>
                <w:rFonts w:hint="default" w:ascii="Times New Roman" w:hAnsi="Times New Roman" w:eastAsia="宋体" w:cs="Times New Roman"/>
                <w:color w:val="auto"/>
                <w:kern w:val="0"/>
                <w:sz w:val="28"/>
                <w:szCs w:val="28"/>
                <w:highlight w:val="none"/>
                <w:vertAlign w:val="baseline"/>
                <w:lang w:val="en-US" w:eastAsia="zh-CN"/>
              </w:rPr>
              <w:t>尹靖雯</w:t>
            </w:r>
          </w:p>
        </w:tc>
        <w:tc>
          <w:tcPr>
            <w:tcW w:w="1190"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r>
              <w:rPr>
                <w:rFonts w:hint="default" w:ascii="Times New Roman" w:hAnsi="Times New Roman" w:eastAsia="宋体" w:cs="Times New Roman"/>
                <w:color w:val="auto"/>
                <w:kern w:val="0"/>
                <w:sz w:val="28"/>
                <w:szCs w:val="28"/>
                <w:highlight w:val="none"/>
                <w:vertAlign w:val="baseline"/>
                <w:lang w:val="en-US" w:eastAsia="zh-CN"/>
              </w:rPr>
              <w:drawing>
                <wp:inline distT="0" distB="0" distL="114300" distR="114300">
                  <wp:extent cx="615950" cy="454025"/>
                  <wp:effectExtent l="0" t="0" r="12700" b="3175"/>
                  <wp:docPr id="42" name="图片 42" descr="尹靖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尹靖雯"/>
                          <pic:cNvPicPr>
                            <a:picLocks noChangeAspect="1"/>
                          </pic:cNvPicPr>
                        </pic:nvPicPr>
                        <pic:blipFill>
                          <a:blip r:embed="rId59"/>
                          <a:stretch>
                            <a:fillRect/>
                          </a:stretch>
                        </pic:blipFill>
                        <pic:spPr>
                          <a:xfrm>
                            <a:off x="0" y="0"/>
                            <a:ext cx="615950" cy="454025"/>
                          </a:xfrm>
                          <a:prstGeom prst="rect">
                            <a:avLst/>
                          </a:prstGeom>
                        </pic:spPr>
                      </pic:pic>
                    </a:graphicData>
                  </a:graphic>
                </wp:inline>
              </w:drawing>
            </w:r>
          </w:p>
        </w:tc>
        <w:tc>
          <w:tcPr>
            <w:tcW w:w="1087"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r>
              <w:rPr>
                <w:rFonts w:hint="default" w:ascii="Times New Roman" w:hAnsi="Times New Roman" w:eastAsia="宋体" w:cs="Times New Roman"/>
                <w:color w:val="auto"/>
                <w:kern w:val="0"/>
                <w:sz w:val="28"/>
                <w:szCs w:val="28"/>
                <w:highlight w:val="none"/>
                <w:vertAlign w:val="baseline"/>
                <w:lang w:val="en-US" w:eastAsia="zh-CN"/>
              </w:rPr>
              <w:t>陈  阳</w:t>
            </w:r>
          </w:p>
        </w:tc>
        <w:tc>
          <w:tcPr>
            <w:tcW w:w="1087"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r>
              <w:rPr>
                <w:rFonts w:hint="default" w:ascii="Times New Roman" w:hAnsi="Times New Roman" w:eastAsia="宋体" w:cs="Times New Roman"/>
                <w:color w:val="auto"/>
                <w:kern w:val="0"/>
                <w:sz w:val="28"/>
                <w:szCs w:val="28"/>
                <w:highlight w:val="none"/>
                <w:vertAlign w:val="baseline"/>
                <w:lang w:val="en-US" w:eastAsia="zh-CN"/>
              </w:rPr>
              <w:drawing>
                <wp:inline distT="0" distB="0" distL="114300" distR="114300">
                  <wp:extent cx="548640" cy="224155"/>
                  <wp:effectExtent l="0" t="0" r="3810" b="4445"/>
                  <wp:docPr id="43" name="图片 43" descr="陈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陈阳"/>
                          <pic:cNvPicPr>
                            <a:picLocks noChangeAspect="1"/>
                          </pic:cNvPicPr>
                        </pic:nvPicPr>
                        <pic:blipFill>
                          <a:blip r:embed="rId77"/>
                          <a:stretch>
                            <a:fillRect/>
                          </a:stretch>
                        </pic:blipFill>
                        <pic:spPr>
                          <a:xfrm>
                            <a:off x="0" y="0"/>
                            <a:ext cx="548640" cy="224155"/>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exact"/>
        </w:trPr>
        <w:tc>
          <w:tcPr>
            <w:tcW w:w="1860" w:type="dxa"/>
            <w:tcBorders>
              <w:tl2br w:val="nil"/>
              <w:tr2bl w:val="nil"/>
            </w:tcBorders>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leftChars="200" w:firstLine="0" w:firstLineChars="0"/>
              <w:jc w:val="distribute"/>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p>
        </w:tc>
        <w:tc>
          <w:tcPr>
            <w:tcW w:w="1313"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bidi="zh-CN"/>
              </w:rPr>
            </w:pPr>
            <w:r>
              <w:rPr>
                <w:rFonts w:hint="default" w:ascii="Times New Roman" w:hAnsi="Times New Roman" w:eastAsia="宋体" w:cs="Times New Roman"/>
                <w:color w:val="auto"/>
                <w:kern w:val="0"/>
                <w:sz w:val="28"/>
                <w:szCs w:val="28"/>
                <w:highlight w:val="none"/>
                <w:vertAlign w:val="baseline"/>
                <w:lang w:val="en-US" w:eastAsia="zh-CN" w:bidi="zh-CN"/>
              </w:rPr>
              <w:t>钟世杰</w:t>
            </w:r>
          </w:p>
        </w:tc>
        <w:tc>
          <w:tcPr>
            <w:tcW w:w="1190"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bidi="zh-CN"/>
              </w:rPr>
            </w:pPr>
            <w:r>
              <w:rPr>
                <w:rFonts w:hint="default" w:ascii="Times New Roman" w:hAnsi="Times New Roman" w:eastAsia="宋体" w:cs="Times New Roman"/>
                <w:color w:val="auto"/>
                <w:kern w:val="0"/>
                <w:sz w:val="28"/>
                <w:szCs w:val="28"/>
                <w:highlight w:val="none"/>
                <w:vertAlign w:val="baseline"/>
                <w:lang w:val="en-US" w:eastAsia="zh-CN" w:bidi="zh-CN"/>
              </w:rPr>
              <w:drawing>
                <wp:inline distT="0" distB="0" distL="114300" distR="114300">
                  <wp:extent cx="617220" cy="295275"/>
                  <wp:effectExtent l="0" t="0" r="11430" b="9525"/>
                  <wp:docPr id="44" name="图片 44" descr="WHTHFLI8EOFK@7EOY970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WHTHFLI8EOFK@7EOY970A[0"/>
                          <pic:cNvPicPr>
                            <a:picLocks noChangeAspect="1"/>
                          </pic:cNvPicPr>
                        </pic:nvPicPr>
                        <pic:blipFill>
                          <a:blip r:embed="rId61"/>
                          <a:stretch>
                            <a:fillRect/>
                          </a:stretch>
                        </pic:blipFill>
                        <pic:spPr>
                          <a:xfrm>
                            <a:off x="0" y="0"/>
                            <a:ext cx="617220" cy="295275"/>
                          </a:xfrm>
                          <a:prstGeom prst="rect">
                            <a:avLst/>
                          </a:prstGeom>
                        </pic:spPr>
                      </pic:pic>
                    </a:graphicData>
                  </a:graphic>
                </wp:inline>
              </w:drawing>
            </w:r>
          </w:p>
        </w:tc>
        <w:tc>
          <w:tcPr>
            <w:tcW w:w="1087"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bidi="zh-CN"/>
              </w:rPr>
            </w:pPr>
            <w:r>
              <w:rPr>
                <w:rFonts w:hint="default" w:ascii="Times New Roman" w:hAnsi="Times New Roman" w:eastAsia="宋体" w:cs="Times New Roman"/>
                <w:color w:val="auto"/>
                <w:kern w:val="0"/>
                <w:sz w:val="28"/>
                <w:szCs w:val="28"/>
                <w:highlight w:val="none"/>
                <w:vertAlign w:val="baseline"/>
                <w:lang w:val="en-US" w:eastAsia="zh-CN"/>
              </w:rPr>
              <w:t>李宇航</w:t>
            </w:r>
          </w:p>
        </w:tc>
        <w:tc>
          <w:tcPr>
            <w:tcW w:w="1087" w:type="dxa"/>
            <w:tcBorders>
              <w:tl2br w:val="nil"/>
              <w:tr2bl w:val="nil"/>
            </w:tcBorders>
            <w:vAlign w:val="center"/>
          </w:tcPr>
          <w:p>
            <w:pPr>
              <w:keepNext w:val="0"/>
              <w:keepLines w:val="0"/>
              <w:pageBreakBefore w:val="0"/>
              <w:widowControl w:val="0"/>
              <w:tabs>
                <w:tab w:val="left" w:pos="2520"/>
              </w:tabs>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8"/>
                <w:szCs w:val="28"/>
                <w:highlight w:val="none"/>
                <w:vertAlign w:val="baseline"/>
                <w:lang w:val="en-US" w:eastAsia="zh-CN"/>
              </w:rPr>
            </w:pPr>
            <w:r>
              <w:rPr>
                <w:rFonts w:hint="default" w:ascii="Times New Roman" w:hAnsi="Times New Roman" w:eastAsia="宋体" w:cs="Times New Roman"/>
                <w:color w:val="auto"/>
                <w:kern w:val="0"/>
                <w:sz w:val="28"/>
                <w:szCs w:val="28"/>
                <w:highlight w:val="none"/>
                <w:vertAlign w:val="baseline"/>
                <w:lang w:val="en-US" w:eastAsia="zh-CN"/>
              </w:rPr>
              <w:drawing>
                <wp:inline distT="0" distB="0" distL="114300" distR="114300">
                  <wp:extent cx="552450" cy="201930"/>
                  <wp:effectExtent l="0" t="0" r="0" b="7620"/>
                  <wp:docPr id="45" name="图片 45" descr="QQ截图20211230105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QQ截图20211230105028"/>
                          <pic:cNvPicPr>
                            <a:picLocks noChangeAspect="1"/>
                          </pic:cNvPicPr>
                        </pic:nvPicPr>
                        <pic:blipFill>
                          <a:blip r:embed="rId62"/>
                          <a:stretch>
                            <a:fillRect/>
                          </a:stretch>
                        </pic:blipFill>
                        <pic:spPr>
                          <a:xfrm>
                            <a:off x="0" y="0"/>
                            <a:ext cx="552450" cy="201930"/>
                          </a:xfrm>
                          <a:prstGeom prst="rect">
                            <a:avLst/>
                          </a:prstGeom>
                        </pic:spPr>
                      </pic:pic>
                    </a:graphicData>
                  </a:graphic>
                </wp:inline>
              </w:drawing>
            </w:r>
          </w:p>
        </w:tc>
      </w:tr>
    </w:tbl>
    <w:p>
      <w:pPr>
        <w:bidi w:val="0"/>
        <w:rPr>
          <w:rFonts w:hint="default" w:ascii="Times New Roman" w:hAnsi="Times New Roman" w:cs="Times New Roman"/>
          <w:highlight w:val="none"/>
          <w:lang w:val="en-US" w:eastAsia="zh-CN"/>
        </w:rPr>
      </w:pPr>
    </w:p>
    <w:p>
      <w:pPr>
        <w:tabs>
          <w:tab w:val="left" w:pos="3863"/>
        </w:tabs>
        <w:bidi w:val="0"/>
        <w:jc w:val="left"/>
        <w:rPr>
          <w:rFonts w:hint="default" w:ascii="Times New Roman" w:hAnsi="Times New Roman" w:cs="Times New Roman"/>
          <w:highlight w:val="none"/>
          <w:lang w:val="en-US" w:eastAsia="zh-CN"/>
        </w:rPr>
        <w:sectPr>
          <w:pgSz w:w="11910" w:h="16850"/>
          <w:pgMar w:top="1440" w:right="1800" w:bottom="1440" w:left="1800" w:header="720" w:footer="720" w:gutter="0"/>
          <w:pgNumType w:fmt="decimal"/>
          <w:cols w:space="720" w:num="1"/>
        </w:sectPr>
      </w:pPr>
      <w:r>
        <w:rPr>
          <w:rFonts w:hint="default" w:ascii="Times New Roman" w:hAnsi="Times New Roman" w:cs="Times New Roman"/>
          <w:highlight w:val="none"/>
          <w:lang w:val="en-US" w:eastAsia="zh-CN"/>
        </w:rPr>
        <w:tab/>
      </w:r>
    </w:p>
    <w:p>
      <w:pPr>
        <w:pStyle w:val="2"/>
        <w:rPr>
          <w:rFonts w:hint="default" w:ascii="Times New Roman" w:hAnsi="Times New Roman" w:cs="Times New Roman"/>
          <w:highlight w:val="none"/>
          <w:lang w:val="en-US" w:eastAsia="zh-CN"/>
        </w:rPr>
        <w:sectPr>
          <w:pgSz w:w="11910" w:h="16850"/>
          <w:pgMar w:top="1440" w:right="1800" w:bottom="1440" w:left="1800" w:header="720" w:footer="720" w:gutter="0"/>
          <w:pgNumType w:fmt="decimal"/>
          <w:cols w:space="720" w:num="1"/>
        </w:sectPr>
      </w:pPr>
    </w:p>
    <w:sdt>
      <w:sdtPr>
        <w:rPr>
          <w:rFonts w:ascii="宋体" w:hAnsi="宋体" w:eastAsia="宋体" w:cs="仿宋"/>
          <w:sz w:val="21"/>
          <w:szCs w:val="22"/>
          <w:highlight w:val="none"/>
          <w:lang w:val="zh-CN" w:eastAsia="zh-CN" w:bidi="zh-CN"/>
        </w:rPr>
        <w:id w:val="147460367"/>
        <w15:color w:val="DBDBDB"/>
        <w:docPartObj>
          <w:docPartGallery w:val="Table of Contents"/>
          <w:docPartUnique/>
        </w:docPartObj>
      </w:sdtPr>
      <w:sdtEndPr>
        <w:rPr>
          <w:rFonts w:hint="default" w:ascii="Times New Roman" w:hAnsi="Times New Roman" w:eastAsia="黑体" w:cs="Times New Roman"/>
          <w:b/>
          <w:sz w:val="32"/>
          <w:szCs w:val="32"/>
          <w:highlight w:val="none"/>
          <w:lang w:val="zh-CN" w:eastAsia="zh-CN" w:bidi="zh-CN"/>
        </w:rPr>
      </w:sdtEndPr>
      <w:sdtContent>
        <w:p>
          <w:pPr>
            <w:spacing w:before="0" w:beforeLines="0" w:after="0" w:afterLines="0" w:line="240" w:lineRule="auto"/>
            <w:ind w:left="0" w:leftChars="0" w:right="0" w:rightChars="0" w:firstLine="0" w:firstLineChars="0"/>
            <w:jc w:val="center"/>
            <w:rPr>
              <w:highlight w:val="none"/>
            </w:rPr>
          </w:pPr>
          <w:r>
            <w:rPr>
              <w:rFonts w:ascii="宋体" w:hAnsi="宋体" w:eastAsia="宋体"/>
              <w:sz w:val="21"/>
              <w:highlight w:val="none"/>
            </w:rPr>
            <w:t>目录</w:t>
          </w:r>
        </w:p>
        <w:p>
          <w:pPr>
            <w:pStyle w:val="30"/>
            <w:tabs>
              <w:tab w:val="right" w:leader="dot" w:pos="8310"/>
            </w:tabs>
            <w:rPr>
              <w:b/>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TOC \o "1-2" \h \u </w:instrText>
          </w:r>
          <w:r>
            <w:rPr>
              <w:rFonts w:hint="default" w:ascii="Times New Roman" w:hAnsi="Times New Roman" w:cs="Times New Roman"/>
              <w:highlight w:val="none"/>
            </w:rPr>
            <w:fldChar w:fldCharType="separate"/>
          </w:r>
          <w:r>
            <w:rPr>
              <w:rFonts w:hint="default" w:ascii="Times New Roman" w:hAnsi="Times New Roman" w:cs="Times New Roman"/>
              <w:b/>
              <w:highlight w:val="none"/>
            </w:rPr>
            <w:fldChar w:fldCharType="begin"/>
          </w:r>
          <w:r>
            <w:rPr>
              <w:rFonts w:hint="default" w:ascii="Times New Roman" w:hAnsi="Times New Roman" w:cs="Times New Roman"/>
              <w:b/>
              <w:highlight w:val="none"/>
            </w:rPr>
            <w:instrText xml:space="preserve"> HYPERLINK \l _Toc11003 </w:instrText>
          </w:r>
          <w:r>
            <w:rPr>
              <w:rFonts w:hint="default" w:ascii="Times New Roman" w:hAnsi="Times New Roman" w:cs="Times New Roman"/>
              <w:b/>
              <w:highlight w:val="none"/>
            </w:rPr>
            <w:fldChar w:fldCharType="separate"/>
          </w:r>
          <w:r>
            <w:rPr>
              <w:rFonts w:hint="default" w:ascii="Times New Roman" w:hAnsi="Times New Roman" w:cs="Times New Roman"/>
              <w:b/>
              <w:highlight w:val="none"/>
            </w:rPr>
            <w:t>前言</w:t>
          </w:r>
          <w:r>
            <w:rPr>
              <w:b/>
              <w:highlight w:val="none"/>
            </w:rPr>
            <w:tab/>
          </w:r>
          <w:r>
            <w:rPr>
              <w:b/>
              <w:highlight w:val="none"/>
            </w:rPr>
            <w:fldChar w:fldCharType="begin"/>
          </w:r>
          <w:r>
            <w:rPr>
              <w:b/>
              <w:highlight w:val="none"/>
            </w:rPr>
            <w:instrText xml:space="preserve"> PAGEREF _Toc11003 \h </w:instrText>
          </w:r>
          <w:r>
            <w:rPr>
              <w:b/>
              <w:highlight w:val="none"/>
            </w:rPr>
            <w:fldChar w:fldCharType="separate"/>
          </w:r>
          <w:r>
            <w:rPr>
              <w:b/>
              <w:highlight w:val="none"/>
            </w:rPr>
            <w:t>1</w:t>
          </w:r>
          <w:r>
            <w:rPr>
              <w:b/>
              <w:highlight w:val="none"/>
            </w:rPr>
            <w:fldChar w:fldCharType="end"/>
          </w:r>
          <w:r>
            <w:rPr>
              <w:rFonts w:hint="default" w:ascii="Times New Roman" w:hAnsi="Times New Roman" w:cs="Times New Roman"/>
              <w:b/>
              <w:highlight w:val="none"/>
            </w:rPr>
            <w:fldChar w:fldCharType="end"/>
          </w:r>
        </w:p>
        <w:p>
          <w:pPr>
            <w:pStyle w:val="30"/>
            <w:tabs>
              <w:tab w:val="right" w:leader="dot" w:pos="8310"/>
            </w:tabs>
            <w:rPr>
              <w:b/>
              <w:highlight w:val="none"/>
            </w:rPr>
          </w:pPr>
          <w:r>
            <w:rPr>
              <w:rFonts w:hint="default" w:ascii="Times New Roman" w:hAnsi="Times New Roman" w:cs="Times New Roman"/>
              <w:b/>
              <w:highlight w:val="none"/>
            </w:rPr>
            <w:fldChar w:fldCharType="begin"/>
          </w:r>
          <w:r>
            <w:rPr>
              <w:rFonts w:hint="default" w:ascii="Times New Roman" w:hAnsi="Times New Roman" w:cs="Times New Roman"/>
              <w:b/>
              <w:highlight w:val="none"/>
            </w:rPr>
            <w:instrText xml:space="preserve"> HYPERLINK \l _Toc9010 </w:instrText>
          </w:r>
          <w:r>
            <w:rPr>
              <w:rFonts w:hint="default" w:ascii="Times New Roman" w:hAnsi="Times New Roman" w:cs="Times New Roman"/>
              <w:b/>
              <w:highlight w:val="none"/>
            </w:rPr>
            <w:fldChar w:fldCharType="separate"/>
          </w:r>
          <w:r>
            <w:rPr>
              <w:rFonts w:hint="default" w:ascii="Times New Roman" w:hAnsi="Times New Roman" w:eastAsia="方正仿宋_GB18030" w:cs="Times New Roman"/>
              <w:b/>
              <w:bCs w:val="0"/>
              <w:szCs w:val="24"/>
              <w:highlight w:val="none"/>
            </w:rPr>
            <w:t>水土保持监测特性表</w:t>
          </w:r>
          <w:r>
            <w:rPr>
              <w:b/>
              <w:highlight w:val="none"/>
            </w:rPr>
            <w:tab/>
          </w:r>
          <w:r>
            <w:rPr>
              <w:b/>
              <w:highlight w:val="none"/>
            </w:rPr>
            <w:fldChar w:fldCharType="begin"/>
          </w:r>
          <w:r>
            <w:rPr>
              <w:b/>
              <w:highlight w:val="none"/>
            </w:rPr>
            <w:instrText xml:space="preserve"> PAGEREF _Toc9010 \h </w:instrText>
          </w:r>
          <w:r>
            <w:rPr>
              <w:b/>
              <w:highlight w:val="none"/>
            </w:rPr>
            <w:fldChar w:fldCharType="separate"/>
          </w:r>
          <w:r>
            <w:rPr>
              <w:b/>
              <w:highlight w:val="none"/>
            </w:rPr>
            <w:t>3</w:t>
          </w:r>
          <w:r>
            <w:rPr>
              <w:b/>
              <w:highlight w:val="none"/>
            </w:rPr>
            <w:fldChar w:fldCharType="end"/>
          </w:r>
          <w:r>
            <w:rPr>
              <w:rFonts w:hint="default" w:ascii="Times New Roman" w:hAnsi="Times New Roman" w:cs="Times New Roman"/>
              <w:b/>
              <w:highlight w:val="none"/>
            </w:rPr>
            <w:fldChar w:fldCharType="end"/>
          </w:r>
        </w:p>
        <w:p>
          <w:pPr>
            <w:pStyle w:val="30"/>
            <w:tabs>
              <w:tab w:val="right" w:leader="dot" w:pos="8310"/>
            </w:tabs>
            <w:rPr>
              <w:b/>
              <w:highlight w:val="none"/>
            </w:rPr>
          </w:pPr>
          <w:r>
            <w:rPr>
              <w:rFonts w:hint="default" w:ascii="Times New Roman" w:hAnsi="Times New Roman" w:cs="Times New Roman"/>
              <w:b/>
              <w:highlight w:val="none"/>
            </w:rPr>
            <w:fldChar w:fldCharType="begin"/>
          </w:r>
          <w:r>
            <w:rPr>
              <w:rFonts w:hint="default" w:ascii="Times New Roman" w:hAnsi="Times New Roman" w:cs="Times New Roman"/>
              <w:b/>
              <w:highlight w:val="none"/>
            </w:rPr>
            <w:instrText xml:space="preserve"> HYPERLINK \l _Toc22694 </w:instrText>
          </w:r>
          <w:r>
            <w:rPr>
              <w:rFonts w:hint="default" w:ascii="Times New Roman" w:hAnsi="Times New Roman" w:cs="Times New Roman"/>
              <w:b/>
              <w:highlight w:val="none"/>
            </w:rPr>
            <w:fldChar w:fldCharType="separate"/>
          </w:r>
          <w:r>
            <w:rPr>
              <w:rFonts w:hint="default" w:ascii="Times New Roman" w:hAnsi="Times New Roman" w:eastAsia="方正仿宋_GB18030" w:cs="Times New Roman"/>
              <w:b/>
              <w:bCs w:val="0"/>
              <w:szCs w:val="24"/>
              <w:highlight w:val="none"/>
            </w:rPr>
            <w:t>水土保持监测特性表</w:t>
          </w:r>
          <w:r>
            <w:rPr>
              <w:b/>
              <w:highlight w:val="none"/>
            </w:rPr>
            <w:tab/>
          </w:r>
          <w:r>
            <w:rPr>
              <w:b/>
              <w:highlight w:val="none"/>
            </w:rPr>
            <w:fldChar w:fldCharType="begin"/>
          </w:r>
          <w:r>
            <w:rPr>
              <w:b/>
              <w:highlight w:val="none"/>
            </w:rPr>
            <w:instrText xml:space="preserve"> PAGEREF _Toc22694 \h </w:instrText>
          </w:r>
          <w:r>
            <w:rPr>
              <w:b/>
              <w:highlight w:val="none"/>
            </w:rPr>
            <w:fldChar w:fldCharType="separate"/>
          </w:r>
          <w:r>
            <w:rPr>
              <w:b/>
              <w:highlight w:val="none"/>
            </w:rPr>
            <w:t>4</w:t>
          </w:r>
          <w:r>
            <w:rPr>
              <w:b/>
              <w:highlight w:val="none"/>
            </w:rPr>
            <w:fldChar w:fldCharType="end"/>
          </w:r>
          <w:r>
            <w:rPr>
              <w:rFonts w:hint="default" w:ascii="Times New Roman" w:hAnsi="Times New Roman" w:cs="Times New Roman"/>
              <w:b/>
              <w:highlight w:val="none"/>
            </w:rPr>
            <w:fldChar w:fldCharType="end"/>
          </w:r>
        </w:p>
        <w:p>
          <w:pPr>
            <w:pStyle w:val="30"/>
            <w:tabs>
              <w:tab w:val="right" w:leader="dot" w:pos="8310"/>
            </w:tabs>
            <w:rPr>
              <w:b/>
              <w:highlight w:val="none"/>
            </w:rPr>
          </w:pPr>
          <w:r>
            <w:rPr>
              <w:rFonts w:hint="default" w:ascii="Times New Roman" w:hAnsi="Times New Roman" w:cs="Times New Roman"/>
              <w:b/>
              <w:highlight w:val="none"/>
            </w:rPr>
            <w:fldChar w:fldCharType="begin"/>
          </w:r>
          <w:r>
            <w:rPr>
              <w:rFonts w:hint="default" w:ascii="Times New Roman" w:hAnsi="Times New Roman" w:cs="Times New Roman"/>
              <w:b/>
              <w:highlight w:val="none"/>
            </w:rPr>
            <w:instrText xml:space="preserve"> HYPERLINK \l _Toc2484 </w:instrText>
          </w:r>
          <w:r>
            <w:rPr>
              <w:rFonts w:hint="default" w:ascii="Times New Roman" w:hAnsi="Times New Roman" w:cs="Times New Roman"/>
              <w:b/>
              <w:highlight w:val="none"/>
            </w:rPr>
            <w:fldChar w:fldCharType="separate"/>
          </w:r>
          <w:r>
            <w:rPr>
              <w:rFonts w:hint="default" w:ascii="Times New Roman" w:hAnsi="Times New Roman" w:cs="Times New Roman"/>
              <w:b/>
              <w:highlight w:val="none"/>
              <w:lang w:val="en-US" w:eastAsia="zh-CN"/>
            </w:rPr>
            <w:t>1 建设</w:t>
          </w:r>
          <w:r>
            <w:rPr>
              <w:rFonts w:hint="default" w:ascii="Times New Roman" w:hAnsi="Times New Roman" w:cs="Times New Roman"/>
              <w:b/>
              <w:highlight w:val="none"/>
            </w:rPr>
            <w:t>项目及水土保持工作概况</w:t>
          </w:r>
          <w:r>
            <w:rPr>
              <w:b/>
              <w:highlight w:val="none"/>
            </w:rPr>
            <w:tab/>
          </w:r>
          <w:r>
            <w:rPr>
              <w:b/>
              <w:highlight w:val="none"/>
            </w:rPr>
            <w:fldChar w:fldCharType="begin"/>
          </w:r>
          <w:r>
            <w:rPr>
              <w:b/>
              <w:highlight w:val="none"/>
            </w:rPr>
            <w:instrText xml:space="preserve"> PAGEREF _Toc2484 \h </w:instrText>
          </w:r>
          <w:r>
            <w:rPr>
              <w:b/>
              <w:highlight w:val="none"/>
            </w:rPr>
            <w:fldChar w:fldCharType="separate"/>
          </w:r>
          <w:r>
            <w:rPr>
              <w:b/>
              <w:highlight w:val="none"/>
            </w:rPr>
            <w:t>5</w:t>
          </w:r>
          <w:r>
            <w:rPr>
              <w:b/>
              <w:highlight w:val="none"/>
            </w:rPr>
            <w:fldChar w:fldCharType="end"/>
          </w:r>
          <w:r>
            <w:rPr>
              <w:rFonts w:hint="default" w:ascii="Times New Roman" w:hAnsi="Times New Roman" w:cs="Times New Roman"/>
              <w:b/>
              <w:highlight w:val="none"/>
            </w:rPr>
            <w:fldChar w:fldCharType="end"/>
          </w:r>
        </w:p>
        <w:p>
          <w:pPr>
            <w:pStyle w:val="31"/>
            <w:tabs>
              <w:tab w:val="right" w:leader="dot" w:pos="8310"/>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_Toc16185 </w:instrText>
          </w:r>
          <w:r>
            <w:rPr>
              <w:rFonts w:hint="default" w:ascii="Times New Roman" w:hAnsi="Times New Roman" w:cs="Times New Roman"/>
              <w:highlight w:val="none"/>
            </w:rPr>
            <w:fldChar w:fldCharType="separate"/>
          </w:r>
          <w:r>
            <w:rPr>
              <w:rFonts w:hint="default" w:ascii="Times New Roman" w:hAnsi="Times New Roman" w:cs="Times New Roman"/>
              <w:highlight w:val="none"/>
              <w:lang w:val="en-US" w:eastAsia="zh-CN"/>
            </w:rPr>
            <w:t xml:space="preserve">1.1 </w:t>
          </w:r>
          <w:r>
            <w:rPr>
              <w:rFonts w:hint="default" w:ascii="Times New Roman" w:hAnsi="Times New Roman" w:cs="Times New Roman"/>
              <w:highlight w:val="none"/>
            </w:rPr>
            <w:t>设项目概况</w:t>
          </w:r>
          <w:r>
            <w:rPr>
              <w:highlight w:val="none"/>
            </w:rPr>
            <w:tab/>
          </w:r>
          <w:r>
            <w:rPr>
              <w:highlight w:val="none"/>
            </w:rPr>
            <w:fldChar w:fldCharType="begin"/>
          </w:r>
          <w:r>
            <w:rPr>
              <w:highlight w:val="none"/>
            </w:rPr>
            <w:instrText xml:space="preserve"> PAGEREF _Toc16185 \h </w:instrText>
          </w:r>
          <w:r>
            <w:rPr>
              <w:highlight w:val="none"/>
            </w:rPr>
            <w:fldChar w:fldCharType="separate"/>
          </w:r>
          <w:r>
            <w:rPr>
              <w:highlight w:val="none"/>
            </w:rPr>
            <w:t>5</w:t>
          </w:r>
          <w:r>
            <w:rPr>
              <w:highlight w:val="none"/>
            </w:rPr>
            <w:fldChar w:fldCharType="end"/>
          </w:r>
          <w:r>
            <w:rPr>
              <w:rFonts w:hint="default" w:ascii="Times New Roman" w:hAnsi="Times New Roman" w:cs="Times New Roman"/>
              <w:highlight w:val="none"/>
            </w:rPr>
            <w:fldChar w:fldCharType="end"/>
          </w:r>
        </w:p>
        <w:p>
          <w:pPr>
            <w:pStyle w:val="31"/>
            <w:tabs>
              <w:tab w:val="right" w:leader="dot" w:pos="8310"/>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_Toc19912 </w:instrText>
          </w:r>
          <w:r>
            <w:rPr>
              <w:rFonts w:hint="default" w:ascii="Times New Roman" w:hAnsi="Times New Roman" w:cs="Times New Roman"/>
              <w:highlight w:val="none"/>
            </w:rPr>
            <w:fldChar w:fldCharType="separate"/>
          </w:r>
          <w:r>
            <w:rPr>
              <w:rFonts w:hint="default" w:ascii="Times New Roman" w:hAnsi="Times New Roman" w:cs="Times New Roman"/>
              <w:highlight w:val="none"/>
              <w:lang w:val="en-US" w:eastAsia="zh-CN"/>
            </w:rPr>
            <w:t xml:space="preserve">1.2   </w:t>
          </w:r>
          <w:r>
            <w:rPr>
              <w:rFonts w:hint="default" w:ascii="Times New Roman" w:hAnsi="Times New Roman" w:cs="Times New Roman"/>
              <w:highlight w:val="none"/>
            </w:rPr>
            <w:t>水土保持工作情况</w:t>
          </w:r>
          <w:r>
            <w:rPr>
              <w:highlight w:val="none"/>
            </w:rPr>
            <w:tab/>
          </w:r>
          <w:r>
            <w:rPr>
              <w:highlight w:val="none"/>
            </w:rPr>
            <w:fldChar w:fldCharType="begin"/>
          </w:r>
          <w:r>
            <w:rPr>
              <w:highlight w:val="none"/>
            </w:rPr>
            <w:instrText xml:space="preserve"> PAGEREF _Toc19912 \h </w:instrText>
          </w:r>
          <w:r>
            <w:rPr>
              <w:highlight w:val="none"/>
            </w:rPr>
            <w:fldChar w:fldCharType="separate"/>
          </w:r>
          <w:r>
            <w:rPr>
              <w:highlight w:val="none"/>
            </w:rPr>
            <w:t>6</w:t>
          </w:r>
          <w:r>
            <w:rPr>
              <w:highlight w:val="none"/>
            </w:rPr>
            <w:fldChar w:fldCharType="end"/>
          </w:r>
          <w:r>
            <w:rPr>
              <w:rFonts w:hint="default" w:ascii="Times New Roman" w:hAnsi="Times New Roman" w:cs="Times New Roman"/>
              <w:highlight w:val="none"/>
            </w:rPr>
            <w:fldChar w:fldCharType="end"/>
          </w:r>
        </w:p>
        <w:p>
          <w:pPr>
            <w:pStyle w:val="31"/>
            <w:tabs>
              <w:tab w:val="right" w:leader="dot" w:pos="8310"/>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_Toc14640 </w:instrText>
          </w:r>
          <w:r>
            <w:rPr>
              <w:rFonts w:hint="default" w:ascii="Times New Roman" w:hAnsi="Times New Roman" w:cs="Times New Roman"/>
              <w:highlight w:val="none"/>
            </w:rPr>
            <w:fldChar w:fldCharType="separate"/>
          </w:r>
          <w:r>
            <w:rPr>
              <w:rFonts w:hint="default" w:ascii="Times New Roman" w:hAnsi="Times New Roman" w:cs="Times New Roman"/>
              <w:highlight w:val="none"/>
              <w:lang w:val="en-US" w:eastAsia="zh-CN"/>
            </w:rPr>
            <w:t xml:space="preserve">1.3 </w:t>
          </w:r>
          <w:r>
            <w:rPr>
              <w:rFonts w:hint="default" w:ascii="Times New Roman" w:hAnsi="Times New Roman" w:cs="Times New Roman"/>
              <w:highlight w:val="none"/>
            </w:rPr>
            <w:t>监测工作实施情况</w:t>
          </w:r>
          <w:r>
            <w:rPr>
              <w:highlight w:val="none"/>
            </w:rPr>
            <w:tab/>
          </w:r>
          <w:r>
            <w:rPr>
              <w:highlight w:val="none"/>
            </w:rPr>
            <w:fldChar w:fldCharType="begin"/>
          </w:r>
          <w:r>
            <w:rPr>
              <w:highlight w:val="none"/>
            </w:rPr>
            <w:instrText xml:space="preserve"> PAGEREF _Toc14640 \h </w:instrText>
          </w:r>
          <w:r>
            <w:rPr>
              <w:highlight w:val="none"/>
            </w:rPr>
            <w:fldChar w:fldCharType="separate"/>
          </w:r>
          <w:r>
            <w:rPr>
              <w:highlight w:val="none"/>
            </w:rPr>
            <w:t>8</w:t>
          </w:r>
          <w:r>
            <w:rPr>
              <w:highlight w:val="none"/>
            </w:rPr>
            <w:fldChar w:fldCharType="end"/>
          </w:r>
          <w:r>
            <w:rPr>
              <w:rFonts w:hint="default" w:ascii="Times New Roman" w:hAnsi="Times New Roman" w:cs="Times New Roman"/>
              <w:highlight w:val="none"/>
            </w:rPr>
            <w:fldChar w:fldCharType="end"/>
          </w:r>
        </w:p>
        <w:p>
          <w:pPr>
            <w:pStyle w:val="30"/>
            <w:tabs>
              <w:tab w:val="right" w:leader="dot" w:pos="8310"/>
            </w:tabs>
            <w:rPr>
              <w:b/>
              <w:highlight w:val="none"/>
            </w:rPr>
          </w:pPr>
          <w:r>
            <w:rPr>
              <w:rFonts w:hint="default" w:ascii="Times New Roman" w:hAnsi="Times New Roman" w:cs="Times New Roman"/>
              <w:b/>
              <w:highlight w:val="none"/>
            </w:rPr>
            <w:fldChar w:fldCharType="begin"/>
          </w:r>
          <w:r>
            <w:rPr>
              <w:rFonts w:hint="default" w:ascii="Times New Roman" w:hAnsi="Times New Roman" w:cs="Times New Roman"/>
              <w:b/>
              <w:highlight w:val="none"/>
            </w:rPr>
            <w:instrText xml:space="preserve"> HYPERLINK \l _Toc1130 </w:instrText>
          </w:r>
          <w:r>
            <w:rPr>
              <w:rFonts w:hint="default" w:ascii="Times New Roman" w:hAnsi="Times New Roman" w:cs="Times New Roman"/>
              <w:b/>
              <w:highlight w:val="none"/>
            </w:rPr>
            <w:fldChar w:fldCharType="separate"/>
          </w:r>
          <w:r>
            <w:rPr>
              <w:rFonts w:hint="default" w:ascii="Times New Roman" w:hAnsi="Times New Roman" w:eastAsia="宋体" w:cs="Times New Roman"/>
              <w:b/>
              <w:bCs/>
              <w:spacing w:val="-30"/>
              <w:szCs w:val="24"/>
              <w:highlight w:val="none"/>
            </w:rPr>
            <w:t>本项目投入监测人员汇总表</w:t>
          </w:r>
          <w:r>
            <w:rPr>
              <w:b/>
              <w:highlight w:val="none"/>
            </w:rPr>
            <w:tab/>
          </w:r>
          <w:r>
            <w:rPr>
              <w:b/>
              <w:highlight w:val="none"/>
            </w:rPr>
            <w:fldChar w:fldCharType="begin"/>
          </w:r>
          <w:r>
            <w:rPr>
              <w:b/>
              <w:highlight w:val="none"/>
            </w:rPr>
            <w:instrText xml:space="preserve"> PAGEREF _Toc1130 \h </w:instrText>
          </w:r>
          <w:r>
            <w:rPr>
              <w:b/>
              <w:highlight w:val="none"/>
            </w:rPr>
            <w:fldChar w:fldCharType="separate"/>
          </w:r>
          <w:r>
            <w:rPr>
              <w:b/>
              <w:highlight w:val="none"/>
            </w:rPr>
            <w:t>9</w:t>
          </w:r>
          <w:r>
            <w:rPr>
              <w:b/>
              <w:highlight w:val="none"/>
            </w:rPr>
            <w:fldChar w:fldCharType="end"/>
          </w:r>
          <w:r>
            <w:rPr>
              <w:rFonts w:hint="default" w:ascii="Times New Roman" w:hAnsi="Times New Roman" w:cs="Times New Roman"/>
              <w:b/>
              <w:highlight w:val="none"/>
            </w:rPr>
            <w:fldChar w:fldCharType="end"/>
          </w:r>
        </w:p>
        <w:p>
          <w:pPr>
            <w:pStyle w:val="30"/>
            <w:tabs>
              <w:tab w:val="right" w:leader="dot" w:pos="8310"/>
            </w:tabs>
            <w:rPr>
              <w:b/>
              <w:highlight w:val="none"/>
            </w:rPr>
          </w:pPr>
          <w:r>
            <w:rPr>
              <w:rFonts w:hint="default" w:ascii="Times New Roman" w:hAnsi="Times New Roman" w:cs="Times New Roman"/>
              <w:b/>
              <w:highlight w:val="none"/>
            </w:rPr>
            <w:fldChar w:fldCharType="begin"/>
          </w:r>
          <w:r>
            <w:rPr>
              <w:rFonts w:hint="default" w:ascii="Times New Roman" w:hAnsi="Times New Roman" w:cs="Times New Roman"/>
              <w:b/>
              <w:highlight w:val="none"/>
            </w:rPr>
            <w:instrText xml:space="preserve"> HYPERLINK \l _Toc16985 </w:instrText>
          </w:r>
          <w:r>
            <w:rPr>
              <w:rFonts w:hint="default" w:ascii="Times New Roman" w:hAnsi="Times New Roman" w:cs="Times New Roman"/>
              <w:b/>
              <w:highlight w:val="none"/>
            </w:rPr>
            <w:fldChar w:fldCharType="separate"/>
          </w:r>
          <w:r>
            <w:rPr>
              <w:rFonts w:hint="default" w:ascii="Times New Roman" w:hAnsi="Times New Roman" w:cs="Times New Roman"/>
              <w:b/>
              <w:highlight w:val="none"/>
              <w:lang w:val="en-US" w:eastAsia="zh-CN"/>
            </w:rPr>
            <w:t xml:space="preserve">1.3.5 </w:t>
          </w:r>
          <w:r>
            <w:rPr>
              <w:rFonts w:hint="default" w:ascii="Times New Roman" w:hAnsi="Times New Roman" w:cs="Times New Roman"/>
              <w:b/>
              <w:highlight w:val="none"/>
            </w:rPr>
            <w:t>监测技术方法</w:t>
          </w:r>
          <w:r>
            <w:rPr>
              <w:b/>
              <w:highlight w:val="none"/>
            </w:rPr>
            <w:tab/>
          </w:r>
          <w:r>
            <w:rPr>
              <w:b/>
              <w:highlight w:val="none"/>
            </w:rPr>
            <w:fldChar w:fldCharType="begin"/>
          </w:r>
          <w:r>
            <w:rPr>
              <w:b/>
              <w:highlight w:val="none"/>
            </w:rPr>
            <w:instrText xml:space="preserve"> PAGEREF _Toc16985 \h </w:instrText>
          </w:r>
          <w:r>
            <w:rPr>
              <w:b/>
              <w:highlight w:val="none"/>
            </w:rPr>
            <w:fldChar w:fldCharType="separate"/>
          </w:r>
          <w:r>
            <w:rPr>
              <w:b/>
              <w:highlight w:val="none"/>
            </w:rPr>
            <w:t>9</w:t>
          </w:r>
          <w:r>
            <w:rPr>
              <w:b/>
              <w:highlight w:val="none"/>
            </w:rPr>
            <w:fldChar w:fldCharType="end"/>
          </w:r>
          <w:r>
            <w:rPr>
              <w:rFonts w:hint="default" w:ascii="Times New Roman" w:hAnsi="Times New Roman" w:cs="Times New Roman"/>
              <w:b/>
              <w:highlight w:val="none"/>
            </w:rPr>
            <w:fldChar w:fldCharType="end"/>
          </w:r>
        </w:p>
        <w:p>
          <w:pPr>
            <w:pStyle w:val="31"/>
            <w:tabs>
              <w:tab w:val="right" w:leader="dot" w:pos="8310"/>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_Toc4583 </w:instrText>
          </w:r>
          <w:r>
            <w:rPr>
              <w:rFonts w:hint="default" w:ascii="Times New Roman" w:hAnsi="Times New Roman" w:cs="Times New Roman"/>
              <w:highlight w:val="none"/>
            </w:rPr>
            <w:fldChar w:fldCharType="separate"/>
          </w:r>
          <w:r>
            <w:rPr>
              <w:rFonts w:hint="default" w:ascii="Times New Roman" w:hAnsi="Times New Roman" w:cs="Times New Roman"/>
              <w:highlight w:val="none"/>
              <w:lang w:val="en-US" w:eastAsia="zh-CN"/>
            </w:rPr>
            <w:t>(1）气象水文监测</w:t>
          </w:r>
          <w:r>
            <w:rPr>
              <w:highlight w:val="none"/>
            </w:rPr>
            <w:tab/>
          </w:r>
          <w:r>
            <w:rPr>
              <w:highlight w:val="none"/>
            </w:rPr>
            <w:fldChar w:fldCharType="begin"/>
          </w:r>
          <w:r>
            <w:rPr>
              <w:highlight w:val="none"/>
            </w:rPr>
            <w:instrText xml:space="preserve"> PAGEREF _Toc4583 \h </w:instrText>
          </w:r>
          <w:r>
            <w:rPr>
              <w:highlight w:val="none"/>
            </w:rPr>
            <w:fldChar w:fldCharType="separate"/>
          </w:r>
          <w:r>
            <w:rPr>
              <w:highlight w:val="none"/>
            </w:rPr>
            <w:t>9</w:t>
          </w:r>
          <w:r>
            <w:rPr>
              <w:highlight w:val="none"/>
            </w:rPr>
            <w:fldChar w:fldCharType="end"/>
          </w:r>
          <w:r>
            <w:rPr>
              <w:rFonts w:hint="default" w:ascii="Times New Roman" w:hAnsi="Times New Roman" w:cs="Times New Roman"/>
              <w:highlight w:val="none"/>
            </w:rPr>
            <w:fldChar w:fldCharType="end"/>
          </w:r>
        </w:p>
        <w:p>
          <w:pPr>
            <w:pStyle w:val="31"/>
            <w:tabs>
              <w:tab w:val="right" w:leader="dot" w:pos="8310"/>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_Toc3740 </w:instrText>
          </w:r>
          <w:r>
            <w:rPr>
              <w:rFonts w:hint="default" w:ascii="Times New Roman" w:hAnsi="Times New Roman" w:cs="Times New Roman"/>
              <w:highlight w:val="none"/>
            </w:rPr>
            <w:fldChar w:fldCharType="separate"/>
          </w:r>
          <w:r>
            <w:rPr>
              <w:rFonts w:hint="default" w:ascii="Times New Roman" w:hAnsi="Times New Roman" w:cs="Times New Roman"/>
              <w:highlight w:val="none"/>
              <w:lang w:val="en-US" w:eastAsia="zh-CN"/>
            </w:rPr>
            <w:t>(2）水土流失因子的监测</w:t>
          </w:r>
          <w:r>
            <w:rPr>
              <w:highlight w:val="none"/>
            </w:rPr>
            <w:tab/>
          </w:r>
          <w:r>
            <w:rPr>
              <w:highlight w:val="none"/>
            </w:rPr>
            <w:fldChar w:fldCharType="begin"/>
          </w:r>
          <w:r>
            <w:rPr>
              <w:highlight w:val="none"/>
            </w:rPr>
            <w:instrText xml:space="preserve"> PAGEREF _Toc3740 \h </w:instrText>
          </w:r>
          <w:r>
            <w:rPr>
              <w:highlight w:val="none"/>
            </w:rPr>
            <w:fldChar w:fldCharType="separate"/>
          </w:r>
          <w:r>
            <w:rPr>
              <w:highlight w:val="none"/>
            </w:rPr>
            <w:t>9</w:t>
          </w:r>
          <w:r>
            <w:rPr>
              <w:highlight w:val="none"/>
            </w:rPr>
            <w:fldChar w:fldCharType="end"/>
          </w:r>
          <w:r>
            <w:rPr>
              <w:rFonts w:hint="default" w:ascii="Times New Roman" w:hAnsi="Times New Roman" w:cs="Times New Roman"/>
              <w:highlight w:val="none"/>
            </w:rPr>
            <w:fldChar w:fldCharType="end"/>
          </w:r>
        </w:p>
        <w:p>
          <w:pPr>
            <w:pStyle w:val="31"/>
            <w:tabs>
              <w:tab w:val="right" w:leader="dot" w:pos="8310"/>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_Toc18 </w:instrText>
          </w:r>
          <w:r>
            <w:rPr>
              <w:rFonts w:hint="default" w:ascii="Times New Roman" w:hAnsi="Times New Roman" w:cs="Times New Roman"/>
              <w:highlight w:val="none"/>
            </w:rPr>
            <w:fldChar w:fldCharType="separate"/>
          </w:r>
          <w:r>
            <w:rPr>
              <w:rFonts w:hint="default" w:ascii="Times New Roman" w:hAnsi="Times New Roman" w:cs="Times New Roman"/>
              <w:highlight w:val="none"/>
              <w:lang w:val="en-US" w:eastAsia="zh-CN"/>
            </w:rPr>
            <w:t>(3）水土流失状况的监测</w:t>
          </w:r>
          <w:r>
            <w:rPr>
              <w:highlight w:val="none"/>
            </w:rPr>
            <w:tab/>
          </w:r>
          <w:r>
            <w:rPr>
              <w:highlight w:val="none"/>
            </w:rPr>
            <w:fldChar w:fldCharType="begin"/>
          </w:r>
          <w:r>
            <w:rPr>
              <w:highlight w:val="none"/>
            </w:rPr>
            <w:instrText xml:space="preserve"> PAGEREF _Toc18 \h </w:instrText>
          </w:r>
          <w:r>
            <w:rPr>
              <w:highlight w:val="none"/>
            </w:rPr>
            <w:fldChar w:fldCharType="separate"/>
          </w:r>
          <w:r>
            <w:rPr>
              <w:highlight w:val="none"/>
            </w:rPr>
            <w:t>11</w:t>
          </w:r>
          <w:r>
            <w:rPr>
              <w:highlight w:val="none"/>
            </w:rPr>
            <w:fldChar w:fldCharType="end"/>
          </w:r>
          <w:r>
            <w:rPr>
              <w:rFonts w:hint="default" w:ascii="Times New Roman" w:hAnsi="Times New Roman" w:cs="Times New Roman"/>
              <w:highlight w:val="none"/>
            </w:rPr>
            <w:fldChar w:fldCharType="end"/>
          </w:r>
        </w:p>
        <w:p>
          <w:pPr>
            <w:pStyle w:val="31"/>
            <w:tabs>
              <w:tab w:val="right" w:leader="dot" w:pos="8310"/>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_Toc14307 </w:instrText>
          </w:r>
          <w:r>
            <w:rPr>
              <w:rFonts w:hint="default" w:ascii="Times New Roman" w:hAnsi="Times New Roman" w:cs="Times New Roman"/>
              <w:highlight w:val="none"/>
            </w:rPr>
            <w:fldChar w:fldCharType="separate"/>
          </w:r>
          <w:r>
            <w:rPr>
              <w:rFonts w:hint="default" w:ascii="Times New Roman" w:hAnsi="Times New Roman" w:cs="Times New Roman"/>
              <w:highlight w:val="none"/>
              <w:lang w:val="en-US" w:eastAsia="zh-CN"/>
            </w:rPr>
            <w:t>(4）水土保持设施效果的监测</w:t>
          </w:r>
          <w:r>
            <w:rPr>
              <w:highlight w:val="none"/>
            </w:rPr>
            <w:tab/>
          </w:r>
          <w:r>
            <w:rPr>
              <w:highlight w:val="none"/>
            </w:rPr>
            <w:fldChar w:fldCharType="begin"/>
          </w:r>
          <w:r>
            <w:rPr>
              <w:highlight w:val="none"/>
            </w:rPr>
            <w:instrText xml:space="preserve"> PAGEREF _Toc14307 \h </w:instrText>
          </w:r>
          <w:r>
            <w:rPr>
              <w:highlight w:val="none"/>
            </w:rPr>
            <w:fldChar w:fldCharType="separate"/>
          </w:r>
          <w:r>
            <w:rPr>
              <w:highlight w:val="none"/>
            </w:rPr>
            <w:t>12</w:t>
          </w:r>
          <w:r>
            <w:rPr>
              <w:highlight w:val="none"/>
            </w:rPr>
            <w:fldChar w:fldCharType="end"/>
          </w:r>
          <w:r>
            <w:rPr>
              <w:rFonts w:hint="default" w:ascii="Times New Roman" w:hAnsi="Times New Roman" w:cs="Times New Roman"/>
              <w:highlight w:val="none"/>
            </w:rPr>
            <w:fldChar w:fldCharType="end"/>
          </w:r>
        </w:p>
        <w:p>
          <w:pPr>
            <w:pStyle w:val="30"/>
            <w:tabs>
              <w:tab w:val="right" w:leader="dot" w:pos="8310"/>
            </w:tabs>
            <w:rPr>
              <w:b/>
              <w:highlight w:val="none"/>
            </w:rPr>
          </w:pPr>
          <w:r>
            <w:rPr>
              <w:rFonts w:hint="default" w:ascii="Times New Roman" w:hAnsi="Times New Roman" w:cs="Times New Roman"/>
              <w:b/>
              <w:highlight w:val="none"/>
            </w:rPr>
            <w:fldChar w:fldCharType="begin"/>
          </w:r>
          <w:r>
            <w:rPr>
              <w:rFonts w:hint="default" w:ascii="Times New Roman" w:hAnsi="Times New Roman" w:cs="Times New Roman"/>
              <w:b/>
              <w:highlight w:val="none"/>
            </w:rPr>
            <w:instrText xml:space="preserve"> HYPERLINK \l _Toc25349 </w:instrText>
          </w:r>
          <w:r>
            <w:rPr>
              <w:rFonts w:hint="default" w:ascii="Times New Roman" w:hAnsi="Times New Roman" w:cs="Times New Roman"/>
              <w:b/>
              <w:highlight w:val="none"/>
            </w:rPr>
            <w:fldChar w:fldCharType="separate"/>
          </w:r>
          <w:r>
            <w:rPr>
              <w:rFonts w:hint="default" w:ascii="Times New Roman" w:hAnsi="Times New Roman" w:cs="Times New Roman"/>
              <w:b/>
              <w:highlight w:val="none"/>
              <w:lang w:val="en-US" w:eastAsia="zh-CN"/>
            </w:rPr>
            <w:t xml:space="preserve">1.3.6 </w:t>
          </w:r>
          <w:r>
            <w:rPr>
              <w:rFonts w:hint="default" w:ascii="Times New Roman" w:hAnsi="Times New Roman" w:cs="Times New Roman"/>
              <w:b/>
              <w:highlight w:val="none"/>
            </w:rPr>
            <w:t>监测成果提交情况</w:t>
          </w:r>
          <w:r>
            <w:rPr>
              <w:b/>
              <w:highlight w:val="none"/>
            </w:rPr>
            <w:tab/>
          </w:r>
          <w:r>
            <w:rPr>
              <w:b/>
              <w:highlight w:val="none"/>
            </w:rPr>
            <w:fldChar w:fldCharType="begin"/>
          </w:r>
          <w:r>
            <w:rPr>
              <w:b/>
              <w:highlight w:val="none"/>
            </w:rPr>
            <w:instrText xml:space="preserve"> PAGEREF _Toc25349 \h </w:instrText>
          </w:r>
          <w:r>
            <w:rPr>
              <w:b/>
              <w:highlight w:val="none"/>
            </w:rPr>
            <w:fldChar w:fldCharType="separate"/>
          </w:r>
          <w:r>
            <w:rPr>
              <w:b/>
              <w:highlight w:val="none"/>
            </w:rPr>
            <w:t>13</w:t>
          </w:r>
          <w:r>
            <w:rPr>
              <w:b/>
              <w:highlight w:val="none"/>
            </w:rPr>
            <w:fldChar w:fldCharType="end"/>
          </w:r>
          <w:r>
            <w:rPr>
              <w:rFonts w:hint="default" w:ascii="Times New Roman" w:hAnsi="Times New Roman" w:cs="Times New Roman"/>
              <w:b/>
              <w:highlight w:val="none"/>
            </w:rPr>
            <w:fldChar w:fldCharType="end"/>
          </w:r>
        </w:p>
        <w:p>
          <w:pPr>
            <w:pStyle w:val="30"/>
            <w:tabs>
              <w:tab w:val="right" w:leader="dot" w:pos="8310"/>
            </w:tabs>
            <w:rPr>
              <w:b/>
              <w:highlight w:val="none"/>
            </w:rPr>
          </w:pPr>
          <w:r>
            <w:rPr>
              <w:rFonts w:hint="default" w:ascii="Times New Roman" w:hAnsi="Times New Roman" w:cs="Times New Roman"/>
              <w:b/>
              <w:highlight w:val="none"/>
            </w:rPr>
            <w:fldChar w:fldCharType="begin"/>
          </w:r>
          <w:r>
            <w:rPr>
              <w:rFonts w:hint="default" w:ascii="Times New Roman" w:hAnsi="Times New Roman" w:cs="Times New Roman"/>
              <w:b/>
              <w:highlight w:val="none"/>
            </w:rPr>
            <w:instrText xml:space="preserve"> HYPERLINK \l _Toc17490 </w:instrText>
          </w:r>
          <w:r>
            <w:rPr>
              <w:rFonts w:hint="default" w:ascii="Times New Roman" w:hAnsi="Times New Roman" w:cs="Times New Roman"/>
              <w:b/>
              <w:highlight w:val="none"/>
            </w:rPr>
            <w:fldChar w:fldCharType="separate"/>
          </w:r>
          <w:r>
            <w:rPr>
              <w:rFonts w:hint="default" w:ascii="Times New Roman" w:hAnsi="Times New Roman" w:cs="Times New Roman"/>
              <w:b/>
              <w:highlight w:val="none"/>
              <w:lang w:val="en-US" w:eastAsia="zh-CN"/>
            </w:rPr>
            <w:t xml:space="preserve">1.3.7 </w:t>
          </w:r>
          <w:r>
            <w:rPr>
              <w:rFonts w:hint="default" w:ascii="Times New Roman" w:hAnsi="Times New Roman" w:cs="Times New Roman"/>
              <w:b/>
              <w:highlight w:val="none"/>
            </w:rPr>
            <w:t>监测阶段性成果</w:t>
          </w:r>
          <w:r>
            <w:rPr>
              <w:b/>
              <w:highlight w:val="none"/>
            </w:rPr>
            <w:tab/>
          </w:r>
          <w:r>
            <w:rPr>
              <w:b/>
              <w:highlight w:val="none"/>
            </w:rPr>
            <w:fldChar w:fldCharType="begin"/>
          </w:r>
          <w:r>
            <w:rPr>
              <w:b/>
              <w:highlight w:val="none"/>
            </w:rPr>
            <w:instrText xml:space="preserve"> PAGEREF _Toc17490 \h </w:instrText>
          </w:r>
          <w:r>
            <w:rPr>
              <w:b/>
              <w:highlight w:val="none"/>
            </w:rPr>
            <w:fldChar w:fldCharType="separate"/>
          </w:r>
          <w:r>
            <w:rPr>
              <w:b/>
              <w:highlight w:val="none"/>
            </w:rPr>
            <w:t>13</w:t>
          </w:r>
          <w:r>
            <w:rPr>
              <w:b/>
              <w:highlight w:val="none"/>
            </w:rPr>
            <w:fldChar w:fldCharType="end"/>
          </w:r>
          <w:r>
            <w:rPr>
              <w:rFonts w:hint="default" w:ascii="Times New Roman" w:hAnsi="Times New Roman" w:cs="Times New Roman"/>
              <w:b/>
              <w:highlight w:val="none"/>
            </w:rPr>
            <w:fldChar w:fldCharType="end"/>
          </w:r>
        </w:p>
        <w:p>
          <w:pPr>
            <w:pStyle w:val="30"/>
            <w:tabs>
              <w:tab w:val="right" w:leader="dot" w:pos="8310"/>
            </w:tabs>
            <w:rPr>
              <w:b/>
              <w:highlight w:val="none"/>
            </w:rPr>
          </w:pPr>
          <w:r>
            <w:rPr>
              <w:rFonts w:hint="default" w:ascii="Times New Roman" w:hAnsi="Times New Roman" w:cs="Times New Roman"/>
              <w:b/>
              <w:highlight w:val="none"/>
            </w:rPr>
            <w:fldChar w:fldCharType="begin"/>
          </w:r>
          <w:r>
            <w:rPr>
              <w:rFonts w:hint="default" w:ascii="Times New Roman" w:hAnsi="Times New Roman" w:cs="Times New Roman"/>
              <w:b/>
              <w:highlight w:val="none"/>
            </w:rPr>
            <w:instrText xml:space="preserve"> HYPERLINK \l _Toc10493 </w:instrText>
          </w:r>
          <w:r>
            <w:rPr>
              <w:rFonts w:hint="default" w:ascii="Times New Roman" w:hAnsi="Times New Roman" w:cs="Times New Roman"/>
              <w:b/>
              <w:highlight w:val="none"/>
            </w:rPr>
            <w:fldChar w:fldCharType="separate"/>
          </w:r>
          <w:r>
            <w:rPr>
              <w:rFonts w:hint="default" w:ascii="Times New Roman" w:hAnsi="Times New Roman" w:cs="Times New Roman"/>
              <w:b/>
              <w:highlight w:val="none"/>
              <w:lang w:val="en-US" w:eastAsia="zh-CN"/>
            </w:rPr>
            <w:t xml:space="preserve">2 </w:t>
          </w:r>
          <w:r>
            <w:rPr>
              <w:rFonts w:hint="default" w:ascii="Times New Roman" w:hAnsi="Times New Roman" w:cs="Times New Roman"/>
              <w:b/>
              <w:highlight w:val="none"/>
            </w:rPr>
            <w:t>监测内容与方法</w:t>
          </w:r>
          <w:r>
            <w:rPr>
              <w:b/>
              <w:highlight w:val="none"/>
            </w:rPr>
            <w:tab/>
          </w:r>
          <w:r>
            <w:rPr>
              <w:b/>
              <w:highlight w:val="none"/>
            </w:rPr>
            <w:fldChar w:fldCharType="begin"/>
          </w:r>
          <w:r>
            <w:rPr>
              <w:b/>
              <w:highlight w:val="none"/>
            </w:rPr>
            <w:instrText xml:space="preserve"> PAGEREF _Toc10493 \h </w:instrText>
          </w:r>
          <w:r>
            <w:rPr>
              <w:b/>
              <w:highlight w:val="none"/>
            </w:rPr>
            <w:fldChar w:fldCharType="separate"/>
          </w:r>
          <w:r>
            <w:rPr>
              <w:b/>
              <w:highlight w:val="none"/>
            </w:rPr>
            <w:t>15</w:t>
          </w:r>
          <w:r>
            <w:rPr>
              <w:b/>
              <w:highlight w:val="none"/>
            </w:rPr>
            <w:fldChar w:fldCharType="end"/>
          </w:r>
          <w:r>
            <w:rPr>
              <w:rFonts w:hint="default" w:ascii="Times New Roman" w:hAnsi="Times New Roman" w:cs="Times New Roman"/>
              <w:b/>
              <w:highlight w:val="none"/>
            </w:rPr>
            <w:fldChar w:fldCharType="end"/>
          </w:r>
        </w:p>
        <w:p>
          <w:pPr>
            <w:pStyle w:val="31"/>
            <w:tabs>
              <w:tab w:val="right" w:leader="dot" w:pos="8310"/>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_Toc3892 </w:instrText>
          </w:r>
          <w:r>
            <w:rPr>
              <w:rFonts w:hint="default" w:ascii="Times New Roman" w:hAnsi="Times New Roman" w:cs="Times New Roman"/>
              <w:highlight w:val="none"/>
            </w:rPr>
            <w:fldChar w:fldCharType="separate"/>
          </w:r>
          <w:r>
            <w:rPr>
              <w:rFonts w:hint="default" w:ascii="Times New Roman" w:hAnsi="Times New Roman" w:cs="Times New Roman"/>
              <w:highlight w:val="none"/>
              <w:lang w:val="en-US" w:eastAsia="zh-CN"/>
            </w:rPr>
            <w:t xml:space="preserve">2.1 </w:t>
          </w:r>
          <w:r>
            <w:rPr>
              <w:rFonts w:hint="default" w:ascii="Times New Roman" w:hAnsi="Times New Roman" w:cs="Times New Roman"/>
              <w:highlight w:val="none"/>
            </w:rPr>
            <w:t>扰动地表情况监测</w:t>
          </w:r>
          <w:r>
            <w:rPr>
              <w:highlight w:val="none"/>
            </w:rPr>
            <w:tab/>
          </w:r>
          <w:r>
            <w:rPr>
              <w:highlight w:val="none"/>
            </w:rPr>
            <w:fldChar w:fldCharType="begin"/>
          </w:r>
          <w:r>
            <w:rPr>
              <w:highlight w:val="none"/>
            </w:rPr>
            <w:instrText xml:space="preserve"> PAGEREF _Toc3892 \h </w:instrText>
          </w:r>
          <w:r>
            <w:rPr>
              <w:highlight w:val="none"/>
            </w:rPr>
            <w:fldChar w:fldCharType="separate"/>
          </w:r>
          <w:r>
            <w:rPr>
              <w:highlight w:val="none"/>
            </w:rPr>
            <w:t>15</w:t>
          </w:r>
          <w:r>
            <w:rPr>
              <w:highlight w:val="none"/>
            </w:rPr>
            <w:fldChar w:fldCharType="end"/>
          </w:r>
          <w:r>
            <w:rPr>
              <w:rFonts w:hint="default" w:ascii="Times New Roman" w:hAnsi="Times New Roman" w:cs="Times New Roman"/>
              <w:highlight w:val="none"/>
            </w:rPr>
            <w:fldChar w:fldCharType="end"/>
          </w:r>
        </w:p>
        <w:p>
          <w:pPr>
            <w:pStyle w:val="31"/>
            <w:tabs>
              <w:tab w:val="right" w:leader="dot" w:pos="8310"/>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_Toc22042 </w:instrText>
          </w:r>
          <w:r>
            <w:rPr>
              <w:rFonts w:hint="default" w:ascii="Times New Roman" w:hAnsi="Times New Roman" w:cs="Times New Roman"/>
              <w:highlight w:val="none"/>
            </w:rPr>
            <w:fldChar w:fldCharType="separate"/>
          </w:r>
          <w:r>
            <w:rPr>
              <w:rFonts w:hint="default" w:ascii="Times New Roman" w:hAnsi="Times New Roman" w:cs="Times New Roman"/>
              <w:highlight w:val="none"/>
              <w:lang w:val="en-US" w:eastAsia="zh-CN"/>
            </w:rPr>
            <w:t xml:space="preserve">2.2 </w:t>
          </w:r>
          <w:r>
            <w:rPr>
              <w:rFonts w:hint="default" w:ascii="Times New Roman" w:hAnsi="Times New Roman" w:cs="Times New Roman"/>
              <w:highlight w:val="none"/>
            </w:rPr>
            <w:t>取土、弃渣监测</w:t>
          </w:r>
          <w:r>
            <w:rPr>
              <w:highlight w:val="none"/>
            </w:rPr>
            <w:tab/>
          </w:r>
          <w:r>
            <w:rPr>
              <w:highlight w:val="none"/>
            </w:rPr>
            <w:fldChar w:fldCharType="begin"/>
          </w:r>
          <w:r>
            <w:rPr>
              <w:highlight w:val="none"/>
            </w:rPr>
            <w:instrText xml:space="preserve"> PAGEREF _Toc22042 \h </w:instrText>
          </w:r>
          <w:r>
            <w:rPr>
              <w:highlight w:val="none"/>
            </w:rPr>
            <w:fldChar w:fldCharType="separate"/>
          </w:r>
          <w:r>
            <w:rPr>
              <w:highlight w:val="none"/>
            </w:rPr>
            <w:t>15</w:t>
          </w:r>
          <w:r>
            <w:rPr>
              <w:highlight w:val="none"/>
            </w:rPr>
            <w:fldChar w:fldCharType="end"/>
          </w:r>
          <w:r>
            <w:rPr>
              <w:rFonts w:hint="default" w:ascii="Times New Roman" w:hAnsi="Times New Roman" w:cs="Times New Roman"/>
              <w:highlight w:val="none"/>
            </w:rPr>
            <w:fldChar w:fldCharType="end"/>
          </w:r>
        </w:p>
        <w:p>
          <w:pPr>
            <w:pStyle w:val="31"/>
            <w:tabs>
              <w:tab w:val="right" w:leader="dot" w:pos="8310"/>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_Toc12862 </w:instrText>
          </w:r>
          <w:r>
            <w:rPr>
              <w:rFonts w:hint="default" w:ascii="Times New Roman" w:hAnsi="Times New Roman" w:cs="Times New Roman"/>
              <w:highlight w:val="none"/>
            </w:rPr>
            <w:fldChar w:fldCharType="separate"/>
          </w:r>
          <w:r>
            <w:rPr>
              <w:rFonts w:hint="default" w:ascii="Times New Roman" w:hAnsi="Times New Roman" w:cs="Times New Roman"/>
              <w:highlight w:val="none"/>
              <w:lang w:val="en-US" w:eastAsia="zh-CN"/>
            </w:rPr>
            <w:t xml:space="preserve">2.3 </w:t>
          </w:r>
          <w:r>
            <w:rPr>
              <w:rFonts w:hint="default" w:ascii="Times New Roman" w:hAnsi="Times New Roman" w:cs="Times New Roman"/>
              <w:highlight w:val="none"/>
            </w:rPr>
            <w:t>水土保持措施</w:t>
          </w:r>
          <w:r>
            <w:rPr>
              <w:highlight w:val="none"/>
            </w:rPr>
            <w:tab/>
          </w:r>
          <w:r>
            <w:rPr>
              <w:highlight w:val="none"/>
            </w:rPr>
            <w:fldChar w:fldCharType="begin"/>
          </w:r>
          <w:r>
            <w:rPr>
              <w:highlight w:val="none"/>
            </w:rPr>
            <w:instrText xml:space="preserve"> PAGEREF _Toc12862 \h </w:instrText>
          </w:r>
          <w:r>
            <w:rPr>
              <w:highlight w:val="none"/>
            </w:rPr>
            <w:fldChar w:fldCharType="separate"/>
          </w:r>
          <w:r>
            <w:rPr>
              <w:highlight w:val="none"/>
            </w:rPr>
            <w:t>15</w:t>
          </w:r>
          <w:r>
            <w:rPr>
              <w:highlight w:val="none"/>
            </w:rPr>
            <w:fldChar w:fldCharType="end"/>
          </w:r>
          <w:r>
            <w:rPr>
              <w:rFonts w:hint="default" w:ascii="Times New Roman" w:hAnsi="Times New Roman" w:cs="Times New Roman"/>
              <w:highlight w:val="none"/>
            </w:rPr>
            <w:fldChar w:fldCharType="end"/>
          </w:r>
        </w:p>
        <w:p>
          <w:pPr>
            <w:pStyle w:val="31"/>
            <w:tabs>
              <w:tab w:val="right" w:leader="dot" w:pos="8310"/>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_Toc29439 </w:instrText>
          </w:r>
          <w:r>
            <w:rPr>
              <w:rFonts w:hint="default" w:ascii="Times New Roman" w:hAnsi="Times New Roman" w:cs="Times New Roman"/>
              <w:highlight w:val="none"/>
            </w:rPr>
            <w:fldChar w:fldCharType="separate"/>
          </w:r>
          <w:r>
            <w:rPr>
              <w:rFonts w:hint="default" w:ascii="Times New Roman" w:hAnsi="Times New Roman" w:cs="Times New Roman"/>
              <w:highlight w:val="none"/>
              <w:lang w:val="en-US" w:eastAsia="zh-CN"/>
            </w:rPr>
            <w:t xml:space="preserve">2.4 </w:t>
          </w:r>
          <w:r>
            <w:rPr>
              <w:rFonts w:hint="default" w:ascii="Times New Roman" w:hAnsi="Times New Roman" w:cs="Times New Roman"/>
              <w:highlight w:val="none"/>
            </w:rPr>
            <w:t>水土流失情况</w:t>
          </w:r>
          <w:r>
            <w:rPr>
              <w:highlight w:val="none"/>
            </w:rPr>
            <w:tab/>
          </w:r>
          <w:r>
            <w:rPr>
              <w:highlight w:val="none"/>
            </w:rPr>
            <w:fldChar w:fldCharType="begin"/>
          </w:r>
          <w:r>
            <w:rPr>
              <w:highlight w:val="none"/>
            </w:rPr>
            <w:instrText xml:space="preserve"> PAGEREF _Toc29439 \h </w:instrText>
          </w:r>
          <w:r>
            <w:rPr>
              <w:highlight w:val="none"/>
            </w:rPr>
            <w:fldChar w:fldCharType="separate"/>
          </w:r>
          <w:r>
            <w:rPr>
              <w:highlight w:val="none"/>
            </w:rPr>
            <w:t>15</w:t>
          </w:r>
          <w:r>
            <w:rPr>
              <w:highlight w:val="none"/>
            </w:rPr>
            <w:fldChar w:fldCharType="end"/>
          </w:r>
          <w:r>
            <w:rPr>
              <w:rFonts w:hint="default" w:ascii="Times New Roman" w:hAnsi="Times New Roman" w:cs="Times New Roman"/>
              <w:highlight w:val="none"/>
            </w:rPr>
            <w:fldChar w:fldCharType="end"/>
          </w:r>
        </w:p>
        <w:p>
          <w:pPr>
            <w:pStyle w:val="30"/>
            <w:tabs>
              <w:tab w:val="right" w:leader="dot" w:pos="8310"/>
            </w:tabs>
            <w:rPr>
              <w:b/>
              <w:highlight w:val="none"/>
            </w:rPr>
          </w:pPr>
          <w:r>
            <w:rPr>
              <w:rFonts w:hint="default" w:ascii="Times New Roman" w:hAnsi="Times New Roman" w:cs="Times New Roman"/>
              <w:b/>
              <w:highlight w:val="none"/>
            </w:rPr>
            <w:fldChar w:fldCharType="begin"/>
          </w:r>
          <w:r>
            <w:rPr>
              <w:rFonts w:hint="default" w:ascii="Times New Roman" w:hAnsi="Times New Roman" w:cs="Times New Roman"/>
              <w:b/>
              <w:highlight w:val="none"/>
            </w:rPr>
            <w:instrText xml:space="preserve"> HYPERLINK \l _Toc14883 </w:instrText>
          </w:r>
          <w:r>
            <w:rPr>
              <w:rFonts w:hint="default" w:ascii="Times New Roman" w:hAnsi="Times New Roman" w:cs="Times New Roman"/>
              <w:b/>
              <w:highlight w:val="none"/>
            </w:rPr>
            <w:fldChar w:fldCharType="separate"/>
          </w:r>
          <w:r>
            <w:rPr>
              <w:rFonts w:hint="default" w:ascii="Times New Roman" w:hAnsi="Times New Roman" w:cs="Times New Roman"/>
              <w:b/>
              <w:highlight w:val="none"/>
              <w:lang w:val="en-US" w:eastAsia="zh-CN"/>
            </w:rPr>
            <w:t xml:space="preserve">3 </w:t>
          </w:r>
          <w:r>
            <w:rPr>
              <w:rFonts w:hint="default" w:ascii="Times New Roman" w:hAnsi="Times New Roman" w:cs="Times New Roman"/>
              <w:b/>
              <w:highlight w:val="none"/>
            </w:rPr>
            <w:t>重点部位水土流失动态监测</w:t>
          </w:r>
          <w:r>
            <w:rPr>
              <w:b/>
              <w:highlight w:val="none"/>
            </w:rPr>
            <w:tab/>
          </w:r>
          <w:r>
            <w:rPr>
              <w:b/>
              <w:highlight w:val="none"/>
            </w:rPr>
            <w:fldChar w:fldCharType="begin"/>
          </w:r>
          <w:r>
            <w:rPr>
              <w:b/>
              <w:highlight w:val="none"/>
            </w:rPr>
            <w:instrText xml:space="preserve"> PAGEREF _Toc14883 \h </w:instrText>
          </w:r>
          <w:r>
            <w:rPr>
              <w:b/>
              <w:highlight w:val="none"/>
            </w:rPr>
            <w:fldChar w:fldCharType="separate"/>
          </w:r>
          <w:r>
            <w:rPr>
              <w:b/>
              <w:highlight w:val="none"/>
            </w:rPr>
            <w:t>16</w:t>
          </w:r>
          <w:r>
            <w:rPr>
              <w:b/>
              <w:highlight w:val="none"/>
            </w:rPr>
            <w:fldChar w:fldCharType="end"/>
          </w:r>
          <w:r>
            <w:rPr>
              <w:rFonts w:hint="default" w:ascii="Times New Roman" w:hAnsi="Times New Roman" w:cs="Times New Roman"/>
              <w:b/>
              <w:highlight w:val="none"/>
            </w:rPr>
            <w:fldChar w:fldCharType="end"/>
          </w:r>
        </w:p>
        <w:p>
          <w:pPr>
            <w:pStyle w:val="31"/>
            <w:tabs>
              <w:tab w:val="right" w:leader="dot" w:pos="8310"/>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_Toc28081 </w:instrText>
          </w:r>
          <w:r>
            <w:rPr>
              <w:rFonts w:hint="default" w:ascii="Times New Roman" w:hAnsi="Times New Roman" w:cs="Times New Roman"/>
              <w:highlight w:val="none"/>
            </w:rPr>
            <w:fldChar w:fldCharType="separate"/>
          </w:r>
          <w:r>
            <w:rPr>
              <w:rFonts w:hint="default" w:ascii="Times New Roman" w:hAnsi="Times New Roman" w:cs="Times New Roman"/>
              <w:highlight w:val="none"/>
              <w:lang w:val="en-US" w:eastAsia="zh-CN"/>
            </w:rPr>
            <w:t xml:space="preserve">3.1 </w:t>
          </w:r>
          <w:r>
            <w:rPr>
              <w:rFonts w:hint="default" w:ascii="Times New Roman" w:hAnsi="Times New Roman" w:cs="Times New Roman"/>
              <w:highlight w:val="none"/>
            </w:rPr>
            <w:t>防治责任范围监测</w:t>
          </w:r>
          <w:r>
            <w:rPr>
              <w:highlight w:val="none"/>
            </w:rPr>
            <w:tab/>
          </w:r>
          <w:r>
            <w:rPr>
              <w:highlight w:val="none"/>
            </w:rPr>
            <w:fldChar w:fldCharType="begin"/>
          </w:r>
          <w:r>
            <w:rPr>
              <w:highlight w:val="none"/>
            </w:rPr>
            <w:instrText xml:space="preserve"> PAGEREF _Toc28081 \h </w:instrText>
          </w:r>
          <w:r>
            <w:rPr>
              <w:highlight w:val="none"/>
            </w:rPr>
            <w:fldChar w:fldCharType="separate"/>
          </w:r>
          <w:r>
            <w:rPr>
              <w:highlight w:val="none"/>
            </w:rPr>
            <w:t>16</w:t>
          </w:r>
          <w:r>
            <w:rPr>
              <w:highlight w:val="none"/>
            </w:rPr>
            <w:fldChar w:fldCharType="end"/>
          </w:r>
          <w:r>
            <w:rPr>
              <w:rFonts w:hint="default" w:ascii="Times New Roman" w:hAnsi="Times New Roman" w:cs="Times New Roman"/>
              <w:highlight w:val="none"/>
            </w:rPr>
            <w:fldChar w:fldCharType="end"/>
          </w:r>
        </w:p>
        <w:p>
          <w:pPr>
            <w:pStyle w:val="31"/>
            <w:tabs>
              <w:tab w:val="right" w:leader="dot" w:pos="8310"/>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_Toc2187 </w:instrText>
          </w:r>
          <w:r>
            <w:rPr>
              <w:rFonts w:hint="default" w:ascii="Times New Roman" w:hAnsi="Times New Roman" w:cs="Times New Roman"/>
              <w:highlight w:val="none"/>
            </w:rPr>
            <w:fldChar w:fldCharType="separate"/>
          </w:r>
          <w:r>
            <w:rPr>
              <w:rFonts w:hint="default" w:ascii="Times New Roman" w:hAnsi="Times New Roman" w:cs="Times New Roman"/>
              <w:highlight w:val="none"/>
              <w:lang w:val="en-US" w:eastAsia="zh-CN"/>
            </w:rPr>
            <w:t xml:space="preserve">3.2 </w:t>
          </w:r>
          <w:r>
            <w:rPr>
              <w:rFonts w:hint="default" w:ascii="Times New Roman" w:hAnsi="Times New Roman" w:cs="Times New Roman"/>
              <w:highlight w:val="none"/>
            </w:rPr>
            <w:t>取土(石、料)监测结果</w:t>
          </w:r>
          <w:r>
            <w:rPr>
              <w:highlight w:val="none"/>
            </w:rPr>
            <w:tab/>
          </w:r>
          <w:r>
            <w:rPr>
              <w:highlight w:val="none"/>
            </w:rPr>
            <w:fldChar w:fldCharType="begin"/>
          </w:r>
          <w:r>
            <w:rPr>
              <w:highlight w:val="none"/>
            </w:rPr>
            <w:instrText xml:space="preserve"> PAGEREF _Toc2187 \h </w:instrText>
          </w:r>
          <w:r>
            <w:rPr>
              <w:highlight w:val="none"/>
            </w:rPr>
            <w:fldChar w:fldCharType="separate"/>
          </w:r>
          <w:r>
            <w:rPr>
              <w:highlight w:val="none"/>
            </w:rPr>
            <w:t>17</w:t>
          </w:r>
          <w:r>
            <w:rPr>
              <w:highlight w:val="none"/>
            </w:rPr>
            <w:fldChar w:fldCharType="end"/>
          </w:r>
          <w:r>
            <w:rPr>
              <w:rFonts w:hint="default" w:ascii="Times New Roman" w:hAnsi="Times New Roman" w:cs="Times New Roman"/>
              <w:highlight w:val="none"/>
            </w:rPr>
            <w:fldChar w:fldCharType="end"/>
          </w:r>
        </w:p>
        <w:p>
          <w:pPr>
            <w:pStyle w:val="31"/>
            <w:tabs>
              <w:tab w:val="right" w:leader="dot" w:pos="8310"/>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_Toc26144 </w:instrText>
          </w:r>
          <w:r>
            <w:rPr>
              <w:rFonts w:hint="default" w:ascii="Times New Roman" w:hAnsi="Times New Roman" w:cs="Times New Roman"/>
              <w:highlight w:val="none"/>
            </w:rPr>
            <w:fldChar w:fldCharType="separate"/>
          </w:r>
          <w:r>
            <w:rPr>
              <w:rFonts w:hint="default" w:ascii="Times New Roman" w:hAnsi="Times New Roman" w:cs="Times New Roman"/>
              <w:highlight w:val="none"/>
              <w:lang w:val="en-US" w:eastAsia="zh-CN"/>
            </w:rPr>
            <w:t xml:space="preserve">3.3 </w:t>
          </w:r>
          <w:r>
            <w:rPr>
              <w:rFonts w:hint="default" w:ascii="Times New Roman" w:hAnsi="Times New Roman" w:cs="Times New Roman"/>
              <w:highlight w:val="none"/>
            </w:rPr>
            <w:t>弃土(石、渣)监测结果</w:t>
          </w:r>
          <w:r>
            <w:rPr>
              <w:highlight w:val="none"/>
            </w:rPr>
            <w:tab/>
          </w:r>
          <w:r>
            <w:rPr>
              <w:highlight w:val="none"/>
            </w:rPr>
            <w:fldChar w:fldCharType="begin"/>
          </w:r>
          <w:r>
            <w:rPr>
              <w:highlight w:val="none"/>
            </w:rPr>
            <w:instrText xml:space="preserve"> PAGEREF _Toc26144 \h </w:instrText>
          </w:r>
          <w:r>
            <w:rPr>
              <w:highlight w:val="none"/>
            </w:rPr>
            <w:fldChar w:fldCharType="separate"/>
          </w:r>
          <w:r>
            <w:rPr>
              <w:highlight w:val="none"/>
            </w:rPr>
            <w:t>17</w:t>
          </w:r>
          <w:r>
            <w:rPr>
              <w:highlight w:val="none"/>
            </w:rPr>
            <w:fldChar w:fldCharType="end"/>
          </w:r>
          <w:r>
            <w:rPr>
              <w:rFonts w:hint="default" w:ascii="Times New Roman" w:hAnsi="Times New Roman" w:cs="Times New Roman"/>
              <w:highlight w:val="none"/>
            </w:rPr>
            <w:fldChar w:fldCharType="end"/>
          </w:r>
        </w:p>
        <w:p>
          <w:pPr>
            <w:pStyle w:val="31"/>
            <w:tabs>
              <w:tab w:val="right" w:leader="dot" w:pos="8310"/>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_Toc5860 </w:instrText>
          </w:r>
          <w:r>
            <w:rPr>
              <w:rFonts w:hint="default" w:ascii="Times New Roman" w:hAnsi="Times New Roman" w:cs="Times New Roman"/>
              <w:highlight w:val="none"/>
            </w:rPr>
            <w:fldChar w:fldCharType="separate"/>
          </w:r>
          <w:r>
            <w:rPr>
              <w:rFonts w:hint="default" w:ascii="Times New Roman" w:hAnsi="Times New Roman" w:cs="Times New Roman"/>
              <w:highlight w:val="none"/>
              <w:lang w:val="en-US" w:eastAsia="zh-CN"/>
            </w:rPr>
            <w:t xml:space="preserve">3.4 </w:t>
          </w:r>
          <w:r>
            <w:rPr>
              <w:rFonts w:hint="default" w:ascii="Times New Roman" w:hAnsi="Times New Roman" w:cs="Times New Roman"/>
              <w:highlight w:val="none"/>
            </w:rPr>
            <w:t>土石方流向情况监测结果</w:t>
          </w:r>
          <w:r>
            <w:rPr>
              <w:highlight w:val="none"/>
            </w:rPr>
            <w:tab/>
          </w:r>
          <w:r>
            <w:rPr>
              <w:highlight w:val="none"/>
            </w:rPr>
            <w:fldChar w:fldCharType="begin"/>
          </w:r>
          <w:r>
            <w:rPr>
              <w:highlight w:val="none"/>
            </w:rPr>
            <w:instrText xml:space="preserve"> PAGEREF _Toc5860 \h </w:instrText>
          </w:r>
          <w:r>
            <w:rPr>
              <w:highlight w:val="none"/>
            </w:rPr>
            <w:fldChar w:fldCharType="separate"/>
          </w:r>
          <w:r>
            <w:rPr>
              <w:highlight w:val="none"/>
            </w:rPr>
            <w:t>17</w:t>
          </w:r>
          <w:r>
            <w:rPr>
              <w:highlight w:val="none"/>
            </w:rPr>
            <w:fldChar w:fldCharType="end"/>
          </w:r>
          <w:r>
            <w:rPr>
              <w:rFonts w:hint="default" w:ascii="Times New Roman" w:hAnsi="Times New Roman" w:cs="Times New Roman"/>
              <w:highlight w:val="none"/>
            </w:rPr>
            <w:fldChar w:fldCharType="end"/>
          </w:r>
        </w:p>
        <w:p>
          <w:pPr>
            <w:pStyle w:val="30"/>
            <w:tabs>
              <w:tab w:val="right" w:leader="dot" w:pos="8310"/>
            </w:tabs>
            <w:rPr>
              <w:b/>
              <w:highlight w:val="none"/>
            </w:rPr>
          </w:pPr>
          <w:r>
            <w:rPr>
              <w:rFonts w:hint="default" w:ascii="Times New Roman" w:hAnsi="Times New Roman" w:cs="Times New Roman"/>
              <w:b/>
              <w:highlight w:val="none"/>
            </w:rPr>
            <w:fldChar w:fldCharType="begin"/>
          </w:r>
          <w:r>
            <w:rPr>
              <w:rFonts w:hint="default" w:ascii="Times New Roman" w:hAnsi="Times New Roman" w:cs="Times New Roman"/>
              <w:b/>
              <w:highlight w:val="none"/>
            </w:rPr>
            <w:instrText xml:space="preserve"> HYPERLINK \l _Toc27710 </w:instrText>
          </w:r>
          <w:r>
            <w:rPr>
              <w:rFonts w:hint="default" w:ascii="Times New Roman" w:hAnsi="Times New Roman" w:cs="Times New Roman"/>
              <w:b/>
              <w:highlight w:val="none"/>
            </w:rPr>
            <w:fldChar w:fldCharType="separate"/>
          </w:r>
          <w:r>
            <w:rPr>
              <w:rFonts w:hint="default" w:ascii="Times New Roman" w:hAnsi="Times New Roman" w:cs="Times New Roman"/>
              <w:b/>
              <w:highlight w:val="none"/>
              <w:lang w:val="en-US" w:eastAsia="zh-CN"/>
            </w:rPr>
            <w:t xml:space="preserve">4 </w:t>
          </w:r>
          <w:r>
            <w:rPr>
              <w:rFonts w:hint="default" w:ascii="Times New Roman" w:hAnsi="Times New Roman" w:cs="Times New Roman"/>
              <w:b/>
              <w:highlight w:val="none"/>
            </w:rPr>
            <w:t>水土流失防治措施监测结果</w:t>
          </w:r>
          <w:r>
            <w:rPr>
              <w:b/>
              <w:highlight w:val="none"/>
            </w:rPr>
            <w:tab/>
          </w:r>
          <w:r>
            <w:rPr>
              <w:b/>
              <w:highlight w:val="none"/>
            </w:rPr>
            <w:fldChar w:fldCharType="begin"/>
          </w:r>
          <w:r>
            <w:rPr>
              <w:b/>
              <w:highlight w:val="none"/>
            </w:rPr>
            <w:instrText xml:space="preserve"> PAGEREF _Toc27710 \h </w:instrText>
          </w:r>
          <w:r>
            <w:rPr>
              <w:b/>
              <w:highlight w:val="none"/>
            </w:rPr>
            <w:fldChar w:fldCharType="separate"/>
          </w:r>
          <w:r>
            <w:rPr>
              <w:b/>
              <w:highlight w:val="none"/>
            </w:rPr>
            <w:t>19</w:t>
          </w:r>
          <w:r>
            <w:rPr>
              <w:b/>
              <w:highlight w:val="none"/>
            </w:rPr>
            <w:fldChar w:fldCharType="end"/>
          </w:r>
          <w:r>
            <w:rPr>
              <w:rFonts w:hint="default" w:ascii="Times New Roman" w:hAnsi="Times New Roman" w:cs="Times New Roman"/>
              <w:b/>
              <w:highlight w:val="none"/>
            </w:rPr>
            <w:fldChar w:fldCharType="end"/>
          </w:r>
        </w:p>
        <w:p>
          <w:pPr>
            <w:pStyle w:val="31"/>
            <w:tabs>
              <w:tab w:val="right" w:leader="dot" w:pos="8310"/>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_Toc10414 </w:instrText>
          </w:r>
          <w:r>
            <w:rPr>
              <w:rFonts w:hint="default" w:ascii="Times New Roman" w:hAnsi="Times New Roman" w:cs="Times New Roman"/>
              <w:highlight w:val="none"/>
            </w:rPr>
            <w:fldChar w:fldCharType="separate"/>
          </w:r>
          <w:r>
            <w:rPr>
              <w:rFonts w:hint="default" w:ascii="Times New Roman" w:hAnsi="Times New Roman" w:cs="Times New Roman"/>
              <w:highlight w:val="none"/>
              <w:lang w:val="en-US" w:eastAsia="zh-CN"/>
            </w:rPr>
            <w:t xml:space="preserve">4.1 </w:t>
          </w:r>
          <w:r>
            <w:rPr>
              <w:rFonts w:hint="default" w:ascii="Times New Roman" w:hAnsi="Times New Roman" w:cs="Times New Roman"/>
              <w:highlight w:val="none"/>
            </w:rPr>
            <w:t>工程措施监测结果</w:t>
          </w:r>
          <w:r>
            <w:rPr>
              <w:highlight w:val="none"/>
            </w:rPr>
            <w:tab/>
          </w:r>
          <w:r>
            <w:rPr>
              <w:highlight w:val="none"/>
            </w:rPr>
            <w:fldChar w:fldCharType="begin"/>
          </w:r>
          <w:r>
            <w:rPr>
              <w:highlight w:val="none"/>
            </w:rPr>
            <w:instrText xml:space="preserve"> PAGEREF _Toc10414 \h </w:instrText>
          </w:r>
          <w:r>
            <w:rPr>
              <w:highlight w:val="none"/>
            </w:rPr>
            <w:fldChar w:fldCharType="separate"/>
          </w:r>
          <w:r>
            <w:rPr>
              <w:highlight w:val="none"/>
            </w:rPr>
            <w:t>19</w:t>
          </w:r>
          <w:r>
            <w:rPr>
              <w:highlight w:val="none"/>
            </w:rPr>
            <w:fldChar w:fldCharType="end"/>
          </w:r>
          <w:r>
            <w:rPr>
              <w:rFonts w:hint="default" w:ascii="Times New Roman" w:hAnsi="Times New Roman" w:cs="Times New Roman"/>
              <w:highlight w:val="none"/>
            </w:rPr>
            <w:fldChar w:fldCharType="end"/>
          </w:r>
        </w:p>
        <w:p>
          <w:pPr>
            <w:pStyle w:val="31"/>
            <w:tabs>
              <w:tab w:val="right" w:leader="dot" w:pos="8310"/>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_Toc9108 </w:instrText>
          </w:r>
          <w:r>
            <w:rPr>
              <w:rFonts w:hint="default" w:ascii="Times New Roman" w:hAnsi="Times New Roman" w:cs="Times New Roman"/>
              <w:highlight w:val="none"/>
            </w:rPr>
            <w:fldChar w:fldCharType="separate"/>
          </w:r>
          <w:r>
            <w:rPr>
              <w:rFonts w:hint="default" w:ascii="Times New Roman" w:hAnsi="Times New Roman" w:cs="Times New Roman"/>
              <w:highlight w:val="none"/>
              <w:lang w:val="en-US" w:eastAsia="zh-CN"/>
            </w:rPr>
            <w:t xml:space="preserve">4.2 </w:t>
          </w:r>
          <w:r>
            <w:rPr>
              <w:rFonts w:hint="default" w:ascii="Times New Roman" w:hAnsi="Times New Roman" w:cs="Times New Roman"/>
              <w:highlight w:val="none"/>
            </w:rPr>
            <w:t>植物措施监测结果</w:t>
          </w:r>
          <w:r>
            <w:rPr>
              <w:highlight w:val="none"/>
            </w:rPr>
            <w:tab/>
          </w:r>
          <w:r>
            <w:rPr>
              <w:highlight w:val="none"/>
            </w:rPr>
            <w:fldChar w:fldCharType="begin"/>
          </w:r>
          <w:r>
            <w:rPr>
              <w:highlight w:val="none"/>
            </w:rPr>
            <w:instrText xml:space="preserve"> PAGEREF _Toc9108 \h </w:instrText>
          </w:r>
          <w:r>
            <w:rPr>
              <w:highlight w:val="none"/>
            </w:rPr>
            <w:fldChar w:fldCharType="separate"/>
          </w:r>
          <w:r>
            <w:rPr>
              <w:highlight w:val="none"/>
            </w:rPr>
            <w:t>20</w:t>
          </w:r>
          <w:r>
            <w:rPr>
              <w:highlight w:val="none"/>
            </w:rPr>
            <w:fldChar w:fldCharType="end"/>
          </w:r>
          <w:r>
            <w:rPr>
              <w:rFonts w:hint="default" w:ascii="Times New Roman" w:hAnsi="Times New Roman" w:cs="Times New Roman"/>
              <w:highlight w:val="none"/>
            </w:rPr>
            <w:fldChar w:fldCharType="end"/>
          </w:r>
        </w:p>
        <w:p>
          <w:pPr>
            <w:pStyle w:val="31"/>
            <w:tabs>
              <w:tab w:val="right" w:leader="dot" w:pos="8310"/>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_Toc12589 </w:instrText>
          </w:r>
          <w:r>
            <w:rPr>
              <w:rFonts w:hint="default" w:ascii="Times New Roman" w:hAnsi="Times New Roman" w:cs="Times New Roman"/>
              <w:highlight w:val="none"/>
            </w:rPr>
            <w:fldChar w:fldCharType="separate"/>
          </w:r>
          <w:r>
            <w:rPr>
              <w:rFonts w:hint="default" w:ascii="Times New Roman" w:hAnsi="Times New Roman" w:cs="Times New Roman"/>
              <w:highlight w:val="none"/>
              <w:lang w:val="en-US" w:eastAsia="zh-CN"/>
            </w:rPr>
            <w:t xml:space="preserve">4.3 </w:t>
          </w:r>
          <w:r>
            <w:rPr>
              <w:rFonts w:hint="default" w:ascii="Times New Roman" w:hAnsi="Times New Roman" w:cs="Times New Roman"/>
              <w:highlight w:val="none"/>
            </w:rPr>
            <w:t>临时防治措施监测结果</w:t>
          </w:r>
          <w:r>
            <w:rPr>
              <w:highlight w:val="none"/>
            </w:rPr>
            <w:tab/>
          </w:r>
          <w:r>
            <w:rPr>
              <w:highlight w:val="none"/>
            </w:rPr>
            <w:fldChar w:fldCharType="begin"/>
          </w:r>
          <w:r>
            <w:rPr>
              <w:highlight w:val="none"/>
            </w:rPr>
            <w:instrText xml:space="preserve"> PAGEREF _Toc12589 \h </w:instrText>
          </w:r>
          <w:r>
            <w:rPr>
              <w:highlight w:val="none"/>
            </w:rPr>
            <w:fldChar w:fldCharType="separate"/>
          </w:r>
          <w:r>
            <w:rPr>
              <w:highlight w:val="none"/>
            </w:rPr>
            <w:t>23</w:t>
          </w:r>
          <w:r>
            <w:rPr>
              <w:highlight w:val="none"/>
            </w:rPr>
            <w:fldChar w:fldCharType="end"/>
          </w:r>
          <w:r>
            <w:rPr>
              <w:rFonts w:hint="default" w:ascii="Times New Roman" w:hAnsi="Times New Roman" w:cs="Times New Roman"/>
              <w:highlight w:val="none"/>
            </w:rPr>
            <w:fldChar w:fldCharType="end"/>
          </w:r>
        </w:p>
        <w:p>
          <w:pPr>
            <w:pStyle w:val="31"/>
            <w:tabs>
              <w:tab w:val="right" w:leader="dot" w:pos="8310"/>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_Toc8370 </w:instrText>
          </w:r>
          <w:r>
            <w:rPr>
              <w:rFonts w:hint="default" w:ascii="Times New Roman" w:hAnsi="Times New Roman" w:cs="Times New Roman"/>
              <w:highlight w:val="none"/>
            </w:rPr>
            <w:fldChar w:fldCharType="separate"/>
          </w:r>
          <w:r>
            <w:rPr>
              <w:rFonts w:hint="default" w:ascii="Times New Roman" w:hAnsi="Times New Roman" w:cs="Times New Roman"/>
              <w:highlight w:val="none"/>
              <w:lang w:val="en-US" w:eastAsia="zh-CN"/>
            </w:rPr>
            <w:t xml:space="preserve">4.4 </w:t>
          </w:r>
          <w:r>
            <w:rPr>
              <w:rFonts w:hint="default" w:ascii="Times New Roman" w:hAnsi="Times New Roman" w:cs="Times New Roman"/>
              <w:highlight w:val="none"/>
            </w:rPr>
            <w:t>水土保持措施防治效果</w:t>
          </w:r>
          <w:r>
            <w:rPr>
              <w:highlight w:val="none"/>
            </w:rPr>
            <w:tab/>
          </w:r>
          <w:r>
            <w:rPr>
              <w:highlight w:val="none"/>
            </w:rPr>
            <w:fldChar w:fldCharType="begin"/>
          </w:r>
          <w:r>
            <w:rPr>
              <w:highlight w:val="none"/>
            </w:rPr>
            <w:instrText xml:space="preserve"> PAGEREF _Toc8370 \h </w:instrText>
          </w:r>
          <w:r>
            <w:rPr>
              <w:highlight w:val="none"/>
            </w:rPr>
            <w:fldChar w:fldCharType="separate"/>
          </w:r>
          <w:r>
            <w:rPr>
              <w:highlight w:val="none"/>
            </w:rPr>
            <w:t>26</w:t>
          </w:r>
          <w:r>
            <w:rPr>
              <w:highlight w:val="none"/>
            </w:rPr>
            <w:fldChar w:fldCharType="end"/>
          </w:r>
          <w:r>
            <w:rPr>
              <w:rFonts w:hint="default" w:ascii="Times New Roman" w:hAnsi="Times New Roman" w:cs="Times New Roman"/>
              <w:highlight w:val="none"/>
            </w:rPr>
            <w:fldChar w:fldCharType="end"/>
          </w:r>
        </w:p>
        <w:p>
          <w:pPr>
            <w:pStyle w:val="30"/>
            <w:tabs>
              <w:tab w:val="right" w:leader="dot" w:pos="8310"/>
            </w:tabs>
            <w:rPr>
              <w:b/>
              <w:highlight w:val="none"/>
            </w:rPr>
          </w:pPr>
          <w:r>
            <w:rPr>
              <w:rFonts w:hint="default" w:ascii="Times New Roman" w:hAnsi="Times New Roman" w:cs="Times New Roman"/>
              <w:b/>
              <w:highlight w:val="none"/>
            </w:rPr>
            <w:fldChar w:fldCharType="begin"/>
          </w:r>
          <w:r>
            <w:rPr>
              <w:rFonts w:hint="default" w:ascii="Times New Roman" w:hAnsi="Times New Roman" w:cs="Times New Roman"/>
              <w:b/>
              <w:highlight w:val="none"/>
            </w:rPr>
            <w:instrText xml:space="preserve"> HYPERLINK \l _Toc4007 </w:instrText>
          </w:r>
          <w:r>
            <w:rPr>
              <w:rFonts w:hint="default" w:ascii="Times New Roman" w:hAnsi="Times New Roman" w:cs="Times New Roman"/>
              <w:b/>
              <w:highlight w:val="none"/>
            </w:rPr>
            <w:fldChar w:fldCharType="separate"/>
          </w:r>
          <w:r>
            <w:rPr>
              <w:rFonts w:hint="default" w:ascii="Times New Roman" w:hAnsi="Times New Roman" w:cs="Times New Roman"/>
              <w:b/>
              <w:highlight w:val="none"/>
              <w:lang w:val="en-US" w:eastAsia="zh-CN"/>
            </w:rPr>
            <w:t xml:space="preserve">5 </w:t>
          </w:r>
          <w:r>
            <w:rPr>
              <w:rFonts w:hint="default" w:ascii="Times New Roman" w:hAnsi="Times New Roman" w:cs="Times New Roman"/>
              <w:b/>
              <w:highlight w:val="none"/>
            </w:rPr>
            <w:t>土壤流失情况监测</w:t>
          </w:r>
          <w:r>
            <w:rPr>
              <w:b/>
              <w:highlight w:val="none"/>
            </w:rPr>
            <w:tab/>
          </w:r>
          <w:r>
            <w:rPr>
              <w:b/>
              <w:highlight w:val="none"/>
            </w:rPr>
            <w:fldChar w:fldCharType="begin"/>
          </w:r>
          <w:r>
            <w:rPr>
              <w:b/>
              <w:highlight w:val="none"/>
            </w:rPr>
            <w:instrText xml:space="preserve"> PAGEREF _Toc4007 \h </w:instrText>
          </w:r>
          <w:r>
            <w:rPr>
              <w:b/>
              <w:highlight w:val="none"/>
            </w:rPr>
            <w:fldChar w:fldCharType="separate"/>
          </w:r>
          <w:r>
            <w:rPr>
              <w:b/>
              <w:highlight w:val="none"/>
            </w:rPr>
            <w:t>30</w:t>
          </w:r>
          <w:r>
            <w:rPr>
              <w:b/>
              <w:highlight w:val="none"/>
            </w:rPr>
            <w:fldChar w:fldCharType="end"/>
          </w:r>
          <w:r>
            <w:rPr>
              <w:rFonts w:hint="default" w:ascii="Times New Roman" w:hAnsi="Times New Roman" w:cs="Times New Roman"/>
              <w:b/>
              <w:highlight w:val="none"/>
            </w:rPr>
            <w:fldChar w:fldCharType="end"/>
          </w:r>
        </w:p>
        <w:p>
          <w:pPr>
            <w:pStyle w:val="31"/>
            <w:tabs>
              <w:tab w:val="right" w:leader="dot" w:pos="8310"/>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_Toc14062 </w:instrText>
          </w:r>
          <w:r>
            <w:rPr>
              <w:rFonts w:hint="default" w:ascii="Times New Roman" w:hAnsi="Times New Roman" w:cs="Times New Roman"/>
              <w:highlight w:val="none"/>
            </w:rPr>
            <w:fldChar w:fldCharType="separate"/>
          </w:r>
          <w:r>
            <w:rPr>
              <w:rFonts w:hint="default" w:ascii="Times New Roman" w:hAnsi="Times New Roman" w:cs="Times New Roman"/>
              <w:highlight w:val="none"/>
              <w:lang w:val="en-US" w:eastAsia="zh-CN"/>
            </w:rPr>
            <w:t xml:space="preserve">5.1 </w:t>
          </w:r>
          <w:r>
            <w:rPr>
              <w:rFonts w:hint="default" w:ascii="Times New Roman" w:hAnsi="Times New Roman" w:cs="Times New Roman"/>
              <w:highlight w:val="none"/>
            </w:rPr>
            <w:t>水土流失面积</w:t>
          </w:r>
          <w:r>
            <w:rPr>
              <w:highlight w:val="none"/>
            </w:rPr>
            <w:tab/>
          </w:r>
          <w:r>
            <w:rPr>
              <w:highlight w:val="none"/>
            </w:rPr>
            <w:fldChar w:fldCharType="begin"/>
          </w:r>
          <w:r>
            <w:rPr>
              <w:highlight w:val="none"/>
            </w:rPr>
            <w:instrText xml:space="preserve"> PAGEREF _Toc14062 \h </w:instrText>
          </w:r>
          <w:r>
            <w:rPr>
              <w:highlight w:val="none"/>
            </w:rPr>
            <w:fldChar w:fldCharType="separate"/>
          </w:r>
          <w:r>
            <w:rPr>
              <w:highlight w:val="none"/>
            </w:rPr>
            <w:t>30</w:t>
          </w:r>
          <w:r>
            <w:rPr>
              <w:highlight w:val="none"/>
            </w:rPr>
            <w:fldChar w:fldCharType="end"/>
          </w:r>
          <w:r>
            <w:rPr>
              <w:rFonts w:hint="default" w:ascii="Times New Roman" w:hAnsi="Times New Roman" w:cs="Times New Roman"/>
              <w:highlight w:val="none"/>
            </w:rPr>
            <w:fldChar w:fldCharType="end"/>
          </w:r>
        </w:p>
        <w:p>
          <w:pPr>
            <w:pStyle w:val="31"/>
            <w:tabs>
              <w:tab w:val="right" w:leader="dot" w:pos="8310"/>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_Toc7832 </w:instrText>
          </w:r>
          <w:r>
            <w:rPr>
              <w:rFonts w:hint="default" w:ascii="Times New Roman" w:hAnsi="Times New Roman" w:cs="Times New Roman"/>
              <w:highlight w:val="none"/>
            </w:rPr>
            <w:fldChar w:fldCharType="separate"/>
          </w:r>
          <w:r>
            <w:rPr>
              <w:rFonts w:hint="default" w:ascii="Times New Roman" w:hAnsi="Times New Roman" w:cs="Times New Roman"/>
              <w:highlight w:val="none"/>
              <w:lang w:val="en-US" w:eastAsia="zh-CN"/>
            </w:rPr>
            <w:t xml:space="preserve">5.2 </w:t>
          </w:r>
          <w:r>
            <w:rPr>
              <w:rFonts w:hint="default" w:ascii="Times New Roman" w:hAnsi="Times New Roman" w:cs="Times New Roman"/>
              <w:highlight w:val="none"/>
            </w:rPr>
            <w:t>土壤流失量</w:t>
          </w:r>
          <w:r>
            <w:rPr>
              <w:highlight w:val="none"/>
            </w:rPr>
            <w:tab/>
          </w:r>
          <w:r>
            <w:rPr>
              <w:highlight w:val="none"/>
            </w:rPr>
            <w:fldChar w:fldCharType="begin"/>
          </w:r>
          <w:r>
            <w:rPr>
              <w:highlight w:val="none"/>
            </w:rPr>
            <w:instrText xml:space="preserve"> PAGEREF _Toc7832 \h </w:instrText>
          </w:r>
          <w:r>
            <w:rPr>
              <w:highlight w:val="none"/>
            </w:rPr>
            <w:fldChar w:fldCharType="separate"/>
          </w:r>
          <w:r>
            <w:rPr>
              <w:highlight w:val="none"/>
            </w:rPr>
            <w:t>30</w:t>
          </w:r>
          <w:r>
            <w:rPr>
              <w:highlight w:val="none"/>
            </w:rPr>
            <w:fldChar w:fldCharType="end"/>
          </w:r>
          <w:r>
            <w:rPr>
              <w:rFonts w:hint="default" w:ascii="Times New Roman" w:hAnsi="Times New Roman" w:cs="Times New Roman"/>
              <w:highlight w:val="none"/>
            </w:rPr>
            <w:fldChar w:fldCharType="end"/>
          </w:r>
        </w:p>
        <w:p>
          <w:pPr>
            <w:pStyle w:val="31"/>
            <w:tabs>
              <w:tab w:val="right" w:leader="dot" w:pos="8310"/>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_Toc24909 </w:instrText>
          </w:r>
          <w:r>
            <w:rPr>
              <w:rFonts w:hint="default" w:ascii="Times New Roman" w:hAnsi="Times New Roman" w:cs="Times New Roman"/>
              <w:highlight w:val="none"/>
            </w:rPr>
            <w:fldChar w:fldCharType="separate"/>
          </w:r>
          <w:r>
            <w:rPr>
              <w:rFonts w:hint="default" w:ascii="Times New Roman" w:hAnsi="Times New Roman" w:cs="Times New Roman"/>
              <w:highlight w:val="none"/>
              <w:lang w:val="en-US" w:eastAsia="zh-CN"/>
            </w:rPr>
            <w:t xml:space="preserve">5.3 </w:t>
          </w:r>
          <w:r>
            <w:rPr>
              <w:rFonts w:hint="default" w:ascii="Times New Roman" w:hAnsi="Times New Roman" w:cs="Times New Roman"/>
              <w:highlight w:val="none"/>
            </w:rPr>
            <w:t>取料、弃渣潜在土壤流失量</w:t>
          </w:r>
          <w:r>
            <w:rPr>
              <w:highlight w:val="none"/>
            </w:rPr>
            <w:tab/>
          </w:r>
          <w:r>
            <w:rPr>
              <w:highlight w:val="none"/>
            </w:rPr>
            <w:fldChar w:fldCharType="begin"/>
          </w:r>
          <w:r>
            <w:rPr>
              <w:highlight w:val="none"/>
            </w:rPr>
            <w:instrText xml:space="preserve"> PAGEREF _Toc24909 \h </w:instrText>
          </w:r>
          <w:r>
            <w:rPr>
              <w:highlight w:val="none"/>
            </w:rPr>
            <w:fldChar w:fldCharType="separate"/>
          </w:r>
          <w:r>
            <w:rPr>
              <w:highlight w:val="none"/>
            </w:rPr>
            <w:t>32</w:t>
          </w:r>
          <w:r>
            <w:rPr>
              <w:highlight w:val="none"/>
            </w:rPr>
            <w:fldChar w:fldCharType="end"/>
          </w:r>
          <w:r>
            <w:rPr>
              <w:rFonts w:hint="default" w:ascii="Times New Roman" w:hAnsi="Times New Roman" w:cs="Times New Roman"/>
              <w:highlight w:val="none"/>
            </w:rPr>
            <w:fldChar w:fldCharType="end"/>
          </w:r>
        </w:p>
        <w:p>
          <w:pPr>
            <w:pStyle w:val="31"/>
            <w:tabs>
              <w:tab w:val="right" w:leader="dot" w:pos="8310"/>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_Toc13699 </w:instrText>
          </w:r>
          <w:r>
            <w:rPr>
              <w:rFonts w:hint="default" w:ascii="Times New Roman" w:hAnsi="Times New Roman" w:cs="Times New Roman"/>
              <w:highlight w:val="none"/>
            </w:rPr>
            <w:fldChar w:fldCharType="separate"/>
          </w:r>
          <w:r>
            <w:rPr>
              <w:rFonts w:hint="default" w:ascii="Times New Roman" w:hAnsi="Times New Roman" w:cs="Times New Roman"/>
              <w:highlight w:val="none"/>
              <w:lang w:val="en-US" w:eastAsia="zh-CN"/>
            </w:rPr>
            <w:t xml:space="preserve">5.4 </w:t>
          </w:r>
          <w:r>
            <w:rPr>
              <w:rFonts w:hint="default" w:ascii="Times New Roman" w:hAnsi="Times New Roman" w:cs="Times New Roman"/>
              <w:highlight w:val="none"/>
            </w:rPr>
            <w:t>水土流失危害</w:t>
          </w:r>
          <w:r>
            <w:rPr>
              <w:highlight w:val="none"/>
            </w:rPr>
            <w:tab/>
          </w:r>
          <w:r>
            <w:rPr>
              <w:highlight w:val="none"/>
            </w:rPr>
            <w:fldChar w:fldCharType="begin"/>
          </w:r>
          <w:r>
            <w:rPr>
              <w:highlight w:val="none"/>
            </w:rPr>
            <w:instrText xml:space="preserve"> PAGEREF _Toc13699 \h </w:instrText>
          </w:r>
          <w:r>
            <w:rPr>
              <w:highlight w:val="none"/>
            </w:rPr>
            <w:fldChar w:fldCharType="separate"/>
          </w:r>
          <w:r>
            <w:rPr>
              <w:highlight w:val="none"/>
            </w:rPr>
            <w:t>32</w:t>
          </w:r>
          <w:r>
            <w:rPr>
              <w:highlight w:val="none"/>
            </w:rPr>
            <w:fldChar w:fldCharType="end"/>
          </w:r>
          <w:r>
            <w:rPr>
              <w:rFonts w:hint="default" w:ascii="Times New Roman" w:hAnsi="Times New Roman" w:cs="Times New Roman"/>
              <w:highlight w:val="none"/>
            </w:rPr>
            <w:fldChar w:fldCharType="end"/>
          </w:r>
        </w:p>
        <w:p>
          <w:pPr>
            <w:pStyle w:val="30"/>
            <w:tabs>
              <w:tab w:val="right" w:leader="dot" w:pos="8310"/>
            </w:tabs>
            <w:rPr>
              <w:b/>
              <w:highlight w:val="none"/>
            </w:rPr>
          </w:pPr>
          <w:r>
            <w:rPr>
              <w:rFonts w:hint="default" w:ascii="Times New Roman" w:hAnsi="Times New Roman" w:cs="Times New Roman"/>
              <w:b/>
              <w:highlight w:val="none"/>
            </w:rPr>
            <w:fldChar w:fldCharType="begin"/>
          </w:r>
          <w:r>
            <w:rPr>
              <w:rFonts w:hint="default" w:ascii="Times New Roman" w:hAnsi="Times New Roman" w:cs="Times New Roman"/>
              <w:b/>
              <w:highlight w:val="none"/>
            </w:rPr>
            <w:instrText xml:space="preserve"> HYPERLINK \l _Toc1936 </w:instrText>
          </w:r>
          <w:r>
            <w:rPr>
              <w:rFonts w:hint="default" w:ascii="Times New Roman" w:hAnsi="Times New Roman" w:cs="Times New Roman"/>
              <w:b/>
              <w:highlight w:val="none"/>
            </w:rPr>
            <w:fldChar w:fldCharType="separate"/>
          </w:r>
          <w:r>
            <w:rPr>
              <w:rFonts w:hint="default" w:ascii="Times New Roman" w:hAnsi="Times New Roman" w:cs="Times New Roman"/>
              <w:b/>
              <w:highlight w:val="none"/>
              <w:lang w:val="en-US" w:eastAsia="zh-CN"/>
            </w:rPr>
            <w:t xml:space="preserve">6 </w:t>
          </w:r>
          <w:r>
            <w:rPr>
              <w:rFonts w:hint="default" w:ascii="Times New Roman" w:hAnsi="Times New Roman" w:cs="Times New Roman"/>
              <w:b/>
              <w:highlight w:val="none"/>
            </w:rPr>
            <w:t>水土流失防治效果监测结果</w:t>
          </w:r>
          <w:r>
            <w:rPr>
              <w:b/>
              <w:highlight w:val="none"/>
            </w:rPr>
            <w:tab/>
          </w:r>
          <w:r>
            <w:rPr>
              <w:b/>
              <w:highlight w:val="none"/>
            </w:rPr>
            <w:fldChar w:fldCharType="begin"/>
          </w:r>
          <w:r>
            <w:rPr>
              <w:b/>
              <w:highlight w:val="none"/>
            </w:rPr>
            <w:instrText xml:space="preserve"> PAGEREF _Toc1936 \h </w:instrText>
          </w:r>
          <w:r>
            <w:rPr>
              <w:b/>
              <w:highlight w:val="none"/>
            </w:rPr>
            <w:fldChar w:fldCharType="separate"/>
          </w:r>
          <w:r>
            <w:rPr>
              <w:b/>
              <w:highlight w:val="none"/>
            </w:rPr>
            <w:t>33</w:t>
          </w:r>
          <w:r>
            <w:rPr>
              <w:b/>
              <w:highlight w:val="none"/>
            </w:rPr>
            <w:fldChar w:fldCharType="end"/>
          </w:r>
          <w:r>
            <w:rPr>
              <w:rFonts w:hint="default" w:ascii="Times New Roman" w:hAnsi="Times New Roman" w:cs="Times New Roman"/>
              <w:b/>
              <w:highlight w:val="none"/>
            </w:rPr>
            <w:fldChar w:fldCharType="end"/>
          </w:r>
        </w:p>
        <w:p>
          <w:pPr>
            <w:pStyle w:val="31"/>
            <w:tabs>
              <w:tab w:val="right" w:leader="dot" w:pos="8310"/>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_Toc31305 </w:instrText>
          </w:r>
          <w:r>
            <w:rPr>
              <w:rFonts w:hint="default" w:ascii="Times New Roman" w:hAnsi="Times New Roman" w:cs="Times New Roman"/>
              <w:highlight w:val="none"/>
            </w:rPr>
            <w:fldChar w:fldCharType="separate"/>
          </w:r>
          <w:r>
            <w:rPr>
              <w:rFonts w:hint="default" w:ascii="Times New Roman" w:hAnsi="Times New Roman" w:cs="Times New Roman"/>
              <w:highlight w:val="none"/>
              <w:lang w:val="en-US" w:eastAsia="zh-CN"/>
            </w:rPr>
            <w:t xml:space="preserve">6.1 </w:t>
          </w:r>
          <w:r>
            <w:rPr>
              <w:rFonts w:hint="default" w:ascii="Times New Roman" w:hAnsi="Times New Roman" w:cs="Times New Roman"/>
              <w:highlight w:val="none"/>
            </w:rPr>
            <w:t>扰动土地整治率</w:t>
          </w:r>
          <w:r>
            <w:rPr>
              <w:highlight w:val="none"/>
            </w:rPr>
            <w:tab/>
          </w:r>
          <w:r>
            <w:rPr>
              <w:highlight w:val="none"/>
            </w:rPr>
            <w:fldChar w:fldCharType="begin"/>
          </w:r>
          <w:r>
            <w:rPr>
              <w:highlight w:val="none"/>
            </w:rPr>
            <w:instrText xml:space="preserve"> PAGEREF _Toc31305 \h </w:instrText>
          </w:r>
          <w:r>
            <w:rPr>
              <w:highlight w:val="none"/>
            </w:rPr>
            <w:fldChar w:fldCharType="separate"/>
          </w:r>
          <w:r>
            <w:rPr>
              <w:highlight w:val="none"/>
            </w:rPr>
            <w:t>33</w:t>
          </w:r>
          <w:r>
            <w:rPr>
              <w:highlight w:val="none"/>
            </w:rPr>
            <w:fldChar w:fldCharType="end"/>
          </w:r>
          <w:r>
            <w:rPr>
              <w:rFonts w:hint="default" w:ascii="Times New Roman" w:hAnsi="Times New Roman" w:cs="Times New Roman"/>
              <w:highlight w:val="none"/>
            </w:rPr>
            <w:fldChar w:fldCharType="end"/>
          </w:r>
        </w:p>
        <w:p>
          <w:pPr>
            <w:pStyle w:val="31"/>
            <w:tabs>
              <w:tab w:val="right" w:leader="dot" w:pos="8310"/>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_Toc10419 </w:instrText>
          </w:r>
          <w:r>
            <w:rPr>
              <w:rFonts w:hint="default" w:ascii="Times New Roman" w:hAnsi="Times New Roman" w:cs="Times New Roman"/>
              <w:highlight w:val="none"/>
            </w:rPr>
            <w:fldChar w:fldCharType="separate"/>
          </w:r>
          <w:r>
            <w:rPr>
              <w:rFonts w:hint="default" w:ascii="Times New Roman" w:hAnsi="Times New Roman" w:cs="Times New Roman"/>
              <w:highlight w:val="none"/>
              <w:lang w:val="en-US" w:eastAsia="zh-CN"/>
            </w:rPr>
            <w:t xml:space="preserve">6.2 </w:t>
          </w:r>
          <w:r>
            <w:rPr>
              <w:rFonts w:hint="default" w:ascii="Times New Roman" w:hAnsi="Times New Roman" w:cs="Times New Roman"/>
              <w:highlight w:val="none"/>
            </w:rPr>
            <w:t>水土流失总治理程度</w:t>
          </w:r>
          <w:r>
            <w:rPr>
              <w:highlight w:val="none"/>
            </w:rPr>
            <w:tab/>
          </w:r>
          <w:r>
            <w:rPr>
              <w:highlight w:val="none"/>
            </w:rPr>
            <w:fldChar w:fldCharType="begin"/>
          </w:r>
          <w:r>
            <w:rPr>
              <w:highlight w:val="none"/>
            </w:rPr>
            <w:instrText xml:space="preserve"> PAGEREF _Toc10419 \h </w:instrText>
          </w:r>
          <w:r>
            <w:rPr>
              <w:highlight w:val="none"/>
            </w:rPr>
            <w:fldChar w:fldCharType="separate"/>
          </w:r>
          <w:r>
            <w:rPr>
              <w:highlight w:val="none"/>
            </w:rPr>
            <w:t>33</w:t>
          </w:r>
          <w:r>
            <w:rPr>
              <w:highlight w:val="none"/>
            </w:rPr>
            <w:fldChar w:fldCharType="end"/>
          </w:r>
          <w:r>
            <w:rPr>
              <w:rFonts w:hint="default" w:ascii="Times New Roman" w:hAnsi="Times New Roman" w:cs="Times New Roman"/>
              <w:highlight w:val="none"/>
            </w:rPr>
            <w:fldChar w:fldCharType="end"/>
          </w:r>
        </w:p>
        <w:p>
          <w:pPr>
            <w:pStyle w:val="31"/>
            <w:tabs>
              <w:tab w:val="right" w:leader="dot" w:pos="8310"/>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_Toc1574 </w:instrText>
          </w:r>
          <w:r>
            <w:rPr>
              <w:rFonts w:hint="default" w:ascii="Times New Roman" w:hAnsi="Times New Roman" w:cs="Times New Roman"/>
              <w:highlight w:val="none"/>
            </w:rPr>
            <w:fldChar w:fldCharType="separate"/>
          </w:r>
          <w:r>
            <w:rPr>
              <w:rFonts w:hint="default" w:ascii="Times New Roman" w:hAnsi="Times New Roman" w:cs="Times New Roman"/>
              <w:highlight w:val="none"/>
              <w:lang w:val="en-US" w:eastAsia="zh-CN"/>
            </w:rPr>
            <w:t xml:space="preserve">6.3 </w:t>
          </w:r>
          <w:r>
            <w:rPr>
              <w:rFonts w:hint="default" w:ascii="Times New Roman" w:hAnsi="Times New Roman" w:cs="Times New Roman"/>
              <w:highlight w:val="none"/>
            </w:rPr>
            <w:t>拦渣率与弃渣利用情况</w:t>
          </w:r>
          <w:r>
            <w:rPr>
              <w:highlight w:val="none"/>
            </w:rPr>
            <w:tab/>
          </w:r>
          <w:r>
            <w:rPr>
              <w:highlight w:val="none"/>
            </w:rPr>
            <w:fldChar w:fldCharType="begin"/>
          </w:r>
          <w:r>
            <w:rPr>
              <w:highlight w:val="none"/>
            </w:rPr>
            <w:instrText xml:space="preserve"> PAGEREF _Toc1574 \h </w:instrText>
          </w:r>
          <w:r>
            <w:rPr>
              <w:highlight w:val="none"/>
            </w:rPr>
            <w:fldChar w:fldCharType="separate"/>
          </w:r>
          <w:r>
            <w:rPr>
              <w:highlight w:val="none"/>
            </w:rPr>
            <w:t>34</w:t>
          </w:r>
          <w:r>
            <w:rPr>
              <w:highlight w:val="none"/>
            </w:rPr>
            <w:fldChar w:fldCharType="end"/>
          </w:r>
          <w:r>
            <w:rPr>
              <w:rFonts w:hint="default" w:ascii="Times New Roman" w:hAnsi="Times New Roman" w:cs="Times New Roman"/>
              <w:highlight w:val="none"/>
            </w:rPr>
            <w:fldChar w:fldCharType="end"/>
          </w:r>
        </w:p>
        <w:p>
          <w:pPr>
            <w:pStyle w:val="31"/>
            <w:tabs>
              <w:tab w:val="right" w:leader="dot" w:pos="8310"/>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_Toc32358 </w:instrText>
          </w:r>
          <w:r>
            <w:rPr>
              <w:rFonts w:hint="default" w:ascii="Times New Roman" w:hAnsi="Times New Roman" w:cs="Times New Roman"/>
              <w:highlight w:val="none"/>
            </w:rPr>
            <w:fldChar w:fldCharType="separate"/>
          </w:r>
          <w:r>
            <w:rPr>
              <w:rFonts w:hint="default" w:ascii="Times New Roman" w:hAnsi="Times New Roman" w:cs="Times New Roman"/>
              <w:highlight w:val="none"/>
              <w:lang w:val="en-US" w:eastAsia="zh-CN"/>
            </w:rPr>
            <w:t>6.4 土壤流失控制比</w:t>
          </w:r>
          <w:r>
            <w:rPr>
              <w:highlight w:val="none"/>
            </w:rPr>
            <w:tab/>
          </w:r>
          <w:r>
            <w:rPr>
              <w:highlight w:val="none"/>
            </w:rPr>
            <w:fldChar w:fldCharType="begin"/>
          </w:r>
          <w:r>
            <w:rPr>
              <w:highlight w:val="none"/>
            </w:rPr>
            <w:instrText xml:space="preserve"> PAGEREF _Toc32358 \h </w:instrText>
          </w:r>
          <w:r>
            <w:rPr>
              <w:highlight w:val="none"/>
            </w:rPr>
            <w:fldChar w:fldCharType="separate"/>
          </w:r>
          <w:r>
            <w:rPr>
              <w:highlight w:val="none"/>
            </w:rPr>
            <w:t>34</w:t>
          </w:r>
          <w:r>
            <w:rPr>
              <w:highlight w:val="none"/>
            </w:rPr>
            <w:fldChar w:fldCharType="end"/>
          </w:r>
          <w:r>
            <w:rPr>
              <w:rFonts w:hint="default" w:ascii="Times New Roman" w:hAnsi="Times New Roman" w:cs="Times New Roman"/>
              <w:highlight w:val="none"/>
            </w:rPr>
            <w:fldChar w:fldCharType="end"/>
          </w:r>
        </w:p>
        <w:p>
          <w:pPr>
            <w:pStyle w:val="31"/>
            <w:tabs>
              <w:tab w:val="right" w:leader="dot" w:pos="8310"/>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_Toc17360 </w:instrText>
          </w:r>
          <w:r>
            <w:rPr>
              <w:rFonts w:hint="default" w:ascii="Times New Roman" w:hAnsi="Times New Roman" w:cs="Times New Roman"/>
              <w:highlight w:val="none"/>
            </w:rPr>
            <w:fldChar w:fldCharType="separate"/>
          </w:r>
          <w:r>
            <w:rPr>
              <w:rFonts w:hint="default" w:ascii="Times New Roman" w:hAnsi="Times New Roman" w:cs="Times New Roman"/>
              <w:highlight w:val="none"/>
              <w:lang w:val="en-US" w:eastAsia="zh-CN"/>
            </w:rPr>
            <w:t xml:space="preserve">6.5 </w:t>
          </w:r>
          <w:r>
            <w:rPr>
              <w:rFonts w:hint="default" w:ascii="Times New Roman" w:hAnsi="Times New Roman" w:cs="Times New Roman"/>
              <w:highlight w:val="none"/>
            </w:rPr>
            <w:t>林草植被恢复率</w:t>
          </w:r>
          <w:r>
            <w:rPr>
              <w:highlight w:val="none"/>
            </w:rPr>
            <w:tab/>
          </w:r>
          <w:r>
            <w:rPr>
              <w:highlight w:val="none"/>
            </w:rPr>
            <w:fldChar w:fldCharType="begin"/>
          </w:r>
          <w:r>
            <w:rPr>
              <w:highlight w:val="none"/>
            </w:rPr>
            <w:instrText xml:space="preserve"> PAGEREF _Toc17360 \h </w:instrText>
          </w:r>
          <w:r>
            <w:rPr>
              <w:highlight w:val="none"/>
            </w:rPr>
            <w:fldChar w:fldCharType="separate"/>
          </w:r>
          <w:r>
            <w:rPr>
              <w:highlight w:val="none"/>
            </w:rPr>
            <w:t>34</w:t>
          </w:r>
          <w:r>
            <w:rPr>
              <w:highlight w:val="none"/>
            </w:rPr>
            <w:fldChar w:fldCharType="end"/>
          </w:r>
          <w:r>
            <w:rPr>
              <w:rFonts w:hint="default" w:ascii="Times New Roman" w:hAnsi="Times New Roman" w:cs="Times New Roman"/>
              <w:highlight w:val="none"/>
            </w:rPr>
            <w:fldChar w:fldCharType="end"/>
          </w:r>
        </w:p>
        <w:p>
          <w:pPr>
            <w:pStyle w:val="31"/>
            <w:tabs>
              <w:tab w:val="right" w:leader="dot" w:pos="8310"/>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_Toc2371 </w:instrText>
          </w:r>
          <w:r>
            <w:rPr>
              <w:rFonts w:hint="default" w:ascii="Times New Roman" w:hAnsi="Times New Roman" w:cs="Times New Roman"/>
              <w:highlight w:val="none"/>
            </w:rPr>
            <w:fldChar w:fldCharType="separate"/>
          </w:r>
          <w:r>
            <w:rPr>
              <w:rFonts w:hint="default" w:ascii="Times New Roman" w:hAnsi="Times New Roman" w:cs="Times New Roman"/>
              <w:highlight w:val="none"/>
              <w:lang w:val="en-US" w:eastAsia="zh-CN"/>
            </w:rPr>
            <w:t xml:space="preserve">6.6 </w:t>
          </w:r>
          <w:r>
            <w:rPr>
              <w:rFonts w:hint="default" w:ascii="Times New Roman" w:hAnsi="Times New Roman" w:cs="Times New Roman"/>
              <w:highlight w:val="none"/>
            </w:rPr>
            <w:t>林草覆盖率</w:t>
          </w:r>
          <w:r>
            <w:rPr>
              <w:highlight w:val="none"/>
            </w:rPr>
            <w:tab/>
          </w:r>
          <w:r>
            <w:rPr>
              <w:highlight w:val="none"/>
            </w:rPr>
            <w:fldChar w:fldCharType="begin"/>
          </w:r>
          <w:r>
            <w:rPr>
              <w:highlight w:val="none"/>
            </w:rPr>
            <w:instrText xml:space="preserve"> PAGEREF _Toc2371 \h </w:instrText>
          </w:r>
          <w:r>
            <w:rPr>
              <w:highlight w:val="none"/>
            </w:rPr>
            <w:fldChar w:fldCharType="separate"/>
          </w:r>
          <w:r>
            <w:rPr>
              <w:highlight w:val="none"/>
            </w:rPr>
            <w:t>34</w:t>
          </w:r>
          <w:r>
            <w:rPr>
              <w:highlight w:val="none"/>
            </w:rPr>
            <w:fldChar w:fldCharType="end"/>
          </w:r>
          <w:r>
            <w:rPr>
              <w:rFonts w:hint="default" w:ascii="Times New Roman" w:hAnsi="Times New Roman" w:cs="Times New Roman"/>
              <w:highlight w:val="none"/>
            </w:rPr>
            <w:fldChar w:fldCharType="end"/>
          </w:r>
        </w:p>
        <w:p>
          <w:pPr>
            <w:pStyle w:val="30"/>
            <w:tabs>
              <w:tab w:val="right" w:leader="dot" w:pos="8310"/>
            </w:tabs>
            <w:rPr>
              <w:b/>
              <w:highlight w:val="none"/>
            </w:rPr>
          </w:pPr>
          <w:r>
            <w:rPr>
              <w:rFonts w:hint="default" w:ascii="Times New Roman" w:hAnsi="Times New Roman" w:cs="Times New Roman"/>
              <w:b/>
              <w:highlight w:val="none"/>
            </w:rPr>
            <w:fldChar w:fldCharType="begin"/>
          </w:r>
          <w:r>
            <w:rPr>
              <w:rFonts w:hint="default" w:ascii="Times New Roman" w:hAnsi="Times New Roman" w:cs="Times New Roman"/>
              <w:b/>
              <w:highlight w:val="none"/>
            </w:rPr>
            <w:instrText xml:space="preserve"> HYPERLINK \l _Toc22343 </w:instrText>
          </w:r>
          <w:r>
            <w:rPr>
              <w:rFonts w:hint="default" w:ascii="Times New Roman" w:hAnsi="Times New Roman" w:cs="Times New Roman"/>
              <w:b/>
              <w:highlight w:val="none"/>
            </w:rPr>
            <w:fldChar w:fldCharType="separate"/>
          </w:r>
          <w:r>
            <w:rPr>
              <w:rFonts w:hint="default" w:ascii="Times New Roman" w:hAnsi="Times New Roman" w:cs="Times New Roman"/>
              <w:b/>
              <w:highlight w:val="none"/>
              <w:lang w:val="en-US" w:eastAsia="zh-CN"/>
            </w:rPr>
            <w:t xml:space="preserve">7 </w:t>
          </w:r>
          <w:r>
            <w:rPr>
              <w:rFonts w:hint="default" w:ascii="Times New Roman" w:hAnsi="Times New Roman" w:cs="Times New Roman"/>
              <w:b/>
              <w:highlight w:val="none"/>
            </w:rPr>
            <w:t>结论</w:t>
          </w:r>
          <w:r>
            <w:rPr>
              <w:b/>
              <w:highlight w:val="none"/>
            </w:rPr>
            <w:tab/>
          </w:r>
          <w:r>
            <w:rPr>
              <w:b/>
              <w:highlight w:val="none"/>
            </w:rPr>
            <w:fldChar w:fldCharType="begin"/>
          </w:r>
          <w:r>
            <w:rPr>
              <w:b/>
              <w:highlight w:val="none"/>
            </w:rPr>
            <w:instrText xml:space="preserve"> PAGEREF _Toc22343 \h </w:instrText>
          </w:r>
          <w:r>
            <w:rPr>
              <w:b/>
              <w:highlight w:val="none"/>
            </w:rPr>
            <w:fldChar w:fldCharType="separate"/>
          </w:r>
          <w:r>
            <w:rPr>
              <w:b/>
              <w:highlight w:val="none"/>
            </w:rPr>
            <w:t>36</w:t>
          </w:r>
          <w:r>
            <w:rPr>
              <w:b/>
              <w:highlight w:val="none"/>
            </w:rPr>
            <w:fldChar w:fldCharType="end"/>
          </w:r>
          <w:r>
            <w:rPr>
              <w:rFonts w:hint="default" w:ascii="Times New Roman" w:hAnsi="Times New Roman" w:cs="Times New Roman"/>
              <w:b/>
              <w:highlight w:val="none"/>
            </w:rPr>
            <w:fldChar w:fldCharType="end"/>
          </w:r>
        </w:p>
        <w:p>
          <w:pPr>
            <w:pStyle w:val="31"/>
            <w:tabs>
              <w:tab w:val="right" w:leader="dot" w:pos="8310"/>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_Toc13268 </w:instrText>
          </w:r>
          <w:r>
            <w:rPr>
              <w:rFonts w:hint="default" w:ascii="Times New Roman" w:hAnsi="Times New Roman" w:cs="Times New Roman"/>
              <w:highlight w:val="none"/>
            </w:rPr>
            <w:fldChar w:fldCharType="separate"/>
          </w:r>
          <w:r>
            <w:rPr>
              <w:rFonts w:hint="default" w:ascii="Times New Roman" w:hAnsi="Times New Roman" w:cs="Times New Roman"/>
              <w:highlight w:val="none"/>
              <w:lang w:val="en-US" w:eastAsia="zh-CN"/>
            </w:rPr>
            <w:t xml:space="preserve">7.1 </w:t>
          </w:r>
          <w:r>
            <w:rPr>
              <w:rFonts w:hint="default" w:ascii="Times New Roman" w:hAnsi="Times New Roman" w:cs="Times New Roman"/>
              <w:highlight w:val="none"/>
            </w:rPr>
            <w:t>水土流失动态变化</w:t>
          </w:r>
          <w:r>
            <w:rPr>
              <w:highlight w:val="none"/>
            </w:rPr>
            <w:tab/>
          </w:r>
          <w:r>
            <w:rPr>
              <w:highlight w:val="none"/>
            </w:rPr>
            <w:fldChar w:fldCharType="begin"/>
          </w:r>
          <w:r>
            <w:rPr>
              <w:highlight w:val="none"/>
            </w:rPr>
            <w:instrText xml:space="preserve"> PAGEREF _Toc13268 \h </w:instrText>
          </w:r>
          <w:r>
            <w:rPr>
              <w:highlight w:val="none"/>
            </w:rPr>
            <w:fldChar w:fldCharType="separate"/>
          </w:r>
          <w:r>
            <w:rPr>
              <w:highlight w:val="none"/>
            </w:rPr>
            <w:t>36</w:t>
          </w:r>
          <w:r>
            <w:rPr>
              <w:highlight w:val="none"/>
            </w:rPr>
            <w:fldChar w:fldCharType="end"/>
          </w:r>
          <w:r>
            <w:rPr>
              <w:rFonts w:hint="default" w:ascii="Times New Roman" w:hAnsi="Times New Roman" w:cs="Times New Roman"/>
              <w:highlight w:val="none"/>
            </w:rPr>
            <w:fldChar w:fldCharType="end"/>
          </w:r>
        </w:p>
        <w:p>
          <w:pPr>
            <w:pStyle w:val="31"/>
            <w:tabs>
              <w:tab w:val="right" w:leader="dot" w:pos="8310"/>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_Toc9552 </w:instrText>
          </w:r>
          <w:r>
            <w:rPr>
              <w:rFonts w:hint="default" w:ascii="Times New Roman" w:hAnsi="Times New Roman" w:cs="Times New Roman"/>
              <w:highlight w:val="none"/>
            </w:rPr>
            <w:fldChar w:fldCharType="separate"/>
          </w:r>
          <w:r>
            <w:rPr>
              <w:rFonts w:hint="default" w:ascii="Times New Roman" w:hAnsi="Times New Roman" w:cs="Times New Roman"/>
              <w:highlight w:val="none"/>
              <w:lang w:val="en-US" w:eastAsia="zh-CN"/>
            </w:rPr>
            <w:t xml:space="preserve">7.2 </w:t>
          </w:r>
          <w:r>
            <w:rPr>
              <w:rFonts w:hint="default" w:ascii="Times New Roman" w:hAnsi="Times New Roman" w:cs="Times New Roman"/>
              <w:highlight w:val="none"/>
            </w:rPr>
            <w:t>水土保持措施评价</w:t>
          </w:r>
          <w:r>
            <w:rPr>
              <w:highlight w:val="none"/>
            </w:rPr>
            <w:tab/>
          </w:r>
          <w:r>
            <w:rPr>
              <w:highlight w:val="none"/>
            </w:rPr>
            <w:fldChar w:fldCharType="begin"/>
          </w:r>
          <w:r>
            <w:rPr>
              <w:highlight w:val="none"/>
            </w:rPr>
            <w:instrText xml:space="preserve"> PAGEREF _Toc9552 \h </w:instrText>
          </w:r>
          <w:r>
            <w:rPr>
              <w:highlight w:val="none"/>
            </w:rPr>
            <w:fldChar w:fldCharType="separate"/>
          </w:r>
          <w:r>
            <w:rPr>
              <w:highlight w:val="none"/>
            </w:rPr>
            <w:t>36</w:t>
          </w:r>
          <w:r>
            <w:rPr>
              <w:highlight w:val="none"/>
            </w:rPr>
            <w:fldChar w:fldCharType="end"/>
          </w:r>
          <w:r>
            <w:rPr>
              <w:rFonts w:hint="default" w:ascii="Times New Roman" w:hAnsi="Times New Roman" w:cs="Times New Roman"/>
              <w:highlight w:val="none"/>
            </w:rPr>
            <w:fldChar w:fldCharType="end"/>
          </w:r>
        </w:p>
        <w:p>
          <w:pPr>
            <w:pStyle w:val="31"/>
            <w:tabs>
              <w:tab w:val="right" w:leader="dot" w:pos="8310"/>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_Toc27300 </w:instrText>
          </w:r>
          <w:r>
            <w:rPr>
              <w:rFonts w:hint="default" w:ascii="Times New Roman" w:hAnsi="Times New Roman" w:cs="Times New Roman"/>
              <w:highlight w:val="none"/>
            </w:rPr>
            <w:fldChar w:fldCharType="separate"/>
          </w:r>
          <w:r>
            <w:rPr>
              <w:rFonts w:hint="default" w:ascii="Times New Roman" w:hAnsi="Times New Roman" w:cs="Times New Roman"/>
              <w:highlight w:val="none"/>
              <w:lang w:val="en-US" w:eastAsia="zh-CN"/>
            </w:rPr>
            <w:t xml:space="preserve">7.3 </w:t>
          </w:r>
          <w:r>
            <w:rPr>
              <w:rFonts w:hint="default" w:ascii="Times New Roman" w:hAnsi="Times New Roman" w:cs="Times New Roman"/>
              <w:highlight w:val="none"/>
            </w:rPr>
            <w:t>存在问题及建议</w:t>
          </w:r>
          <w:r>
            <w:rPr>
              <w:highlight w:val="none"/>
            </w:rPr>
            <w:tab/>
          </w:r>
          <w:r>
            <w:rPr>
              <w:highlight w:val="none"/>
            </w:rPr>
            <w:fldChar w:fldCharType="begin"/>
          </w:r>
          <w:r>
            <w:rPr>
              <w:highlight w:val="none"/>
            </w:rPr>
            <w:instrText xml:space="preserve"> PAGEREF _Toc27300 \h </w:instrText>
          </w:r>
          <w:r>
            <w:rPr>
              <w:highlight w:val="none"/>
            </w:rPr>
            <w:fldChar w:fldCharType="separate"/>
          </w:r>
          <w:r>
            <w:rPr>
              <w:highlight w:val="none"/>
            </w:rPr>
            <w:t>37</w:t>
          </w:r>
          <w:r>
            <w:rPr>
              <w:highlight w:val="none"/>
            </w:rPr>
            <w:fldChar w:fldCharType="end"/>
          </w:r>
          <w:r>
            <w:rPr>
              <w:rFonts w:hint="default" w:ascii="Times New Roman" w:hAnsi="Times New Roman" w:cs="Times New Roman"/>
              <w:highlight w:val="none"/>
            </w:rPr>
            <w:fldChar w:fldCharType="end"/>
          </w:r>
        </w:p>
        <w:p>
          <w:pPr>
            <w:pStyle w:val="31"/>
            <w:tabs>
              <w:tab w:val="right" w:leader="dot" w:pos="8310"/>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_Toc32700 </w:instrText>
          </w:r>
          <w:r>
            <w:rPr>
              <w:rFonts w:hint="default" w:ascii="Times New Roman" w:hAnsi="Times New Roman" w:cs="Times New Roman"/>
              <w:highlight w:val="none"/>
            </w:rPr>
            <w:fldChar w:fldCharType="separate"/>
          </w:r>
          <w:r>
            <w:rPr>
              <w:rFonts w:hint="default" w:ascii="Times New Roman" w:hAnsi="Times New Roman" w:cs="Times New Roman"/>
              <w:highlight w:val="none"/>
              <w:lang w:val="en-US" w:eastAsia="zh-CN"/>
            </w:rPr>
            <w:t xml:space="preserve">7.4 </w:t>
          </w:r>
          <w:r>
            <w:rPr>
              <w:rFonts w:hint="default" w:ascii="Times New Roman" w:hAnsi="Times New Roman" w:cs="Times New Roman"/>
              <w:highlight w:val="none"/>
            </w:rPr>
            <w:t>综合结论</w:t>
          </w:r>
          <w:r>
            <w:rPr>
              <w:highlight w:val="none"/>
            </w:rPr>
            <w:tab/>
          </w:r>
          <w:r>
            <w:rPr>
              <w:highlight w:val="none"/>
            </w:rPr>
            <w:fldChar w:fldCharType="begin"/>
          </w:r>
          <w:r>
            <w:rPr>
              <w:highlight w:val="none"/>
            </w:rPr>
            <w:instrText xml:space="preserve"> PAGEREF _Toc32700 \h </w:instrText>
          </w:r>
          <w:r>
            <w:rPr>
              <w:highlight w:val="none"/>
            </w:rPr>
            <w:fldChar w:fldCharType="separate"/>
          </w:r>
          <w:r>
            <w:rPr>
              <w:highlight w:val="none"/>
            </w:rPr>
            <w:t>37</w:t>
          </w:r>
          <w:r>
            <w:rPr>
              <w:highlight w:val="none"/>
            </w:rPr>
            <w:fldChar w:fldCharType="end"/>
          </w:r>
          <w:r>
            <w:rPr>
              <w:rFonts w:hint="default" w:ascii="Times New Roman" w:hAnsi="Times New Roman" w:cs="Times New Roman"/>
              <w:highlight w:val="none"/>
            </w:rPr>
            <w:fldChar w:fldCharType="end"/>
          </w:r>
        </w:p>
        <w:p>
          <w:pPr>
            <w:pStyle w:val="30"/>
            <w:tabs>
              <w:tab w:val="right" w:leader="dot" w:pos="8310"/>
            </w:tabs>
            <w:rPr>
              <w:b/>
              <w:highlight w:val="none"/>
            </w:rPr>
          </w:pPr>
          <w:r>
            <w:rPr>
              <w:rFonts w:hint="default" w:ascii="Times New Roman" w:hAnsi="Times New Roman" w:cs="Times New Roman"/>
              <w:b/>
              <w:highlight w:val="none"/>
            </w:rPr>
            <w:fldChar w:fldCharType="begin"/>
          </w:r>
          <w:r>
            <w:rPr>
              <w:rFonts w:hint="default" w:ascii="Times New Roman" w:hAnsi="Times New Roman" w:cs="Times New Roman"/>
              <w:b/>
              <w:highlight w:val="none"/>
            </w:rPr>
            <w:instrText xml:space="preserve"> HYPERLINK \l _Toc14828 </w:instrText>
          </w:r>
          <w:r>
            <w:rPr>
              <w:rFonts w:hint="default" w:ascii="Times New Roman" w:hAnsi="Times New Roman" w:cs="Times New Roman"/>
              <w:b/>
              <w:highlight w:val="none"/>
            </w:rPr>
            <w:fldChar w:fldCharType="separate"/>
          </w:r>
          <w:r>
            <w:rPr>
              <w:rFonts w:hint="default" w:ascii="Times New Roman" w:hAnsi="Times New Roman" w:cs="Times New Roman"/>
              <w:b/>
              <w:highlight w:val="none"/>
              <w:lang w:val="en-US" w:eastAsia="zh-CN"/>
            </w:rPr>
            <w:t xml:space="preserve">8 </w:t>
          </w:r>
          <w:r>
            <w:rPr>
              <w:rFonts w:hint="default" w:ascii="Times New Roman" w:hAnsi="Times New Roman" w:cs="Times New Roman"/>
              <w:b/>
              <w:highlight w:val="none"/>
            </w:rPr>
            <w:t>附图及有关资料</w:t>
          </w:r>
          <w:r>
            <w:rPr>
              <w:b/>
              <w:highlight w:val="none"/>
            </w:rPr>
            <w:tab/>
          </w:r>
          <w:r>
            <w:rPr>
              <w:b/>
              <w:highlight w:val="none"/>
            </w:rPr>
            <w:fldChar w:fldCharType="begin"/>
          </w:r>
          <w:r>
            <w:rPr>
              <w:b/>
              <w:highlight w:val="none"/>
            </w:rPr>
            <w:instrText xml:space="preserve"> PAGEREF _Toc14828 \h </w:instrText>
          </w:r>
          <w:r>
            <w:rPr>
              <w:b/>
              <w:highlight w:val="none"/>
            </w:rPr>
            <w:fldChar w:fldCharType="separate"/>
          </w:r>
          <w:r>
            <w:rPr>
              <w:b/>
              <w:highlight w:val="none"/>
            </w:rPr>
            <w:t>38</w:t>
          </w:r>
          <w:r>
            <w:rPr>
              <w:b/>
              <w:highlight w:val="none"/>
            </w:rPr>
            <w:fldChar w:fldCharType="end"/>
          </w:r>
          <w:r>
            <w:rPr>
              <w:rFonts w:hint="default" w:ascii="Times New Roman" w:hAnsi="Times New Roman" w:cs="Times New Roman"/>
              <w:b/>
              <w:highlight w:val="none"/>
            </w:rPr>
            <w:fldChar w:fldCharType="end"/>
          </w:r>
        </w:p>
        <w:p>
          <w:pPr>
            <w:pStyle w:val="31"/>
            <w:tabs>
              <w:tab w:val="right" w:leader="dot" w:pos="8310"/>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_Toc25825 </w:instrText>
          </w:r>
          <w:r>
            <w:rPr>
              <w:rFonts w:hint="default" w:ascii="Times New Roman" w:hAnsi="Times New Roman" w:cs="Times New Roman"/>
              <w:highlight w:val="none"/>
            </w:rPr>
            <w:fldChar w:fldCharType="separate"/>
          </w:r>
          <w:r>
            <w:rPr>
              <w:rFonts w:hint="default" w:ascii="Times New Roman" w:hAnsi="Times New Roman" w:cs="Times New Roman"/>
              <w:highlight w:val="none"/>
              <w:lang w:val="en-US" w:eastAsia="zh-CN"/>
            </w:rPr>
            <w:t xml:space="preserve">8.1 </w:t>
          </w:r>
          <w:r>
            <w:rPr>
              <w:rFonts w:hint="default" w:ascii="Times New Roman" w:hAnsi="Times New Roman" w:cs="Times New Roman"/>
              <w:highlight w:val="none"/>
            </w:rPr>
            <w:t>有关资料</w:t>
          </w:r>
          <w:r>
            <w:rPr>
              <w:highlight w:val="none"/>
            </w:rPr>
            <w:tab/>
          </w:r>
          <w:r>
            <w:rPr>
              <w:highlight w:val="none"/>
            </w:rPr>
            <w:fldChar w:fldCharType="begin"/>
          </w:r>
          <w:r>
            <w:rPr>
              <w:highlight w:val="none"/>
            </w:rPr>
            <w:instrText xml:space="preserve"> PAGEREF _Toc25825 \h </w:instrText>
          </w:r>
          <w:r>
            <w:rPr>
              <w:highlight w:val="none"/>
            </w:rPr>
            <w:fldChar w:fldCharType="separate"/>
          </w:r>
          <w:r>
            <w:rPr>
              <w:highlight w:val="none"/>
            </w:rPr>
            <w:t>38</w:t>
          </w:r>
          <w:r>
            <w:rPr>
              <w:highlight w:val="none"/>
            </w:rPr>
            <w:fldChar w:fldCharType="end"/>
          </w:r>
          <w:r>
            <w:rPr>
              <w:rFonts w:hint="default" w:ascii="Times New Roman" w:hAnsi="Times New Roman" w:cs="Times New Roman"/>
              <w:highlight w:val="none"/>
            </w:rPr>
            <w:fldChar w:fldCharType="end"/>
          </w:r>
        </w:p>
        <w:p>
          <w:pPr>
            <w:pStyle w:val="30"/>
            <w:tabs>
              <w:tab w:val="right" w:leader="dot" w:pos="8310"/>
            </w:tabs>
            <w:rPr>
              <w:b/>
              <w:highlight w:val="none"/>
            </w:rPr>
          </w:pPr>
          <w:r>
            <w:rPr>
              <w:rFonts w:hint="default" w:ascii="Times New Roman" w:hAnsi="Times New Roman" w:cs="Times New Roman"/>
              <w:b/>
              <w:highlight w:val="none"/>
            </w:rPr>
            <w:fldChar w:fldCharType="begin"/>
          </w:r>
          <w:r>
            <w:rPr>
              <w:rFonts w:hint="default" w:ascii="Times New Roman" w:hAnsi="Times New Roman" w:cs="Times New Roman"/>
              <w:b/>
              <w:highlight w:val="none"/>
            </w:rPr>
            <w:instrText xml:space="preserve"> HYPERLINK \l _Toc17824 </w:instrText>
          </w:r>
          <w:r>
            <w:rPr>
              <w:rFonts w:hint="default" w:ascii="Times New Roman" w:hAnsi="Times New Roman" w:cs="Times New Roman"/>
              <w:b/>
              <w:highlight w:val="none"/>
            </w:rPr>
            <w:fldChar w:fldCharType="separate"/>
          </w:r>
          <w:r>
            <w:rPr>
              <w:rFonts w:hint="default" w:ascii="Times New Roman" w:hAnsi="Times New Roman" w:eastAsia="方正仿宋_GB18030" w:cs="Times New Roman"/>
              <w:b/>
              <w:szCs w:val="24"/>
              <w:highlight w:val="none"/>
            </w:rPr>
            <w:t>1、项目立项（审批、核准、备案）文件</w:t>
          </w:r>
          <w:r>
            <w:rPr>
              <w:b/>
              <w:highlight w:val="none"/>
            </w:rPr>
            <w:tab/>
          </w:r>
          <w:r>
            <w:rPr>
              <w:b/>
              <w:highlight w:val="none"/>
            </w:rPr>
            <w:fldChar w:fldCharType="begin"/>
          </w:r>
          <w:r>
            <w:rPr>
              <w:b/>
              <w:highlight w:val="none"/>
            </w:rPr>
            <w:instrText xml:space="preserve"> PAGEREF _Toc17824 \h </w:instrText>
          </w:r>
          <w:r>
            <w:rPr>
              <w:b/>
              <w:highlight w:val="none"/>
            </w:rPr>
            <w:fldChar w:fldCharType="separate"/>
          </w:r>
          <w:r>
            <w:rPr>
              <w:b/>
              <w:highlight w:val="none"/>
            </w:rPr>
            <w:t>39</w:t>
          </w:r>
          <w:r>
            <w:rPr>
              <w:b/>
              <w:highlight w:val="none"/>
            </w:rPr>
            <w:fldChar w:fldCharType="end"/>
          </w:r>
          <w:r>
            <w:rPr>
              <w:rFonts w:hint="default" w:ascii="Times New Roman" w:hAnsi="Times New Roman" w:cs="Times New Roman"/>
              <w:b/>
              <w:highlight w:val="none"/>
            </w:rPr>
            <w:fldChar w:fldCharType="end"/>
          </w:r>
        </w:p>
        <w:p>
          <w:pPr>
            <w:pStyle w:val="30"/>
            <w:tabs>
              <w:tab w:val="right" w:leader="dot" w:pos="8310"/>
            </w:tabs>
            <w:rPr>
              <w:b/>
              <w:highlight w:val="none"/>
            </w:rPr>
          </w:pPr>
          <w:r>
            <w:rPr>
              <w:rFonts w:hint="default" w:ascii="Times New Roman" w:hAnsi="Times New Roman" w:cs="Times New Roman"/>
              <w:b/>
              <w:highlight w:val="none"/>
            </w:rPr>
            <w:fldChar w:fldCharType="begin"/>
          </w:r>
          <w:r>
            <w:rPr>
              <w:rFonts w:hint="default" w:ascii="Times New Roman" w:hAnsi="Times New Roman" w:cs="Times New Roman"/>
              <w:b/>
              <w:highlight w:val="none"/>
            </w:rPr>
            <w:instrText xml:space="preserve"> HYPERLINK \l _Toc29688 </w:instrText>
          </w:r>
          <w:r>
            <w:rPr>
              <w:rFonts w:hint="default" w:ascii="Times New Roman" w:hAnsi="Times New Roman" w:cs="Times New Roman"/>
              <w:b/>
              <w:highlight w:val="none"/>
            </w:rPr>
            <w:fldChar w:fldCharType="separate"/>
          </w:r>
          <w:r>
            <w:rPr>
              <w:rFonts w:hint="default" w:ascii="Times New Roman" w:hAnsi="Times New Roman" w:eastAsia="方正仿宋_GB18030" w:cs="Times New Roman"/>
              <w:b/>
              <w:szCs w:val="24"/>
              <w:highlight w:val="none"/>
              <w:lang w:val="en-US" w:eastAsia="zh-CN"/>
            </w:rPr>
            <w:t>雨水井</w:t>
          </w:r>
          <w:r>
            <w:rPr>
              <w:b/>
              <w:highlight w:val="none"/>
            </w:rPr>
            <w:tab/>
          </w:r>
          <w:r>
            <w:rPr>
              <w:b/>
              <w:highlight w:val="none"/>
            </w:rPr>
            <w:fldChar w:fldCharType="begin"/>
          </w:r>
          <w:r>
            <w:rPr>
              <w:b/>
              <w:highlight w:val="none"/>
            </w:rPr>
            <w:instrText xml:space="preserve"> PAGEREF _Toc29688 \h </w:instrText>
          </w:r>
          <w:r>
            <w:rPr>
              <w:b/>
              <w:highlight w:val="none"/>
            </w:rPr>
            <w:fldChar w:fldCharType="separate"/>
          </w:r>
          <w:r>
            <w:rPr>
              <w:b/>
              <w:highlight w:val="none"/>
            </w:rPr>
            <w:t>49</w:t>
          </w:r>
          <w:r>
            <w:rPr>
              <w:b/>
              <w:highlight w:val="none"/>
            </w:rPr>
            <w:fldChar w:fldCharType="end"/>
          </w:r>
          <w:r>
            <w:rPr>
              <w:rFonts w:hint="default" w:ascii="Times New Roman" w:hAnsi="Times New Roman" w:cs="Times New Roman"/>
              <w:b/>
              <w:highlight w:val="none"/>
            </w:rPr>
            <w:fldChar w:fldCharType="end"/>
          </w:r>
        </w:p>
        <w:p>
          <w:pPr>
            <w:pStyle w:val="30"/>
            <w:tabs>
              <w:tab w:val="right" w:leader="dot" w:pos="8310"/>
            </w:tabs>
            <w:rPr>
              <w:b/>
              <w:highlight w:val="none"/>
            </w:rPr>
          </w:pPr>
          <w:r>
            <w:rPr>
              <w:rFonts w:hint="default" w:ascii="Times New Roman" w:hAnsi="Times New Roman" w:cs="Times New Roman"/>
              <w:b/>
              <w:highlight w:val="none"/>
            </w:rPr>
            <w:fldChar w:fldCharType="begin"/>
          </w:r>
          <w:r>
            <w:rPr>
              <w:rFonts w:hint="default" w:ascii="Times New Roman" w:hAnsi="Times New Roman" w:cs="Times New Roman"/>
              <w:b/>
              <w:highlight w:val="none"/>
            </w:rPr>
            <w:instrText xml:space="preserve"> HYPERLINK \l _Toc22245 </w:instrText>
          </w:r>
          <w:r>
            <w:rPr>
              <w:rFonts w:hint="default" w:ascii="Times New Roman" w:hAnsi="Times New Roman" w:cs="Times New Roman"/>
              <w:b/>
              <w:highlight w:val="none"/>
            </w:rPr>
            <w:fldChar w:fldCharType="separate"/>
          </w:r>
          <w:r>
            <w:rPr>
              <w:rFonts w:hint="default" w:ascii="Times New Roman" w:hAnsi="Times New Roman" w:eastAsia="方正仿宋_GB18030" w:cs="Times New Roman"/>
              <w:b/>
              <w:bCs/>
              <w:szCs w:val="24"/>
              <w:highlight w:val="none"/>
              <w:lang w:val="en-US" w:eastAsia="zh-CN"/>
            </w:rPr>
            <w:t>排水沟</w:t>
          </w:r>
          <w:r>
            <w:rPr>
              <w:b/>
              <w:highlight w:val="none"/>
            </w:rPr>
            <w:tab/>
          </w:r>
          <w:r>
            <w:rPr>
              <w:b/>
              <w:highlight w:val="none"/>
            </w:rPr>
            <w:fldChar w:fldCharType="begin"/>
          </w:r>
          <w:r>
            <w:rPr>
              <w:b/>
              <w:highlight w:val="none"/>
            </w:rPr>
            <w:instrText xml:space="preserve"> PAGEREF _Toc22245 \h </w:instrText>
          </w:r>
          <w:r>
            <w:rPr>
              <w:b/>
              <w:highlight w:val="none"/>
            </w:rPr>
            <w:fldChar w:fldCharType="separate"/>
          </w:r>
          <w:r>
            <w:rPr>
              <w:b/>
              <w:highlight w:val="none"/>
            </w:rPr>
            <w:t>49</w:t>
          </w:r>
          <w:r>
            <w:rPr>
              <w:b/>
              <w:highlight w:val="none"/>
            </w:rPr>
            <w:fldChar w:fldCharType="end"/>
          </w:r>
          <w:r>
            <w:rPr>
              <w:rFonts w:hint="default" w:ascii="Times New Roman" w:hAnsi="Times New Roman" w:cs="Times New Roman"/>
              <w:b/>
              <w:highlight w:val="none"/>
            </w:rPr>
            <w:fldChar w:fldCharType="end"/>
          </w:r>
        </w:p>
        <w:p>
          <w:pPr>
            <w:pStyle w:val="8"/>
            <w:bidi w:val="0"/>
            <w:outlineLvl w:val="9"/>
            <w:rPr>
              <w:rFonts w:hint="default" w:ascii="Times New Roman" w:hAnsi="Times New Roman" w:cs="Times New Roman"/>
              <w:highlight w:val="none"/>
            </w:rPr>
          </w:pPr>
          <w:r>
            <w:rPr>
              <w:rFonts w:hint="default" w:ascii="Times New Roman" w:hAnsi="Times New Roman" w:cs="Times New Roman"/>
              <w:b/>
              <w:highlight w:val="none"/>
            </w:rPr>
            <w:fldChar w:fldCharType="end"/>
          </w:r>
        </w:p>
      </w:sdtContent>
    </w:sdt>
    <w:p>
      <w:pPr>
        <w:pStyle w:val="8"/>
        <w:bidi w:val="0"/>
        <w:outlineLvl w:val="9"/>
        <w:rPr>
          <w:rFonts w:hint="default" w:ascii="Times New Roman" w:hAnsi="Times New Roman" w:cs="Times New Roman"/>
          <w:highlight w:val="none"/>
        </w:rPr>
      </w:pPr>
    </w:p>
    <w:p>
      <w:pPr>
        <w:pStyle w:val="8"/>
        <w:bidi w:val="0"/>
        <w:outlineLvl w:val="9"/>
        <w:rPr>
          <w:rFonts w:hint="default" w:ascii="Times New Roman" w:hAnsi="Times New Roman" w:cs="Times New Roman"/>
          <w:highlight w:val="none"/>
        </w:rPr>
        <w:sectPr>
          <w:headerReference r:id="rId18" w:type="default"/>
          <w:footerReference r:id="rId19" w:type="default"/>
          <w:pgSz w:w="11910" w:h="16840"/>
          <w:pgMar w:top="1440" w:right="1800" w:bottom="1440" w:left="1800" w:header="880" w:footer="912" w:gutter="0"/>
          <w:pgNumType w:fmt="decimal"/>
          <w:cols w:space="720" w:num="1"/>
        </w:sectPr>
      </w:pPr>
    </w:p>
    <w:p>
      <w:pPr>
        <w:pStyle w:val="8"/>
        <w:bidi w:val="0"/>
        <w:rPr>
          <w:rFonts w:hint="default" w:ascii="Times New Roman" w:hAnsi="Times New Roman" w:cs="Times New Roman"/>
          <w:highlight w:val="none"/>
        </w:rPr>
      </w:pPr>
      <w:bookmarkStart w:id="63" w:name="_Toc11003"/>
      <w:r>
        <w:rPr>
          <w:rFonts w:hint="default" w:ascii="Times New Roman" w:hAnsi="Times New Roman" w:cs="Times New Roman"/>
          <w:highlight w:val="none"/>
        </w:rPr>
        <w:t>前言</w:t>
      </w:r>
      <w:bookmarkEnd w:id="63"/>
    </w:p>
    <w:p>
      <w:pPr>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湖南</w:t>
      </w:r>
      <w:r>
        <w:rPr>
          <w:rFonts w:hint="eastAsia" w:ascii="Times New Roman" w:hAnsi="Times New Roman" w:cs="Times New Roman"/>
          <w:highlight w:val="none"/>
          <w:lang w:val="en-US" w:eastAsia="zh-CN"/>
        </w:rPr>
        <w:t>衡阳市城市建设投资有限公司</w:t>
      </w:r>
      <w:r>
        <w:rPr>
          <w:rFonts w:hint="default" w:ascii="Times New Roman" w:hAnsi="Times New Roman" w:cs="Times New Roman"/>
          <w:highlight w:val="none"/>
          <w:lang w:val="en-US" w:eastAsia="zh-CN"/>
        </w:rPr>
        <w:t>新拢路道路工程</w:t>
      </w:r>
      <w:r>
        <w:rPr>
          <w:rFonts w:hint="default" w:ascii="Times New Roman" w:hAnsi="Times New Roman" w:cs="Times New Roman"/>
          <w:highlight w:val="none"/>
        </w:rPr>
        <w:t>项目位于衡阳市新垅路工程（西起酃湖大道，东至良树塘路）起点酃湖大道（东经112°40′20.4″，北纬26°53′53.8″），终点良树塘路（东经112°40′41.0″，北纬26°53′53.8″），为衡阳市城市支路，</w:t>
      </w:r>
    </w:p>
    <w:p>
      <w:pPr>
        <w:bidi w:val="0"/>
        <w:rPr>
          <w:rFonts w:hint="default" w:ascii="Times New Roman" w:hAnsi="Times New Roman" w:cs="Times New Roman"/>
          <w:highlight w:val="none"/>
        </w:rPr>
      </w:pPr>
      <w:r>
        <w:rPr>
          <w:rFonts w:hint="default" w:ascii="Times New Roman" w:hAnsi="Times New Roman" w:cs="Times New Roman"/>
          <w:highlight w:val="none"/>
        </w:rPr>
        <w:t>项目建设规模为工程需开挖土石方总量为0.859万</w:t>
      </w:r>
      <w:r>
        <w:rPr>
          <w:rFonts w:hint="default" w:ascii="Times New Roman" w:hAnsi="Times New Roman" w:cs="Times New Roman"/>
          <w:highlight w:val="none"/>
          <w:lang w:eastAsia="zh-CN"/>
        </w:rPr>
        <w:t>m³</w:t>
      </w:r>
      <w:r>
        <w:rPr>
          <w:rFonts w:hint="default" w:ascii="Times New Roman" w:hAnsi="Times New Roman" w:cs="Times New Roman"/>
          <w:highlight w:val="none"/>
        </w:rPr>
        <w:t>，填方总量1.850万</w:t>
      </w:r>
      <w:r>
        <w:rPr>
          <w:rFonts w:hint="default" w:ascii="Times New Roman" w:hAnsi="Times New Roman" w:cs="Times New Roman"/>
          <w:highlight w:val="none"/>
          <w:lang w:eastAsia="zh-CN"/>
        </w:rPr>
        <w:t>m³</w:t>
      </w:r>
      <w:r>
        <w:rPr>
          <w:rFonts w:hint="default" w:ascii="Times New Roman" w:hAnsi="Times New Roman" w:cs="Times New Roman"/>
          <w:highlight w:val="none"/>
        </w:rPr>
        <w:t>，外借土方1.590万</w:t>
      </w:r>
      <w:r>
        <w:rPr>
          <w:rFonts w:hint="default" w:ascii="Times New Roman" w:hAnsi="Times New Roman" w:cs="Times New Roman"/>
          <w:highlight w:val="none"/>
          <w:lang w:eastAsia="zh-CN"/>
        </w:rPr>
        <w:t>m³</w:t>
      </w:r>
      <w:r>
        <w:rPr>
          <w:rFonts w:hint="default" w:ascii="Times New Roman" w:hAnsi="Times New Roman" w:cs="Times New Roman"/>
          <w:highlight w:val="none"/>
        </w:rPr>
        <w:t>，外借石方0.225万</w:t>
      </w:r>
      <w:r>
        <w:rPr>
          <w:rFonts w:hint="default" w:ascii="Times New Roman" w:hAnsi="Times New Roman" w:cs="Times New Roman"/>
          <w:highlight w:val="none"/>
          <w:lang w:eastAsia="zh-CN"/>
        </w:rPr>
        <w:t>m³</w:t>
      </w:r>
      <w:r>
        <w:rPr>
          <w:rFonts w:hint="default" w:ascii="Times New Roman" w:hAnsi="Times New Roman" w:cs="Times New Roman"/>
          <w:highlight w:val="none"/>
        </w:rPr>
        <w:t>，在施工生产生活区临时堆放保存表土0.414万</w:t>
      </w:r>
      <w:r>
        <w:rPr>
          <w:rFonts w:hint="default" w:ascii="Times New Roman" w:hAnsi="Times New Roman" w:cs="Times New Roman"/>
          <w:highlight w:val="none"/>
          <w:lang w:eastAsia="zh-CN"/>
        </w:rPr>
        <w:t>m³</w:t>
      </w:r>
      <w:r>
        <w:rPr>
          <w:rFonts w:hint="default" w:ascii="Times New Roman" w:hAnsi="Times New Roman" w:cs="Times New Roman"/>
          <w:highlight w:val="none"/>
        </w:rPr>
        <w:t>，弃方0.411万</w:t>
      </w:r>
      <w:r>
        <w:rPr>
          <w:rFonts w:hint="default" w:ascii="Times New Roman" w:hAnsi="Times New Roman" w:cs="Times New Roman"/>
          <w:highlight w:val="none"/>
          <w:lang w:eastAsia="zh-CN"/>
        </w:rPr>
        <w:t>m³</w:t>
      </w:r>
      <w:r>
        <w:rPr>
          <w:rFonts w:hint="default" w:ascii="Times New Roman" w:hAnsi="Times New Roman" w:cs="Times New Roman"/>
          <w:highlight w:val="none"/>
        </w:rPr>
        <w:t>。沿线弃渣流向规划Z1渣场，回填土方均T1取土场取得，石方从采石场购得，设置施工生产场地1处，新建施工便道1条长为0.15km。项目总占地2.01</w:t>
      </w:r>
      <w:r>
        <w:rPr>
          <w:rFonts w:hint="eastAsia" w:ascii="Times New Roman" w:hAnsi="Times New Roman" w:cs="Times New Roman"/>
          <w:highlight w:val="none"/>
          <w:lang w:eastAsia="zh-CN"/>
        </w:rPr>
        <w:t>hm²</w:t>
      </w:r>
      <w:r>
        <w:rPr>
          <w:rFonts w:hint="default" w:ascii="Times New Roman" w:hAnsi="Times New Roman" w:cs="Times New Roman"/>
          <w:highlight w:val="none"/>
        </w:rPr>
        <w:t>，主要原地貌类型为水田、荒地、水塘、灌木林、宅基地，分别约占工程占地总面积的19.25%、16.16%、17.96%、16.18%、30.49%；总用地面积中，永久占地1.25</w:t>
      </w:r>
      <w:r>
        <w:rPr>
          <w:rFonts w:hint="eastAsia" w:ascii="Times New Roman" w:hAnsi="Times New Roman" w:cs="Times New Roman"/>
          <w:highlight w:val="none"/>
          <w:lang w:eastAsia="zh-CN"/>
        </w:rPr>
        <w:t>hm²</w:t>
      </w:r>
      <w:r>
        <w:rPr>
          <w:rFonts w:hint="default" w:ascii="Times New Roman" w:hAnsi="Times New Roman" w:cs="Times New Roman"/>
          <w:highlight w:val="none"/>
        </w:rPr>
        <w:t>，临时占地0.76</w:t>
      </w:r>
      <w:r>
        <w:rPr>
          <w:rFonts w:hint="eastAsia" w:ascii="Times New Roman" w:hAnsi="Times New Roman" w:cs="Times New Roman"/>
          <w:highlight w:val="none"/>
          <w:lang w:eastAsia="zh-CN"/>
        </w:rPr>
        <w:t>hm²</w:t>
      </w:r>
      <w:r>
        <w:rPr>
          <w:rFonts w:hint="default" w:ascii="Times New Roman" w:hAnsi="Times New Roman" w:cs="Times New Roman"/>
          <w:highlight w:val="none"/>
        </w:rPr>
        <w:t>。建设内容包括</w:t>
      </w:r>
      <w:r>
        <w:rPr>
          <w:rFonts w:hint="default" w:ascii="Times New Roman" w:hAnsi="Times New Roman" w:cs="Times New Roman"/>
          <w:highlight w:val="none"/>
          <w:lang w:val="en-US" w:eastAsia="zh-CN"/>
        </w:rPr>
        <w:t>道路工程、排水工程、路灯照明工程、交通管制设施、交通标志、标线及公交车停靠站</w:t>
      </w:r>
      <w:r>
        <w:rPr>
          <w:rFonts w:hint="default" w:ascii="Times New Roman" w:hAnsi="Times New Roman" w:cs="Times New Roman"/>
          <w:highlight w:val="none"/>
        </w:rPr>
        <w:t>等</w:t>
      </w:r>
      <w:r>
        <w:rPr>
          <w:rFonts w:hint="default" w:ascii="Times New Roman" w:hAnsi="Times New Roman" w:cs="Times New Roman"/>
          <w:highlight w:val="none"/>
          <w:lang w:val="en-US" w:eastAsia="zh-CN"/>
        </w:rPr>
        <w:t>交通设施等工程</w:t>
      </w:r>
      <w:r>
        <w:rPr>
          <w:rFonts w:hint="default" w:ascii="Times New Roman" w:hAnsi="Times New Roman" w:cs="Times New Roman"/>
          <w:highlight w:val="none"/>
        </w:rPr>
        <w:t>，工程于 201</w:t>
      </w:r>
      <w:r>
        <w:rPr>
          <w:rFonts w:hint="default" w:ascii="Times New Roman" w:hAnsi="Times New Roman" w:cs="Times New Roman"/>
          <w:highlight w:val="none"/>
          <w:lang w:val="en-US" w:eastAsia="zh-CN"/>
        </w:rPr>
        <w:t>7</w:t>
      </w:r>
      <w:r>
        <w:rPr>
          <w:rFonts w:hint="default" w:ascii="Times New Roman" w:hAnsi="Times New Roman" w:cs="Times New Roman"/>
          <w:highlight w:val="none"/>
        </w:rPr>
        <w:t xml:space="preserve"> 年 </w:t>
      </w:r>
      <w:r>
        <w:rPr>
          <w:rFonts w:hint="default" w:ascii="Times New Roman" w:hAnsi="Times New Roman" w:cs="Times New Roman"/>
          <w:highlight w:val="none"/>
          <w:lang w:val="en-US" w:eastAsia="zh-CN"/>
        </w:rPr>
        <w:t>5</w:t>
      </w:r>
      <w:r>
        <w:rPr>
          <w:rFonts w:hint="default" w:ascii="Times New Roman" w:hAnsi="Times New Roman" w:cs="Times New Roman"/>
          <w:highlight w:val="none"/>
        </w:rPr>
        <w:t xml:space="preserve"> 月开工，20</w:t>
      </w:r>
      <w:r>
        <w:rPr>
          <w:rFonts w:hint="default" w:ascii="Times New Roman" w:hAnsi="Times New Roman" w:cs="Times New Roman"/>
          <w:highlight w:val="none"/>
          <w:lang w:val="en-US" w:eastAsia="zh-CN"/>
        </w:rPr>
        <w:t>19</w:t>
      </w:r>
      <w:r>
        <w:rPr>
          <w:rFonts w:hint="default" w:ascii="Times New Roman" w:hAnsi="Times New Roman" w:cs="Times New Roman"/>
          <w:highlight w:val="none"/>
        </w:rPr>
        <w:t xml:space="preserve"> 年 </w:t>
      </w:r>
      <w:r>
        <w:rPr>
          <w:rFonts w:hint="default" w:ascii="Times New Roman" w:hAnsi="Times New Roman" w:cs="Times New Roman"/>
          <w:highlight w:val="none"/>
          <w:lang w:val="en-US" w:eastAsia="zh-CN"/>
        </w:rPr>
        <w:t>10</w:t>
      </w:r>
      <w:r>
        <w:rPr>
          <w:rFonts w:hint="default" w:ascii="Times New Roman" w:hAnsi="Times New Roman" w:cs="Times New Roman"/>
          <w:highlight w:val="none"/>
        </w:rPr>
        <w:t xml:space="preserve"> 月底竣工，建设期共 </w:t>
      </w:r>
      <w:r>
        <w:rPr>
          <w:rFonts w:hint="default" w:ascii="Times New Roman" w:hAnsi="Times New Roman" w:cs="Times New Roman"/>
          <w:highlight w:val="none"/>
          <w:lang w:val="en-US" w:eastAsia="zh-CN"/>
        </w:rPr>
        <w:t xml:space="preserve">27 </w:t>
      </w:r>
      <w:r>
        <w:rPr>
          <w:rFonts w:hint="default" w:ascii="Times New Roman" w:hAnsi="Times New Roman" w:cs="Times New Roman"/>
          <w:highlight w:val="none"/>
        </w:rPr>
        <w:t xml:space="preserve">个月，实际总投资 </w:t>
      </w:r>
      <w:r>
        <w:rPr>
          <w:rFonts w:hint="default" w:ascii="Times New Roman" w:hAnsi="Times New Roman" w:cs="Times New Roman"/>
          <w:highlight w:val="none"/>
          <w:lang w:val="en-US" w:eastAsia="zh-CN"/>
        </w:rPr>
        <w:t>1669.32</w:t>
      </w:r>
      <w:r>
        <w:rPr>
          <w:rFonts w:hint="default" w:ascii="Times New Roman" w:hAnsi="Times New Roman" w:cs="Times New Roman"/>
          <w:highlight w:val="none"/>
        </w:rPr>
        <w:t xml:space="preserve"> 万元，由湖南</w:t>
      </w:r>
      <w:r>
        <w:rPr>
          <w:rFonts w:hint="eastAsia" w:ascii="Times New Roman" w:hAnsi="Times New Roman" w:cs="Times New Roman"/>
          <w:highlight w:val="none"/>
          <w:lang w:val="en-US" w:eastAsia="zh-CN"/>
        </w:rPr>
        <w:t>衡阳市城市建设投资有限公司</w:t>
      </w:r>
      <w:r>
        <w:rPr>
          <w:rFonts w:hint="default" w:ascii="Times New Roman" w:hAnsi="Times New Roman" w:cs="Times New Roman"/>
          <w:highlight w:val="none"/>
        </w:rPr>
        <w:t>投资建设。项目总占地</w:t>
      </w:r>
      <w:r>
        <w:rPr>
          <w:rFonts w:hint="default" w:ascii="Times New Roman" w:hAnsi="Times New Roman" w:cs="Times New Roman"/>
          <w:highlight w:val="none"/>
          <w:lang w:val="en-US" w:eastAsia="zh-CN"/>
        </w:rPr>
        <w:t>2.01</w:t>
      </w:r>
      <w:r>
        <w:rPr>
          <w:rFonts w:hint="eastAsia" w:ascii="Times New Roman" w:hAnsi="Times New Roman" w:cs="Times New Roman"/>
          <w:highlight w:val="none"/>
          <w:lang w:eastAsia="zh-CN"/>
        </w:rPr>
        <w:t>hm²</w:t>
      </w:r>
      <w:r>
        <w:rPr>
          <w:rFonts w:hint="default" w:ascii="Times New Roman" w:hAnsi="Times New Roman" w:cs="Times New Roman"/>
          <w:highlight w:val="none"/>
        </w:rPr>
        <w:t xml:space="preserve">，总挖方量 </w:t>
      </w:r>
      <w:r>
        <w:rPr>
          <w:rFonts w:hint="default" w:ascii="Times New Roman" w:hAnsi="Times New Roman" w:cs="Times New Roman"/>
          <w:highlight w:val="none"/>
          <w:lang w:val="en-US" w:eastAsia="zh-CN"/>
        </w:rPr>
        <w:t>0.859</w:t>
      </w:r>
      <w:r>
        <w:rPr>
          <w:rFonts w:hint="default" w:ascii="Times New Roman" w:hAnsi="Times New Roman" w:cs="Times New Roman"/>
          <w:highlight w:val="none"/>
        </w:rPr>
        <w:t xml:space="preserve"> 万 </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，总填方量 </w:t>
      </w:r>
      <w:r>
        <w:rPr>
          <w:rFonts w:hint="default" w:ascii="Times New Roman" w:hAnsi="Times New Roman" w:cs="Times New Roman"/>
          <w:highlight w:val="none"/>
          <w:lang w:val="en-US" w:eastAsia="zh-CN"/>
        </w:rPr>
        <w:t>1.850</w:t>
      </w:r>
      <w:r>
        <w:rPr>
          <w:rFonts w:hint="default" w:ascii="Times New Roman" w:hAnsi="Times New Roman" w:cs="Times New Roman"/>
          <w:highlight w:val="none"/>
        </w:rPr>
        <w:t xml:space="preserve"> 万 </w:t>
      </w:r>
      <w:r>
        <w:rPr>
          <w:rFonts w:hint="default" w:ascii="Times New Roman" w:hAnsi="Times New Roman" w:cs="Times New Roman"/>
          <w:highlight w:val="none"/>
          <w:lang w:eastAsia="zh-CN"/>
        </w:rPr>
        <w:t>m³</w:t>
      </w:r>
      <w:r>
        <w:rPr>
          <w:rFonts w:hint="default" w:ascii="Times New Roman" w:hAnsi="Times New Roman" w:cs="Times New Roman"/>
          <w:highlight w:val="none"/>
        </w:rPr>
        <w:t>；其中场地整平由当地政府</w:t>
      </w:r>
      <w:r>
        <w:rPr>
          <w:rFonts w:hint="default" w:ascii="Times New Roman" w:hAnsi="Times New Roman" w:cs="Times New Roman"/>
          <w:highlight w:val="none"/>
          <w:lang w:val="en-US" w:eastAsia="zh-CN"/>
        </w:rPr>
        <w:t>衡阳市珠晖区</w:t>
      </w:r>
      <w:r>
        <w:rPr>
          <w:rFonts w:hint="default" w:ascii="Times New Roman" w:hAnsi="Times New Roman" w:cs="Times New Roman"/>
          <w:highlight w:val="none"/>
        </w:rPr>
        <w:t xml:space="preserve">负责实施，挖方量 72.64 万 </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，填方量 3.85 万 </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 余方 68.79 万 </w:t>
      </w:r>
      <w:r>
        <w:rPr>
          <w:rFonts w:hint="default" w:ascii="Times New Roman" w:hAnsi="Times New Roman" w:cs="Times New Roman"/>
          <w:highlight w:val="none"/>
          <w:lang w:eastAsia="zh-CN"/>
        </w:rPr>
        <w:t>m³</w:t>
      </w:r>
      <w:r>
        <w:rPr>
          <w:rFonts w:hint="default" w:ascii="Times New Roman" w:hAnsi="Times New Roman" w:cs="Times New Roman"/>
          <w:highlight w:val="none"/>
        </w:rPr>
        <w:t>，由</w:t>
      </w:r>
      <w:r>
        <w:rPr>
          <w:rFonts w:hint="default" w:ascii="Times New Roman" w:hAnsi="Times New Roman" w:cs="Times New Roman"/>
          <w:highlight w:val="none"/>
          <w:lang w:val="en-US" w:eastAsia="zh-CN"/>
        </w:rPr>
        <w:t>衡阳市珠晖区</w:t>
      </w:r>
      <w:r>
        <w:rPr>
          <w:rFonts w:hint="default" w:ascii="Times New Roman" w:hAnsi="Times New Roman" w:cs="Times New Roman"/>
          <w:highlight w:val="none"/>
        </w:rPr>
        <w:t>统一调运；</w:t>
      </w:r>
      <w:r>
        <w:rPr>
          <w:rFonts w:hint="default" w:ascii="Times New Roman" w:hAnsi="Times New Roman" w:cs="Times New Roman"/>
          <w:highlight w:val="none"/>
          <w:lang w:val="en-US" w:eastAsia="zh-CN"/>
        </w:rPr>
        <w:t>项目</w:t>
      </w:r>
      <w:r>
        <w:rPr>
          <w:rFonts w:hint="default" w:ascii="Times New Roman" w:hAnsi="Times New Roman" w:cs="Times New Roman"/>
          <w:highlight w:val="none"/>
        </w:rPr>
        <w:t>建设及进场道路由湖南</w:t>
      </w:r>
      <w:r>
        <w:rPr>
          <w:rFonts w:hint="eastAsia" w:ascii="Times New Roman" w:hAnsi="Times New Roman" w:cs="Times New Roman"/>
          <w:highlight w:val="none"/>
          <w:lang w:val="en-US" w:eastAsia="zh-CN"/>
        </w:rPr>
        <w:t>衡阳市城市建设投资有限公司</w:t>
      </w:r>
      <w:r>
        <w:rPr>
          <w:rFonts w:hint="default" w:ascii="Times New Roman" w:hAnsi="Times New Roman" w:cs="Times New Roman"/>
          <w:highlight w:val="none"/>
        </w:rPr>
        <w:t xml:space="preserve">负责实施，主要为基础及管线开挖、进场道路开挖， 挖方量 1.91 万 </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，填方量 1.21 万 </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，余方 0.6 万 </w:t>
      </w:r>
      <w:r>
        <w:rPr>
          <w:rFonts w:hint="default" w:ascii="Times New Roman" w:hAnsi="Times New Roman" w:cs="Times New Roman"/>
          <w:highlight w:val="none"/>
          <w:lang w:eastAsia="zh-CN"/>
        </w:rPr>
        <w:t>m³</w:t>
      </w:r>
      <w:r>
        <w:rPr>
          <w:rFonts w:hint="default" w:ascii="Times New Roman" w:hAnsi="Times New Roman" w:cs="Times New Roman"/>
          <w:highlight w:val="none"/>
        </w:rPr>
        <w:t>，由</w:t>
      </w:r>
      <w:r>
        <w:rPr>
          <w:rFonts w:hint="default" w:ascii="Times New Roman" w:hAnsi="Times New Roman" w:cs="Times New Roman"/>
          <w:highlight w:val="none"/>
          <w:lang w:val="en-US" w:eastAsia="zh-CN"/>
        </w:rPr>
        <w:t>衡阳市珠晖区</w:t>
      </w:r>
      <w:r>
        <w:rPr>
          <w:rFonts w:hint="default" w:ascii="Times New Roman" w:hAnsi="Times New Roman" w:cs="Times New Roman"/>
          <w:highlight w:val="none"/>
        </w:rPr>
        <w:t>统一调运。</w:t>
      </w:r>
    </w:p>
    <w:p>
      <w:pPr>
        <w:bidi w:val="0"/>
        <w:rPr>
          <w:rFonts w:hint="default" w:ascii="Times New Roman" w:hAnsi="Times New Roman" w:cs="Times New Roman"/>
          <w:highlight w:val="none"/>
        </w:rPr>
      </w:pPr>
      <w:r>
        <w:rPr>
          <w:rFonts w:hint="default" w:ascii="Times New Roman" w:hAnsi="Times New Roman" w:cs="Times New Roman"/>
          <w:highlight w:val="none"/>
        </w:rPr>
        <w:t>20</w:t>
      </w:r>
      <w:r>
        <w:rPr>
          <w:rFonts w:hint="default" w:ascii="Times New Roman" w:hAnsi="Times New Roman" w:cs="Times New Roman"/>
          <w:highlight w:val="none"/>
          <w:lang w:val="en-US" w:eastAsia="zh-CN"/>
        </w:rPr>
        <w:t>21</w:t>
      </w:r>
      <w:r>
        <w:rPr>
          <w:rFonts w:hint="default" w:ascii="Times New Roman" w:hAnsi="Times New Roman" w:cs="Times New Roman"/>
          <w:highlight w:val="none"/>
        </w:rPr>
        <w:t xml:space="preserve"> 年 </w:t>
      </w:r>
      <w:r>
        <w:rPr>
          <w:rFonts w:hint="default" w:ascii="Times New Roman" w:hAnsi="Times New Roman" w:cs="Times New Roman"/>
          <w:highlight w:val="none"/>
          <w:lang w:val="en-US" w:eastAsia="zh-CN"/>
        </w:rPr>
        <w:t>12</w:t>
      </w:r>
      <w:r>
        <w:rPr>
          <w:rFonts w:hint="default" w:ascii="Times New Roman" w:hAnsi="Times New Roman" w:cs="Times New Roman"/>
          <w:highlight w:val="none"/>
        </w:rPr>
        <w:t xml:space="preserve"> 月，建设单位委托我单位开展水土保持监测工作。项目实施期</w:t>
      </w:r>
    </w:p>
    <w:p>
      <w:pPr>
        <w:bidi w:val="0"/>
        <w:ind w:left="0" w:leftChars="0" w:firstLine="0" w:firstLineChars="0"/>
        <w:rPr>
          <w:rFonts w:hint="default" w:ascii="Times New Roman" w:hAnsi="Times New Roman" w:eastAsia="仿宋_GB2312" w:cs="Times New Roman"/>
          <w:highlight w:val="none"/>
          <w:lang w:eastAsia="zh-CN"/>
        </w:rPr>
      </w:pPr>
      <w:r>
        <w:rPr>
          <w:rFonts w:hint="default" w:ascii="Times New Roman" w:hAnsi="Times New Roman" w:cs="Times New Roman"/>
          <w:highlight w:val="none"/>
        </w:rPr>
        <w:t xml:space="preserve">间，监测人员每季度开展一次现场监测、布设监测点 </w:t>
      </w:r>
      <w:r>
        <w:rPr>
          <w:rFonts w:hint="default" w:ascii="Times New Roman" w:hAnsi="Times New Roman" w:cs="Times New Roman"/>
          <w:highlight w:val="none"/>
          <w:lang w:val="en-US" w:eastAsia="zh-CN"/>
        </w:rPr>
        <w:t>5</w:t>
      </w:r>
      <w:r>
        <w:rPr>
          <w:rFonts w:hint="default" w:ascii="Times New Roman" w:hAnsi="Times New Roman" w:cs="Times New Roman"/>
          <w:highlight w:val="none"/>
        </w:rPr>
        <w:t xml:space="preserve"> 个，完成监测季报 12 期，年报 3 期，监测总结报告 1 份</w:t>
      </w:r>
      <w:r>
        <w:rPr>
          <w:rFonts w:hint="default" w:ascii="Times New Roman" w:hAnsi="Times New Roman" w:cs="Times New Roman"/>
          <w:highlight w:val="none"/>
          <w:lang w:eastAsia="zh-CN"/>
        </w:rPr>
        <w:t>。</w:t>
      </w:r>
    </w:p>
    <w:p>
      <w:pPr>
        <w:bidi w:val="0"/>
        <w:rPr>
          <w:rFonts w:hint="default" w:ascii="Times New Roman" w:hAnsi="Times New Roman" w:cs="Times New Roman"/>
          <w:highlight w:val="none"/>
        </w:rPr>
      </w:pPr>
      <w:r>
        <w:rPr>
          <w:rFonts w:hint="default" w:ascii="Times New Roman" w:hAnsi="Times New Roman" w:cs="Times New Roman"/>
          <w:highlight w:val="none"/>
        </w:rPr>
        <w:t xml:space="preserve">根据工程总体布置情况，结合各水土流失防治区内的水土流失特点，将项目的主体工程区分为主体工程区、附属设施区、弃渣回填区、取土场区、施工便道区、施工生产生活区 </w:t>
      </w:r>
      <w:r>
        <w:rPr>
          <w:rFonts w:hint="default" w:ascii="Times New Roman" w:hAnsi="Times New Roman" w:cs="Times New Roman"/>
          <w:highlight w:val="none"/>
          <w:lang w:val="en-US" w:eastAsia="zh-CN"/>
        </w:rPr>
        <w:t>6</w:t>
      </w:r>
      <w:r>
        <w:rPr>
          <w:rFonts w:hint="default" w:ascii="Times New Roman" w:hAnsi="Times New Roman" w:cs="Times New Roman"/>
          <w:highlight w:val="none"/>
        </w:rPr>
        <w:t xml:space="preserve"> 个防治分区。</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实际监测项目区扰动面积为</w:t>
      </w:r>
      <w:r>
        <w:rPr>
          <w:rFonts w:hint="default" w:ascii="Times New Roman" w:hAnsi="Times New Roman" w:cs="Times New Roman"/>
          <w:highlight w:val="none"/>
          <w:lang w:val="en-US" w:eastAsia="zh-CN"/>
        </w:rPr>
        <w:t>2.01</w:t>
      </w:r>
      <w:r>
        <w:rPr>
          <w:rFonts w:hint="eastAsia" w:ascii="Times New Roman" w:hAnsi="Times New Roman" w:cs="Times New Roman"/>
          <w:highlight w:val="none"/>
          <w:lang w:eastAsia="zh-CN"/>
        </w:rPr>
        <w:t>hm²</w:t>
      </w:r>
      <w:r>
        <w:rPr>
          <w:rFonts w:hint="default" w:ascii="Times New Roman" w:hAnsi="Times New Roman" w:cs="Times New Roman"/>
          <w:highlight w:val="none"/>
        </w:rPr>
        <w:t>，其中，主体工程区扰动面积</w:t>
      </w:r>
      <w:r>
        <w:rPr>
          <w:rFonts w:hint="default" w:ascii="Times New Roman" w:hAnsi="Times New Roman" w:cs="Times New Roman"/>
          <w:highlight w:val="none"/>
          <w:lang w:val="en-US" w:eastAsia="zh-CN"/>
        </w:rPr>
        <w:t xml:space="preserve">1.03 </w:t>
      </w:r>
      <w:r>
        <w:rPr>
          <w:rFonts w:hint="eastAsia" w:ascii="Times New Roman" w:hAnsi="Times New Roman" w:cs="Times New Roman"/>
          <w:highlight w:val="none"/>
          <w:lang w:eastAsia="zh-CN"/>
        </w:rPr>
        <w:t>hm²</w:t>
      </w:r>
      <w:r>
        <w:rPr>
          <w:rFonts w:hint="default" w:ascii="Times New Roman" w:hAnsi="Times New Roman" w:cs="Times New Roman"/>
          <w:highlight w:val="none"/>
        </w:rPr>
        <w:t xml:space="preserve">、附属设施区扰动面积为 </w:t>
      </w:r>
      <w:r>
        <w:rPr>
          <w:rFonts w:hint="default" w:ascii="Times New Roman" w:hAnsi="Times New Roman" w:cs="Times New Roman"/>
          <w:highlight w:val="none"/>
          <w:lang w:val="en-US" w:eastAsia="zh-CN"/>
        </w:rPr>
        <w:t xml:space="preserve">0.22 </w:t>
      </w:r>
      <w:r>
        <w:rPr>
          <w:rFonts w:hint="eastAsia" w:ascii="Times New Roman" w:hAnsi="Times New Roman" w:cs="Times New Roman"/>
          <w:highlight w:val="none"/>
          <w:lang w:eastAsia="zh-CN"/>
        </w:rPr>
        <w:t>hm²</w:t>
      </w:r>
      <w:r>
        <w:rPr>
          <w:rFonts w:hint="default" w:ascii="Times New Roman" w:hAnsi="Times New Roman" w:cs="Times New Roman"/>
          <w:highlight w:val="none"/>
        </w:rPr>
        <w:t xml:space="preserve">、弃渣回填区扰动面积为 </w:t>
      </w:r>
      <w:r>
        <w:rPr>
          <w:rFonts w:hint="default" w:ascii="Times New Roman" w:hAnsi="Times New Roman" w:cs="Times New Roman"/>
          <w:highlight w:val="none"/>
          <w:lang w:val="en-US" w:eastAsia="zh-CN"/>
        </w:rPr>
        <w:t xml:space="preserve">0.10 </w:t>
      </w:r>
      <w:r>
        <w:rPr>
          <w:rFonts w:hint="eastAsia" w:ascii="Times New Roman" w:hAnsi="Times New Roman" w:cs="Times New Roman"/>
          <w:highlight w:val="none"/>
          <w:lang w:eastAsia="zh-CN"/>
        </w:rPr>
        <w:t>hm²</w:t>
      </w:r>
      <w:r>
        <w:rPr>
          <w:rFonts w:hint="default" w:ascii="Times New Roman" w:hAnsi="Times New Roman" w:cs="Times New Roman"/>
          <w:highlight w:val="none"/>
        </w:rPr>
        <w:t>、取土场区扰动面积为</w:t>
      </w:r>
      <w:r>
        <w:rPr>
          <w:rFonts w:hint="default" w:ascii="Times New Roman" w:hAnsi="Times New Roman" w:cs="Times New Roman"/>
          <w:highlight w:val="none"/>
          <w:lang w:val="en-US" w:eastAsia="zh-CN"/>
        </w:rPr>
        <w:t xml:space="preserve">0.36 </w:t>
      </w:r>
      <w:r>
        <w:rPr>
          <w:rFonts w:hint="eastAsia" w:ascii="Times New Roman" w:hAnsi="Times New Roman" w:cs="Times New Roman"/>
          <w:highlight w:val="none"/>
          <w:lang w:eastAsia="zh-CN"/>
        </w:rPr>
        <w:t>hm²</w:t>
      </w:r>
      <w:r>
        <w:rPr>
          <w:rFonts w:hint="default" w:ascii="Times New Roman" w:hAnsi="Times New Roman" w:cs="Times New Roman"/>
          <w:highlight w:val="none"/>
          <w:lang w:eastAsia="zh-CN"/>
        </w:rPr>
        <w:t>、</w:t>
      </w:r>
      <w:r>
        <w:rPr>
          <w:rFonts w:hint="default" w:ascii="Times New Roman" w:hAnsi="Times New Roman" w:cs="Times New Roman"/>
          <w:highlight w:val="none"/>
        </w:rPr>
        <w:t>施工便道区扰动面积为</w:t>
      </w:r>
      <w:r>
        <w:rPr>
          <w:rFonts w:hint="default" w:ascii="Times New Roman" w:hAnsi="Times New Roman" w:cs="Times New Roman"/>
          <w:highlight w:val="none"/>
          <w:lang w:val="en-US" w:eastAsia="zh-CN"/>
        </w:rPr>
        <w:t xml:space="preserve">0.17 </w:t>
      </w:r>
      <w:r>
        <w:rPr>
          <w:rFonts w:hint="eastAsia" w:ascii="Times New Roman" w:hAnsi="Times New Roman" w:cs="Times New Roman"/>
          <w:highlight w:val="none"/>
          <w:lang w:eastAsia="zh-CN"/>
        </w:rPr>
        <w:t>hm²</w:t>
      </w:r>
      <w:r>
        <w:rPr>
          <w:rFonts w:hint="default" w:ascii="Times New Roman" w:hAnsi="Times New Roman" w:cs="Times New Roman"/>
          <w:highlight w:val="none"/>
          <w:lang w:eastAsia="zh-CN"/>
        </w:rPr>
        <w:t>、</w:t>
      </w:r>
      <w:r>
        <w:rPr>
          <w:rFonts w:hint="default" w:ascii="Times New Roman" w:hAnsi="Times New Roman" w:cs="Times New Roman"/>
          <w:highlight w:val="none"/>
        </w:rPr>
        <w:t>施工生产生活区扰动面积为</w:t>
      </w:r>
      <w:r>
        <w:rPr>
          <w:rFonts w:hint="default" w:ascii="Times New Roman" w:hAnsi="Times New Roman" w:cs="Times New Roman"/>
          <w:highlight w:val="none"/>
          <w:lang w:val="en-US" w:eastAsia="zh-CN"/>
        </w:rPr>
        <w:t xml:space="preserve">0.13 </w:t>
      </w:r>
      <w:r>
        <w:rPr>
          <w:rFonts w:hint="eastAsia" w:ascii="Times New Roman" w:hAnsi="Times New Roman" w:cs="Times New Roman"/>
          <w:highlight w:val="none"/>
          <w:lang w:eastAsia="zh-CN"/>
        </w:rPr>
        <w:t>hm²</w:t>
      </w:r>
      <w:r>
        <w:rPr>
          <w:rFonts w:hint="default" w:ascii="Times New Roman" w:hAnsi="Times New Roman" w:cs="Times New Roman"/>
          <w:highlight w:val="none"/>
          <w:lang w:val="en-US" w:eastAsia="zh-CN"/>
        </w:rPr>
        <w:t>。</w:t>
      </w:r>
    </w:p>
    <w:p>
      <w:pPr>
        <w:bidi w:val="0"/>
        <w:rPr>
          <w:rFonts w:hint="default" w:ascii="Times New Roman" w:hAnsi="Times New Roman" w:cs="Times New Roman"/>
          <w:highlight w:val="none"/>
        </w:rPr>
      </w:pPr>
      <w:r>
        <w:rPr>
          <w:rFonts w:hint="default" w:ascii="Times New Roman" w:hAnsi="Times New Roman" w:cs="Times New Roman"/>
          <w:highlight w:val="none"/>
        </w:rPr>
        <w:t>实际监测</w:t>
      </w:r>
      <w:r>
        <w:rPr>
          <w:rFonts w:hint="default" w:ascii="Times New Roman" w:hAnsi="Times New Roman" w:cs="Times New Roman"/>
          <w:highlight w:val="none"/>
          <w:lang w:val="en-US" w:eastAsia="zh-CN"/>
        </w:rPr>
        <w:t>湖南</w:t>
      </w:r>
      <w:r>
        <w:rPr>
          <w:rFonts w:hint="eastAsia" w:ascii="Times New Roman" w:hAnsi="Times New Roman" w:cs="Times New Roman"/>
          <w:highlight w:val="none"/>
          <w:lang w:val="en-US" w:eastAsia="zh-CN"/>
        </w:rPr>
        <w:t>衡阳市城市建设投资有限公司</w:t>
      </w:r>
      <w:r>
        <w:rPr>
          <w:rFonts w:hint="default" w:ascii="Times New Roman" w:hAnsi="Times New Roman" w:cs="Times New Roman"/>
          <w:highlight w:val="none"/>
          <w:lang w:val="en-US" w:eastAsia="zh-CN"/>
        </w:rPr>
        <w:t>新拢路道路工程</w:t>
      </w:r>
      <w:r>
        <w:rPr>
          <w:rFonts w:hint="default" w:ascii="Times New Roman" w:hAnsi="Times New Roman" w:cs="Times New Roman"/>
          <w:highlight w:val="none"/>
        </w:rPr>
        <w:t>项目实施的水土保持措施有：1）工程措施：</w:t>
      </w:r>
      <w:r>
        <w:rPr>
          <w:rFonts w:hint="default" w:ascii="Times New Roman" w:hAnsi="Times New Roman" w:cs="Times New Roman"/>
          <w:highlight w:val="none"/>
          <w:lang w:val="en-US" w:eastAsia="zh-CN"/>
        </w:rPr>
        <w:t>表土剥离6494.45</w:t>
      </w:r>
      <w:r>
        <w:rPr>
          <w:rFonts w:hint="default" w:ascii="Times New Roman" w:hAnsi="Times New Roman" w:cs="Times New Roman"/>
          <w:highlight w:val="none"/>
          <w:lang w:eastAsia="zh-CN"/>
        </w:rPr>
        <w:t>m³，</w:t>
      </w:r>
      <w:r>
        <w:rPr>
          <w:rFonts w:hint="default" w:ascii="Times New Roman" w:hAnsi="Times New Roman" w:cs="Times New Roman"/>
          <w:highlight w:val="none"/>
          <w:lang w:val="en-US" w:eastAsia="zh-CN"/>
        </w:rPr>
        <w:t>挡土墙32m，截水沟125m，排水沟209m，永久沉砂池3个、土地平整0.764</w:t>
      </w:r>
      <w:r>
        <w:rPr>
          <w:rFonts w:hint="eastAsia" w:ascii="Times New Roman" w:hAnsi="Times New Roman" w:cs="Times New Roman"/>
          <w:highlight w:val="none"/>
          <w:lang w:eastAsia="zh-CN"/>
        </w:rPr>
        <w:t>hm²</w:t>
      </w:r>
      <w:r>
        <w:rPr>
          <w:rFonts w:hint="default" w:ascii="Times New Roman" w:hAnsi="Times New Roman" w:cs="Times New Roman"/>
          <w:highlight w:val="none"/>
          <w:lang w:val="en-US" w:eastAsia="zh-CN"/>
        </w:rPr>
        <w:t>）植</w:t>
      </w:r>
      <w:r>
        <w:rPr>
          <w:rFonts w:hint="default" w:ascii="Times New Roman" w:hAnsi="Times New Roman" w:cs="Times New Roman"/>
          <w:highlight w:val="none"/>
        </w:rPr>
        <w:t>物措施：种植</w:t>
      </w:r>
      <w:r>
        <w:rPr>
          <w:rFonts w:hint="default" w:ascii="Times New Roman" w:hAnsi="Times New Roman" w:cs="Times New Roman"/>
          <w:highlight w:val="none"/>
          <w:lang w:val="en-US" w:eastAsia="zh-CN"/>
        </w:rPr>
        <w:t>香樟276</w:t>
      </w:r>
      <w:r>
        <w:rPr>
          <w:rFonts w:hint="default" w:ascii="Times New Roman" w:hAnsi="Times New Roman" w:cs="Times New Roman"/>
          <w:highlight w:val="none"/>
        </w:rPr>
        <w:t>株、种植</w:t>
      </w:r>
      <w:r>
        <w:rPr>
          <w:rFonts w:hint="default" w:ascii="Times New Roman" w:hAnsi="Times New Roman" w:cs="Times New Roman"/>
          <w:highlight w:val="none"/>
          <w:lang w:val="en-US" w:eastAsia="zh-CN"/>
        </w:rPr>
        <w:t>杜英499</w:t>
      </w:r>
      <w:r>
        <w:rPr>
          <w:rFonts w:hint="default" w:ascii="Times New Roman" w:hAnsi="Times New Roman" w:cs="Times New Roman"/>
          <w:highlight w:val="none"/>
        </w:rPr>
        <w:t>株、种植</w:t>
      </w:r>
      <w:r>
        <w:rPr>
          <w:rFonts w:hint="default" w:ascii="Times New Roman" w:hAnsi="Times New Roman" w:cs="Times New Roman"/>
          <w:highlight w:val="none"/>
          <w:lang w:val="en-US" w:eastAsia="zh-CN"/>
        </w:rPr>
        <w:t>红继木2215株</w:t>
      </w:r>
      <w:r>
        <w:rPr>
          <w:rFonts w:hint="default" w:ascii="Times New Roman" w:hAnsi="Times New Roman" w:cs="Times New Roman"/>
          <w:highlight w:val="none"/>
        </w:rPr>
        <w:t>，铺草</w:t>
      </w:r>
      <w:r>
        <w:rPr>
          <w:rFonts w:hint="default" w:ascii="Times New Roman" w:hAnsi="Times New Roman" w:cs="Times New Roman"/>
          <w:highlight w:val="none"/>
          <w:lang w:val="en-US" w:eastAsia="zh-CN"/>
        </w:rPr>
        <w:t>1220</w:t>
      </w:r>
      <w:r>
        <w:rPr>
          <w:rFonts w:hint="default" w:ascii="Times New Roman" w:hAnsi="Times New Roman" w:cs="Times New Roman"/>
          <w:highlight w:val="none"/>
          <w:lang w:eastAsia="zh-CN"/>
        </w:rPr>
        <w:t>m²</w:t>
      </w:r>
      <w:r>
        <w:rPr>
          <w:rFonts w:hint="default" w:ascii="Times New Roman" w:hAnsi="Times New Roman" w:cs="Times New Roman"/>
          <w:highlight w:val="none"/>
        </w:rPr>
        <w:t>、撒草籽</w:t>
      </w:r>
      <w:r>
        <w:rPr>
          <w:rFonts w:hint="default" w:ascii="Times New Roman" w:hAnsi="Times New Roman" w:cs="Times New Roman"/>
          <w:highlight w:val="none"/>
          <w:lang w:val="en-US" w:eastAsia="zh-CN"/>
        </w:rPr>
        <w:t>19kg</w:t>
      </w:r>
      <w:r>
        <w:rPr>
          <w:rFonts w:hint="default" w:ascii="Times New Roman" w:hAnsi="Times New Roman" w:cs="Times New Roman"/>
          <w:highlight w:val="none"/>
        </w:rPr>
        <w:t xml:space="preserve"> ）临时措施：表土开挖</w:t>
      </w:r>
      <w:r>
        <w:rPr>
          <w:rFonts w:hint="default" w:ascii="Times New Roman" w:hAnsi="Times New Roman" w:cs="Times New Roman"/>
          <w:highlight w:val="none"/>
          <w:lang w:val="en-US" w:eastAsia="zh-CN"/>
        </w:rPr>
        <w:t>0.859万</w:t>
      </w:r>
      <w:r>
        <w:rPr>
          <w:rFonts w:hint="default" w:ascii="Times New Roman" w:hAnsi="Times New Roman" w:cs="Times New Roman"/>
          <w:highlight w:val="none"/>
        </w:rPr>
        <w:t>m³、回填</w:t>
      </w:r>
      <w:r>
        <w:rPr>
          <w:rFonts w:hint="default" w:ascii="Times New Roman" w:hAnsi="Times New Roman" w:cs="Times New Roman"/>
          <w:highlight w:val="none"/>
          <w:lang w:val="en-US" w:eastAsia="zh-CN"/>
        </w:rPr>
        <w:t>1.850万</w:t>
      </w:r>
      <w:r>
        <w:rPr>
          <w:rFonts w:hint="default" w:ascii="Times New Roman" w:hAnsi="Times New Roman" w:cs="Times New Roman"/>
          <w:highlight w:val="none"/>
        </w:rPr>
        <w:t>m³、临时排水沟</w:t>
      </w:r>
      <w:r>
        <w:rPr>
          <w:rFonts w:hint="default" w:ascii="Times New Roman" w:hAnsi="Times New Roman" w:cs="Times New Roman"/>
          <w:highlight w:val="none"/>
          <w:lang w:val="en-US" w:eastAsia="zh-CN"/>
        </w:rPr>
        <w:t>1841</w:t>
      </w:r>
      <w:r>
        <w:rPr>
          <w:rFonts w:hint="default" w:ascii="Times New Roman" w:hAnsi="Times New Roman" w:cs="Times New Roman"/>
          <w:highlight w:val="none"/>
        </w:rPr>
        <w:t>m、临时沉沙池</w:t>
      </w:r>
      <w:r>
        <w:rPr>
          <w:rFonts w:hint="default" w:ascii="Times New Roman" w:hAnsi="Times New Roman" w:cs="Times New Roman"/>
          <w:highlight w:val="none"/>
          <w:lang w:val="en-US" w:eastAsia="zh-CN"/>
        </w:rPr>
        <w:t>21</w:t>
      </w:r>
      <w:r>
        <w:rPr>
          <w:rFonts w:hint="default" w:ascii="Times New Roman" w:hAnsi="Times New Roman" w:cs="Times New Roman"/>
          <w:highlight w:val="none"/>
        </w:rPr>
        <w:t>个、铺撒碎石子 1120</w:t>
      </w:r>
      <w:r>
        <w:rPr>
          <w:rFonts w:hint="default" w:ascii="Times New Roman" w:hAnsi="Times New Roman" w:cs="Times New Roman"/>
          <w:highlight w:val="none"/>
          <w:lang w:eastAsia="zh-CN"/>
        </w:rPr>
        <w:t>m²、</w:t>
      </w:r>
      <w:r>
        <w:rPr>
          <w:rFonts w:hint="default" w:ascii="Times New Roman" w:hAnsi="Times New Roman" w:cs="Times New Roman"/>
          <w:highlight w:val="none"/>
          <w:lang w:val="en-US" w:eastAsia="zh-CN"/>
        </w:rPr>
        <w:t>临时挡土坎2227m、挡土板61块、防尘网覆盖996</w:t>
      </w:r>
      <w:r>
        <w:rPr>
          <w:rFonts w:hint="default" w:ascii="Times New Roman" w:hAnsi="Times New Roman" w:cs="Times New Roman"/>
          <w:highlight w:val="none"/>
          <w:lang w:eastAsia="zh-CN"/>
        </w:rPr>
        <w:t>m²</w:t>
      </w:r>
      <w:r>
        <w:rPr>
          <w:rFonts w:hint="default" w:ascii="Times New Roman" w:hAnsi="Times New Roman" w:cs="Times New Roman"/>
          <w:highlight w:val="none"/>
          <w:lang w:val="en-US" w:eastAsia="zh-CN"/>
        </w:rPr>
        <w:t>、铺撒碎石子100</w:t>
      </w:r>
      <w:r>
        <w:rPr>
          <w:rFonts w:hint="default" w:ascii="Times New Roman" w:hAnsi="Times New Roman" w:cs="Times New Roman"/>
          <w:highlight w:val="none"/>
        </w:rPr>
        <w:t>m³。</w:t>
      </w:r>
    </w:p>
    <w:p>
      <w:pPr>
        <w:bidi w:val="0"/>
        <w:rPr>
          <w:rFonts w:hint="default" w:ascii="Times New Roman" w:hAnsi="Times New Roman" w:cs="Times New Roman"/>
          <w:highlight w:val="none"/>
        </w:rPr>
      </w:pPr>
      <w:r>
        <w:rPr>
          <w:rFonts w:hint="default" w:ascii="Times New Roman" w:hAnsi="Times New Roman" w:cs="Times New Roman"/>
          <w:highlight w:val="none"/>
        </w:rPr>
        <w:t xml:space="preserve">实际监测土壤流失量为 </w:t>
      </w:r>
      <w:r>
        <w:rPr>
          <w:rFonts w:hint="default" w:ascii="Times New Roman" w:hAnsi="Times New Roman" w:cs="Times New Roman"/>
          <w:highlight w:val="none"/>
          <w:lang w:val="en-US" w:eastAsia="zh-CN"/>
        </w:rPr>
        <w:t>118</w:t>
      </w:r>
      <w:r>
        <w:rPr>
          <w:rFonts w:hint="default" w:ascii="Times New Roman" w:hAnsi="Times New Roman" w:cs="Times New Roman"/>
          <w:highlight w:val="none"/>
        </w:rPr>
        <w:t xml:space="preserve">t，其中，新增土壤流失总量为 </w:t>
      </w:r>
      <w:r>
        <w:rPr>
          <w:rFonts w:hint="default" w:ascii="Times New Roman" w:hAnsi="Times New Roman" w:cs="Times New Roman"/>
          <w:highlight w:val="none"/>
          <w:lang w:val="en-US" w:eastAsia="zh-CN"/>
        </w:rPr>
        <w:t>98</w:t>
      </w:r>
      <w:r>
        <w:rPr>
          <w:rFonts w:hint="default" w:ascii="Times New Roman" w:hAnsi="Times New Roman" w:cs="Times New Roman"/>
          <w:highlight w:val="none"/>
        </w:rPr>
        <w:t>t。</w:t>
      </w:r>
    </w:p>
    <w:p>
      <w:pPr>
        <w:bidi w:val="0"/>
        <w:rPr>
          <w:rFonts w:hint="default" w:ascii="Times New Roman" w:hAnsi="Times New Roman" w:cs="Times New Roman"/>
          <w:highlight w:val="none"/>
        </w:rPr>
      </w:pPr>
      <w:r>
        <w:rPr>
          <w:rFonts w:hint="default" w:ascii="Times New Roman" w:hAnsi="Times New Roman" w:cs="Times New Roman"/>
          <w:highlight w:val="none"/>
        </w:rPr>
        <w:t>实际监测扰动土地整治率 98.</w:t>
      </w:r>
      <w:r>
        <w:rPr>
          <w:rFonts w:hint="default" w:ascii="Times New Roman" w:hAnsi="Times New Roman" w:cs="Times New Roman"/>
          <w:highlight w:val="none"/>
          <w:lang w:val="en-US" w:eastAsia="zh-CN"/>
        </w:rPr>
        <w:t>55</w:t>
      </w:r>
      <w:r>
        <w:rPr>
          <w:rFonts w:hint="default" w:ascii="Times New Roman" w:hAnsi="Times New Roman" w:cs="Times New Roman"/>
          <w:highlight w:val="none"/>
        </w:rPr>
        <w:t>%，水土流失总治理度 9</w:t>
      </w:r>
      <w:r>
        <w:rPr>
          <w:rFonts w:hint="default" w:ascii="Times New Roman" w:hAnsi="Times New Roman" w:cs="Times New Roman"/>
          <w:highlight w:val="none"/>
          <w:lang w:val="en-US" w:eastAsia="zh-CN"/>
        </w:rPr>
        <w:t>7.7</w:t>
      </w:r>
      <w:r>
        <w:rPr>
          <w:rFonts w:hint="default" w:ascii="Times New Roman" w:hAnsi="Times New Roman" w:cs="Times New Roman"/>
          <w:highlight w:val="none"/>
        </w:rPr>
        <w:t>%，拦渣率 9</w:t>
      </w:r>
      <w:r>
        <w:rPr>
          <w:rFonts w:hint="default" w:ascii="Times New Roman" w:hAnsi="Times New Roman" w:cs="Times New Roman"/>
          <w:highlight w:val="none"/>
          <w:lang w:val="en-US" w:eastAsia="zh-CN"/>
        </w:rPr>
        <w:t>5</w:t>
      </w:r>
      <w:r>
        <w:rPr>
          <w:rFonts w:hint="default" w:ascii="Times New Roman" w:hAnsi="Times New Roman" w:cs="Times New Roman"/>
          <w:highlight w:val="none"/>
        </w:rPr>
        <w:t xml:space="preserve">%，土壤流失控制比 1.0，林草覆盖率 </w:t>
      </w:r>
      <w:r>
        <w:rPr>
          <w:rFonts w:hint="default" w:ascii="Times New Roman" w:hAnsi="Times New Roman" w:cs="Times New Roman"/>
          <w:highlight w:val="none"/>
          <w:lang w:val="en-US" w:eastAsia="zh-CN"/>
        </w:rPr>
        <w:t>40.5</w:t>
      </w:r>
      <w:r>
        <w:rPr>
          <w:rFonts w:hint="default" w:ascii="Times New Roman" w:hAnsi="Times New Roman" w:cs="Times New Roman"/>
          <w:highlight w:val="none"/>
        </w:rPr>
        <w:t xml:space="preserve">%，林草植被恢复率 </w:t>
      </w:r>
      <w:r>
        <w:rPr>
          <w:rFonts w:hint="default" w:ascii="Times New Roman" w:hAnsi="Times New Roman" w:cs="Times New Roman"/>
          <w:highlight w:val="none"/>
          <w:lang w:val="en-US" w:eastAsia="zh-CN"/>
        </w:rPr>
        <w:t>100</w:t>
      </w:r>
      <w:r>
        <w:rPr>
          <w:rFonts w:hint="default" w:ascii="Times New Roman" w:hAnsi="Times New Roman" w:cs="Times New Roman"/>
          <w:highlight w:val="none"/>
        </w:rPr>
        <w:t>%。</w:t>
      </w:r>
    </w:p>
    <w:p>
      <w:pPr>
        <w:bidi w:val="0"/>
        <w:rPr>
          <w:rFonts w:hint="default" w:ascii="Times New Roman" w:hAnsi="Times New Roman" w:eastAsia="仿宋_GB2312" w:cs="Times New Roman"/>
          <w:highlight w:val="none"/>
          <w:lang w:val="en-US" w:eastAsia="zh-CN"/>
        </w:rPr>
        <w:sectPr>
          <w:footerReference r:id="rId20" w:type="default"/>
          <w:pgSz w:w="11910" w:h="16840"/>
          <w:pgMar w:top="1440" w:right="1440" w:bottom="1440" w:left="1440" w:header="880" w:footer="912" w:gutter="0"/>
          <w:pgNumType w:fmt="decimal" w:start="1"/>
          <w:cols w:space="720" w:num="1"/>
        </w:sectPr>
      </w:pPr>
      <w:r>
        <w:rPr>
          <w:rFonts w:hint="default" w:ascii="Times New Roman" w:hAnsi="Times New Roman" w:cs="Times New Roman"/>
          <w:highlight w:val="none"/>
        </w:rPr>
        <w:t>监测过程中，得到了建设单位、监理单位、施工单位等各个单位的大力配合，在此一并衷心感</w:t>
      </w:r>
      <w:r>
        <w:rPr>
          <w:rFonts w:hint="default" w:ascii="Times New Roman" w:hAnsi="Times New Roman" w:cs="Times New Roman"/>
          <w:highlight w:val="none"/>
          <w:lang w:val="en-US" w:eastAsia="zh-CN"/>
        </w:rPr>
        <w:t>谢。</w:t>
      </w:r>
    </w:p>
    <w:p>
      <w:pPr>
        <w:keepNext w:val="0"/>
        <w:keepLines w:val="0"/>
        <w:pageBreakBefore w:val="0"/>
        <w:widowControl w:val="0"/>
        <w:kinsoku/>
        <w:wordWrap/>
        <w:overflowPunct/>
        <w:topLinePunct w:val="0"/>
        <w:autoSpaceDE w:val="0"/>
        <w:autoSpaceDN w:val="0"/>
        <w:bidi w:val="0"/>
        <w:adjustRightInd/>
        <w:snapToGrid/>
        <w:spacing w:before="0"/>
        <w:ind w:left="0" w:leftChars="0" w:right="0" w:firstLine="0" w:firstLineChars="0"/>
        <w:jc w:val="center"/>
        <w:textAlignment w:val="auto"/>
        <w:outlineLvl w:val="0"/>
        <w:rPr>
          <w:rFonts w:hint="default" w:ascii="Times New Roman" w:hAnsi="Times New Roman" w:eastAsia="方正仿宋_GB18030" w:cs="Times New Roman"/>
          <w:b/>
          <w:bCs w:val="0"/>
          <w:sz w:val="24"/>
          <w:szCs w:val="24"/>
          <w:highlight w:val="none"/>
        </w:rPr>
      </w:pPr>
      <w:bookmarkStart w:id="64" w:name="_Toc9010"/>
      <w:r>
        <w:rPr>
          <w:rFonts w:hint="default" w:ascii="Times New Roman" w:hAnsi="Times New Roman" w:eastAsia="方正仿宋_GB18030" w:cs="Times New Roman"/>
          <w:b/>
          <w:bCs w:val="0"/>
          <w:sz w:val="24"/>
          <w:szCs w:val="24"/>
          <w:highlight w:val="none"/>
        </w:rPr>
        <w:t>水土保持监测特性表</w:t>
      </w:r>
      <w:bookmarkEnd w:id="64"/>
    </w:p>
    <w:tbl>
      <w:tblPr>
        <w:tblStyle w:val="22"/>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47"/>
        <w:gridCol w:w="1296"/>
        <w:gridCol w:w="460"/>
        <w:gridCol w:w="1472"/>
        <w:gridCol w:w="1339"/>
        <w:gridCol w:w="1325"/>
        <w:gridCol w:w="198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5" w:hRule="atLeast"/>
        </w:trPr>
        <w:tc>
          <w:tcPr>
            <w:tcW w:w="5000" w:type="pct"/>
            <w:gridSpan w:val="7"/>
            <w:tcBorders>
              <w:top w:val="single" w:color="000000" w:sz="12" w:space="0"/>
              <w:left w:val="single" w:color="000000" w:sz="12" w:space="0"/>
              <w:bottom w:val="single" w:color="000000" w:sz="8" w:space="0"/>
              <w:right w:val="single" w:color="000000" w:sz="12"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主体工程主要技术指标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1139" w:type="pct"/>
            <w:gridSpan w:val="2"/>
            <w:tcBorders>
              <w:top w:val="nil"/>
              <w:left w:val="single" w:color="000000" w:sz="12" w:space="0"/>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项目名称</w:t>
            </w:r>
          </w:p>
        </w:tc>
        <w:tc>
          <w:tcPr>
            <w:tcW w:w="3860" w:type="pct"/>
            <w:gridSpan w:val="5"/>
            <w:tcBorders>
              <w:top w:val="single" w:color="000000" w:sz="8" w:space="0"/>
              <w:left w:val="nil"/>
              <w:bottom w:val="single" w:color="000000" w:sz="8" w:space="0"/>
              <w:right w:val="single" w:color="000000" w:sz="12"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新垅路新建工程</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1139" w:type="pct"/>
            <w:gridSpan w:val="2"/>
            <w:vMerge w:val="restart"/>
            <w:tcBorders>
              <w:top w:val="nil"/>
              <w:left w:val="single" w:color="000000" w:sz="12" w:space="0"/>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建设规模</w:t>
            </w:r>
          </w:p>
        </w:tc>
        <w:tc>
          <w:tcPr>
            <w:tcW w:w="1133" w:type="pct"/>
            <w:gridSpan w:val="2"/>
            <w:vMerge w:val="restar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路总长度567.326m，道路宽14m，设计行车速度30km/h，路面结构为沥青砼路面。</w:t>
            </w:r>
          </w:p>
        </w:tc>
        <w:tc>
          <w:tcPr>
            <w:tcW w:w="785" w:type="pct"/>
            <w:tcBorders>
              <w:top w:val="single" w:color="000000" w:sz="8" w:space="0"/>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建设单位</w:t>
            </w:r>
          </w:p>
        </w:tc>
        <w:tc>
          <w:tcPr>
            <w:tcW w:w="1942" w:type="pct"/>
            <w:gridSpan w:val="2"/>
            <w:tcBorders>
              <w:top w:val="single" w:color="000000" w:sz="8" w:space="0"/>
              <w:left w:val="nil"/>
              <w:bottom w:val="single" w:color="000000" w:sz="8" w:space="0"/>
              <w:right w:val="single" w:color="000000" w:sz="12"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衡阳市城市建设投资有限公司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1139" w:type="pct"/>
            <w:gridSpan w:val="2"/>
            <w:vMerge w:val="continue"/>
            <w:tcBorders>
              <w:top w:val="nil"/>
              <w:left w:val="single" w:color="000000" w:sz="12" w:space="0"/>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p>
        </w:tc>
        <w:tc>
          <w:tcPr>
            <w:tcW w:w="1133" w:type="pct"/>
            <w:gridSpan w:val="2"/>
            <w:vMerge w:val="continue"/>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p>
        </w:tc>
        <w:tc>
          <w:tcPr>
            <w:tcW w:w="785" w:type="pc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建设地点</w:t>
            </w:r>
          </w:p>
        </w:tc>
        <w:tc>
          <w:tcPr>
            <w:tcW w:w="1942" w:type="pct"/>
            <w:gridSpan w:val="2"/>
            <w:tcBorders>
              <w:top w:val="nil"/>
              <w:left w:val="nil"/>
              <w:bottom w:val="single" w:color="000000" w:sz="8" w:space="0"/>
              <w:right w:val="single" w:color="000000" w:sz="12"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湖南省衡阳市酃湖乡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1139" w:type="pct"/>
            <w:gridSpan w:val="2"/>
            <w:vMerge w:val="continue"/>
            <w:tcBorders>
              <w:top w:val="nil"/>
              <w:left w:val="single" w:color="000000" w:sz="12" w:space="0"/>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p>
        </w:tc>
        <w:tc>
          <w:tcPr>
            <w:tcW w:w="1133" w:type="pct"/>
            <w:gridSpan w:val="2"/>
            <w:vMerge w:val="continue"/>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p>
        </w:tc>
        <w:tc>
          <w:tcPr>
            <w:tcW w:w="785" w:type="pc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所属流域</w:t>
            </w:r>
          </w:p>
        </w:tc>
        <w:tc>
          <w:tcPr>
            <w:tcW w:w="1942" w:type="pct"/>
            <w:gridSpan w:val="2"/>
            <w:tcBorders>
              <w:top w:val="nil"/>
              <w:left w:val="nil"/>
              <w:bottom w:val="single" w:color="000000" w:sz="8" w:space="0"/>
              <w:right w:val="single" w:color="000000" w:sz="12"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长江流域</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1139" w:type="pct"/>
            <w:gridSpan w:val="2"/>
            <w:vMerge w:val="continue"/>
            <w:tcBorders>
              <w:top w:val="nil"/>
              <w:left w:val="single" w:color="000000" w:sz="12" w:space="0"/>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p>
        </w:tc>
        <w:tc>
          <w:tcPr>
            <w:tcW w:w="1133" w:type="pct"/>
            <w:gridSpan w:val="2"/>
            <w:vMerge w:val="continue"/>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p>
        </w:tc>
        <w:tc>
          <w:tcPr>
            <w:tcW w:w="785" w:type="pc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工程总投资</w:t>
            </w:r>
          </w:p>
        </w:tc>
        <w:tc>
          <w:tcPr>
            <w:tcW w:w="1942" w:type="pct"/>
            <w:gridSpan w:val="2"/>
            <w:tcBorders>
              <w:top w:val="nil"/>
              <w:left w:val="nil"/>
              <w:bottom w:val="single" w:color="000000" w:sz="8" w:space="0"/>
              <w:right w:val="single" w:color="000000" w:sz="12"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1669.32 万元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6" w:hRule="atLeast"/>
        </w:trPr>
        <w:tc>
          <w:tcPr>
            <w:tcW w:w="1139" w:type="pct"/>
            <w:gridSpan w:val="2"/>
            <w:vMerge w:val="continue"/>
            <w:tcBorders>
              <w:top w:val="nil"/>
              <w:left w:val="single" w:color="000000" w:sz="12" w:space="0"/>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p>
        </w:tc>
        <w:tc>
          <w:tcPr>
            <w:tcW w:w="1133" w:type="pct"/>
            <w:gridSpan w:val="2"/>
            <w:vMerge w:val="continue"/>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p>
        </w:tc>
        <w:tc>
          <w:tcPr>
            <w:tcW w:w="785" w:type="pc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工程总工期</w:t>
            </w:r>
          </w:p>
        </w:tc>
        <w:tc>
          <w:tcPr>
            <w:tcW w:w="1942" w:type="pct"/>
            <w:gridSpan w:val="2"/>
            <w:tcBorders>
              <w:top w:val="nil"/>
              <w:left w:val="nil"/>
              <w:bottom w:val="single" w:color="000000" w:sz="8" w:space="0"/>
              <w:right w:val="single" w:color="000000" w:sz="12"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27个月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5000" w:type="pct"/>
            <w:gridSpan w:val="7"/>
            <w:tcBorders>
              <w:top w:val="nil"/>
              <w:left w:val="single" w:color="000000" w:sz="12" w:space="0"/>
              <w:bottom w:val="single" w:color="000000" w:sz="8" w:space="0"/>
              <w:right w:val="single" w:color="000000" w:sz="12"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水土保持监测指标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1409" w:type="pct"/>
            <w:gridSpan w:val="3"/>
            <w:vMerge w:val="restart"/>
            <w:tcBorders>
              <w:top w:val="nil"/>
              <w:left w:val="single" w:color="000000" w:sz="12" w:space="0"/>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监测单位</w:t>
            </w:r>
          </w:p>
        </w:tc>
        <w:tc>
          <w:tcPr>
            <w:tcW w:w="1648" w:type="pct"/>
            <w:gridSpan w:val="2"/>
            <w:vMerge w:val="restart"/>
            <w:tcBorders>
              <w:top w:val="single" w:color="000000" w:sz="8" w:space="0"/>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p>
        </w:tc>
        <w:tc>
          <w:tcPr>
            <w:tcW w:w="777" w:type="pct"/>
            <w:vMerge w:val="restart"/>
            <w:tcBorders>
              <w:top w:val="single" w:color="000000" w:sz="8" w:space="0"/>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联系人电话</w:t>
            </w:r>
          </w:p>
        </w:tc>
        <w:tc>
          <w:tcPr>
            <w:tcW w:w="1165" w:type="pct"/>
            <w:vMerge w:val="restart"/>
            <w:tcBorders>
              <w:top w:val="single" w:color="000000" w:sz="8" w:space="0"/>
              <w:left w:val="nil"/>
              <w:bottom w:val="single" w:color="000000" w:sz="8" w:space="0"/>
              <w:right w:val="single" w:color="000000" w:sz="12" w:space="0"/>
            </w:tcBorders>
            <w:shd w:val="clear" w:color="auto" w:fill="auto"/>
            <w:vAlign w:val="center"/>
          </w:tcPr>
          <w:p>
            <w:pPr>
              <w:pStyle w:val="32"/>
              <w:bidi w:val="0"/>
              <w:rPr>
                <w:rFonts w:hint="default" w:ascii="Times New Roman" w:hAnsi="Times New Roman" w:cs="Times New Roman"/>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1409" w:type="pct"/>
            <w:gridSpan w:val="3"/>
            <w:vMerge w:val="continue"/>
            <w:tcBorders>
              <w:top w:val="nil"/>
              <w:left w:val="single" w:color="000000" w:sz="12" w:space="0"/>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p>
        </w:tc>
        <w:tc>
          <w:tcPr>
            <w:tcW w:w="1648" w:type="pct"/>
            <w:gridSpan w:val="2"/>
            <w:vMerge w:val="continue"/>
            <w:tcBorders>
              <w:top w:val="single" w:color="000000" w:sz="8" w:space="0"/>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p>
        </w:tc>
        <w:tc>
          <w:tcPr>
            <w:tcW w:w="777" w:type="pct"/>
            <w:vMerge w:val="continue"/>
            <w:tcBorders>
              <w:top w:val="single" w:color="000000" w:sz="8" w:space="0"/>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p>
        </w:tc>
        <w:tc>
          <w:tcPr>
            <w:tcW w:w="1165" w:type="pct"/>
            <w:vMerge w:val="continue"/>
            <w:tcBorders>
              <w:top w:val="single" w:color="000000" w:sz="8" w:space="0"/>
              <w:left w:val="nil"/>
              <w:bottom w:val="single" w:color="000000" w:sz="8" w:space="0"/>
              <w:right w:val="single" w:color="000000" w:sz="12" w:space="0"/>
            </w:tcBorders>
            <w:shd w:val="clear" w:color="auto" w:fill="auto"/>
            <w:vAlign w:val="center"/>
          </w:tcPr>
          <w:p>
            <w:pPr>
              <w:pStyle w:val="32"/>
              <w:bidi w:val="0"/>
              <w:rPr>
                <w:rFonts w:hint="default" w:ascii="Times New Roman" w:hAnsi="Times New Roman" w:cs="Times New Roman"/>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1409" w:type="pct"/>
            <w:gridSpan w:val="3"/>
            <w:tcBorders>
              <w:top w:val="nil"/>
              <w:left w:val="single" w:color="000000" w:sz="12" w:space="0"/>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自然地理类型</w:t>
            </w:r>
          </w:p>
        </w:tc>
        <w:tc>
          <w:tcPr>
            <w:tcW w:w="1648" w:type="pct"/>
            <w:gridSpan w:val="2"/>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微丘平原区</w:t>
            </w:r>
          </w:p>
        </w:tc>
        <w:tc>
          <w:tcPr>
            <w:tcW w:w="777" w:type="pc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防治标准</w:t>
            </w:r>
          </w:p>
        </w:tc>
        <w:tc>
          <w:tcPr>
            <w:tcW w:w="1165" w:type="pct"/>
            <w:tcBorders>
              <w:top w:val="nil"/>
              <w:left w:val="nil"/>
              <w:bottom w:val="single" w:color="000000" w:sz="8" w:space="0"/>
              <w:right w:val="single" w:color="000000" w:sz="12"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一级</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79" w:type="pct"/>
            <w:vMerge w:val="restart"/>
            <w:tcBorders>
              <w:top w:val="nil"/>
              <w:left w:val="single" w:color="000000" w:sz="12" w:space="0"/>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监测内容</w:t>
            </w:r>
          </w:p>
        </w:tc>
        <w:tc>
          <w:tcPr>
            <w:tcW w:w="1029" w:type="pct"/>
            <w:gridSpan w:val="2"/>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监测指标</w:t>
            </w:r>
          </w:p>
        </w:tc>
        <w:tc>
          <w:tcPr>
            <w:tcW w:w="1648" w:type="pct"/>
            <w:gridSpan w:val="2"/>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监测方法（设施）</w:t>
            </w:r>
          </w:p>
        </w:tc>
        <w:tc>
          <w:tcPr>
            <w:tcW w:w="777" w:type="pc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监测指标</w:t>
            </w:r>
          </w:p>
        </w:tc>
        <w:tc>
          <w:tcPr>
            <w:tcW w:w="1165" w:type="pct"/>
            <w:tcBorders>
              <w:top w:val="single" w:color="000000" w:sz="8" w:space="0"/>
              <w:left w:val="nil"/>
              <w:bottom w:val="single" w:color="000000" w:sz="8" w:space="0"/>
              <w:right w:val="single" w:color="000000" w:sz="12"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监测方法（设施）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79" w:type="pct"/>
            <w:vMerge w:val="continue"/>
            <w:tcBorders>
              <w:top w:val="nil"/>
              <w:left w:val="single" w:color="000000" w:sz="12" w:space="0"/>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p>
        </w:tc>
        <w:tc>
          <w:tcPr>
            <w:tcW w:w="1029" w:type="pct"/>
            <w:gridSpan w:val="2"/>
            <w:vMerge w:val="restar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1.水土流失状况监测</w:t>
            </w:r>
          </w:p>
        </w:tc>
        <w:tc>
          <w:tcPr>
            <w:tcW w:w="1648" w:type="pct"/>
            <w:gridSpan w:val="2"/>
            <w:vMerge w:val="restar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沉沙池法、坡面量测法</w:t>
            </w:r>
          </w:p>
        </w:tc>
        <w:tc>
          <w:tcPr>
            <w:tcW w:w="777" w:type="pct"/>
            <w:vMerge w:val="restar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2.防治责任范围监测</w:t>
            </w:r>
          </w:p>
        </w:tc>
        <w:tc>
          <w:tcPr>
            <w:tcW w:w="1165" w:type="pct"/>
            <w:vMerge w:val="restart"/>
            <w:tcBorders>
              <w:top w:val="nil"/>
              <w:left w:val="nil"/>
              <w:bottom w:val="single" w:color="000000" w:sz="8" w:space="0"/>
              <w:right w:val="single" w:color="000000" w:sz="12"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调查法</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79" w:type="pct"/>
            <w:vMerge w:val="continue"/>
            <w:tcBorders>
              <w:top w:val="nil"/>
              <w:left w:val="single" w:color="000000" w:sz="12" w:space="0"/>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p>
        </w:tc>
        <w:tc>
          <w:tcPr>
            <w:tcW w:w="1029" w:type="pct"/>
            <w:gridSpan w:val="2"/>
            <w:vMerge w:val="continue"/>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p>
        </w:tc>
        <w:tc>
          <w:tcPr>
            <w:tcW w:w="1648" w:type="pct"/>
            <w:gridSpan w:val="2"/>
            <w:vMerge w:val="continue"/>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p>
        </w:tc>
        <w:tc>
          <w:tcPr>
            <w:tcW w:w="777" w:type="pct"/>
            <w:vMerge w:val="continue"/>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p>
        </w:tc>
        <w:tc>
          <w:tcPr>
            <w:tcW w:w="1165" w:type="pct"/>
            <w:vMerge w:val="continue"/>
            <w:tcBorders>
              <w:top w:val="nil"/>
              <w:left w:val="nil"/>
              <w:bottom w:val="single" w:color="000000" w:sz="8" w:space="0"/>
              <w:right w:val="single" w:color="000000" w:sz="12" w:space="0"/>
            </w:tcBorders>
            <w:shd w:val="clear" w:color="auto" w:fill="auto"/>
            <w:vAlign w:val="center"/>
          </w:tcPr>
          <w:p>
            <w:pPr>
              <w:pStyle w:val="32"/>
              <w:bidi w:val="0"/>
              <w:rPr>
                <w:rFonts w:hint="default" w:ascii="Times New Roman" w:hAnsi="Times New Roman" w:cs="Times New Roman"/>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79" w:type="pct"/>
            <w:vMerge w:val="continue"/>
            <w:tcBorders>
              <w:top w:val="nil"/>
              <w:left w:val="single" w:color="000000" w:sz="12" w:space="0"/>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p>
        </w:tc>
        <w:tc>
          <w:tcPr>
            <w:tcW w:w="1029" w:type="pct"/>
            <w:gridSpan w:val="2"/>
            <w:vMerge w:val="restar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3.水土保持措施情况监测</w:t>
            </w:r>
          </w:p>
        </w:tc>
        <w:tc>
          <w:tcPr>
            <w:tcW w:w="1648" w:type="pct"/>
            <w:gridSpan w:val="2"/>
            <w:vMerge w:val="restar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调查法、巡查法</w:t>
            </w:r>
          </w:p>
        </w:tc>
        <w:tc>
          <w:tcPr>
            <w:tcW w:w="777" w:type="pct"/>
            <w:vMerge w:val="restar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4.防治措施效果监测</w:t>
            </w:r>
          </w:p>
        </w:tc>
        <w:tc>
          <w:tcPr>
            <w:tcW w:w="1165" w:type="pct"/>
            <w:vMerge w:val="restart"/>
            <w:tcBorders>
              <w:top w:val="nil"/>
              <w:left w:val="nil"/>
              <w:bottom w:val="single" w:color="000000" w:sz="8" w:space="0"/>
              <w:right w:val="single" w:color="000000" w:sz="12"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调查法、巡查法</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79" w:type="pct"/>
            <w:vMerge w:val="continue"/>
            <w:tcBorders>
              <w:top w:val="nil"/>
              <w:left w:val="single" w:color="000000" w:sz="12" w:space="0"/>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p>
        </w:tc>
        <w:tc>
          <w:tcPr>
            <w:tcW w:w="1029" w:type="pct"/>
            <w:gridSpan w:val="2"/>
            <w:vMerge w:val="continue"/>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p>
        </w:tc>
        <w:tc>
          <w:tcPr>
            <w:tcW w:w="1648" w:type="pct"/>
            <w:gridSpan w:val="2"/>
            <w:vMerge w:val="continue"/>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p>
        </w:tc>
        <w:tc>
          <w:tcPr>
            <w:tcW w:w="777" w:type="pct"/>
            <w:vMerge w:val="continue"/>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p>
        </w:tc>
        <w:tc>
          <w:tcPr>
            <w:tcW w:w="1165" w:type="pct"/>
            <w:vMerge w:val="continue"/>
            <w:tcBorders>
              <w:top w:val="nil"/>
              <w:left w:val="nil"/>
              <w:bottom w:val="single" w:color="000000" w:sz="8" w:space="0"/>
              <w:right w:val="single" w:color="000000" w:sz="12" w:space="0"/>
            </w:tcBorders>
            <w:shd w:val="clear" w:color="auto" w:fill="auto"/>
            <w:vAlign w:val="center"/>
          </w:tcPr>
          <w:p>
            <w:pPr>
              <w:pStyle w:val="32"/>
              <w:bidi w:val="0"/>
              <w:rPr>
                <w:rFonts w:hint="default" w:ascii="Times New Roman" w:hAnsi="Times New Roman" w:cs="Times New Roman"/>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379" w:type="pct"/>
            <w:vMerge w:val="continue"/>
            <w:tcBorders>
              <w:top w:val="nil"/>
              <w:left w:val="single" w:color="000000" w:sz="12" w:space="0"/>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p>
        </w:tc>
        <w:tc>
          <w:tcPr>
            <w:tcW w:w="1029" w:type="pct"/>
            <w:gridSpan w:val="2"/>
            <w:vMerge w:val="restar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5.水土流失危监测</w:t>
            </w:r>
          </w:p>
        </w:tc>
        <w:tc>
          <w:tcPr>
            <w:tcW w:w="1648" w:type="pct"/>
            <w:gridSpan w:val="2"/>
            <w:vMerge w:val="restar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调查法、巡查法</w:t>
            </w:r>
          </w:p>
        </w:tc>
        <w:tc>
          <w:tcPr>
            <w:tcW w:w="777" w:type="pct"/>
            <w:vMerge w:val="restar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水土流失背景值</w:t>
            </w:r>
          </w:p>
        </w:tc>
        <w:tc>
          <w:tcPr>
            <w:tcW w:w="1165" w:type="pct"/>
            <w:vMerge w:val="restart"/>
            <w:tcBorders>
              <w:top w:val="nil"/>
              <w:left w:val="nil"/>
              <w:bottom w:val="single" w:color="000000" w:sz="8" w:space="0"/>
              <w:right w:val="single" w:color="000000" w:sz="12"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950</w:t>
            </w:r>
            <w:r>
              <w:rPr>
                <w:rFonts w:hint="eastAsia" w:ascii="Times New Roman" w:hAnsi="Times New Roman" w:cs="Times New Roman"/>
                <w:highlight w:val="none"/>
                <w:lang w:val="en-US" w:eastAsia="zh-CN"/>
              </w:rPr>
              <w:t>t/km².a</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379" w:type="pct"/>
            <w:vMerge w:val="continue"/>
            <w:tcBorders>
              <w:top w:val="nil"/>
              <w:left w:val="single" w:color="000000" w:sz="12" w:space="0"/>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p>
        </w:tc>
        <w:tc>
          <w:tcPr>
            <w:tcW w:w="1029" w:type="pct"/>
            <w:gridSpan w:val="2"/>
            <w:vMerge w:val="continue"/>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p>
        </w:tc>
        <w:tc>
          <w:tcPr>
            <w:tcW w:w="1648" w:type="pct"/>
            <w:gridSpan w:val="2"/>
            <w:vMerge w:val="continue"/>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p>
        </w:tc>
        <w:tc>
          <w:tcPr>
            <w:tcW w:w="777" w:type="pct"/>
            <w:vMerge w:val="continue"/>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p>
        </w:tc>
        <w:tc>
          <w:tcPr>
            <w:tcW w:w="1165" w:type="pct"/>
            <w:vMerge w:val="continue"/>
            <w:tcBorders>
              <w:top w:val="nil"/>
              <w:left w:val="nil"/>
              <w:bottom w:val="single" w:color="000000" w:sz="8" w:space="0"/>
              <w:right w:val="single" w:color="000000" w:sz="12" w:space="0"/>
            </w:tcBorders>
            <w:shd w:val="clear" w:color="auto" w:fill="auto"/>
            <w:vAlign w:val="center"/>
          </w:tcPr>
          <w:p>
            <w:pPr>
              <w:pStyle w:val="32"/>
              <w:bidi w:val="0"/>
              <w:rPr>
                <w:rFonts w:hint="default" w:ascii="Times New Roman" w:hAnsi="Times New Roman" w:cs="Times New Roman"/>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1409" w:type="pct"/>
            <w:gridSpan w:val="3"/>
            <w:tcBorders>
              <w:top w:val="nil"/>
              <w:left w:val="single" w:color="000000" w:sz="12" w:space="0"/>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方案设计防治责任范围</w:t>
            </w:r>
          </w:p>
        </w:tc>
        <w:tc>
          <w:tcPr>
            <w:tcW w:w="1648" w:type="pct"/>
            <w:gridSpan w:val="2"/>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2.26</w:t>
            </w:r>
            <w:r>
              <w:rPr>
                <w:rFonts w:hint="eastAsia" w:ascii="Times New Roman" w:hAnsi="Times New Roman" w:cs="Times New Roman"/>
                <w:highlight w:val="none"/>
                <w:lang w:val="en-US" w:eastAsia="zh-CN"/>
              </w:rPr>
              <w:t>hm²</w:t>
            </w:r>
          </w:p>
        </w:tc>
        <w:tc>
          <w:tcPr>
            <w:tcW w:w="777" w:type="pc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土壤容许流失量</w:t>
            </w:r>
          </w:p>
        </w:tc>
        <w:tc>
          <w:tcPr>
            <w:tcW w:w="1165" w:type="pct"/>
            <w:tcBorders>
              <w:top w:val="nil"/>
              <w:left w:val="nil"/>
              <w:bottom w:val="single" w:color="000000" w:sz="8" w:space="0"/>
              <w:right w:val="single" w:color="000000" w:sz="12"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500</w:t>
            </w:r>
            <w:r>
              <w:rPr>
                <w:rFonts w:hint="eastAsia" w:ascii="Times New Roman" w:hAnsi="Times New Roman" w:cs="Times New Roman"/>
                <w:highlight w:val="none"/>
                <w:lang w:val="en-US" w:eastAsia="zh-CN"/>
              </w:rPr>
              <w:t>t/km².a</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1409" w:type="pct"/>
            <w:gridSpan w:val="3"/>
            <w:tcBorders>
              <w:top w:val="nil"/>
              <w:left w:val="single" w:color="000000" w:sz="12" w:space="0"/>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方案设计水土保持投资</w:t>
            </w:r>
          </w:p>
        </w:tc>
        <w:tc>
          <w:tcPr>
            <w:tcW w:w="1648" w:type="pct"/>
            <w:gridSpan w:val="2"/>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85.47万元</w:t>
            </w:r>
          </w:p>
        </w:tc>
        <w:tc>
          <w:tcPr>
            <w:tcW w:w="777" w:type="pc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水土流失目标值</w:t>
            </w:r>
          </w:p>
        </w:tc>
        <w:tc>
          <w:tcPr>
            <w:tcW w:w="1165" w:type="pct"/>
            <w:tcBorders>
              <w:top w:val="nil"/>
              <w:left w:val="nil"/>
              <w:bottom w:val="single" w:color="000000" w:sz="8" w:space="0"/>
              <w:right w:val="single" w:color="000000" w:sz="12"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≤500</w:t>
            </w:r>
            <w:r>
              <w:rPr>
                <w:rFonts w:hint="eastAsia" w:ascii="Times New Roman" w:hAnsi="Times New Roman" w:cs="Times New Roman"/>
                <w:highlight w:val="none"/>
                <w:lang w:val="en-US" w:eastAsia="zh-CN"/>
              </w:rPr>
              <w:t>t/km².a</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90" w:hRule="atLeast"/>
        </w:trPr>
        <w:tc>
          <w:tcPr>
            <w:tcW w:w="1409" w:type="pct"/>
            <w:gridSpan w:val="3"/>
            <w:tcBorders>
              <w:top w:val="nil"/>
              <w:left w:val="single" w:color="000000" w:sz="12" w:space="0"/>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防治措施</w:t>
            </w:r>
          </w:p>
        </w:tc>
        <w:tc>
          <w:tcPr>
            <w:tcW w:w="3590" w:type="pct"/>
            <w:gridSpan w:val="4"/>
            <w:tcBorders>
              <w:top w:val="nil"/>
              <w:left w:val="nil"/>
              <w:bottom w:val="single" w:color="000000" w:sz="8" w:space="0"/>
              <w:right w:val="single" w:color="000000" w:sz="12"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工程措施：表土剥离6494.45m³，挡土墙32m，截水沟125m，排水沟209m，永久沉砂池3个、土地平整0.764</w:t>
            </w:r>
            <w:r>
              <w:rPr>
                <w:rFonts w:hint="eastAsia" w:ascii="Times New Roman" w:hAnsi="Times New Roman" w:cs="Times New Roman"/>
                <w:highlight w:val="none"/>
                <w:lang w:val="en-US" w:eastAsia="zh-CN"/>
              </w:rPr>
              <w:t>hm²</w:t>
            </w:r>
            <w:r>
              <w:rPr>
                <w:rFonts w:hint="default" w:ascii="Times New Roman" w:hAnsi="Times New Roman" w:cs="Times New Roman"/>
                <w:highlight w:val="none"/>
                <w:lang w:val="en-US" w:eastAsia="zh-CN"/>
              </w:rPr>
              <w:t>）植物措施：种植香樟276株、种植杜英499株、种植红继木2215株，铺草1220m²、撒草籽19kg ）临时措施：表土开挖0.859万m³、回填1.850万m³、临时排水沟1841m、临时沉沙池21个、铺撒碎石子 1120m²、临时挡土坎2227m、挡土板61块、防尘网覆盖996m²、铺撒碎石子100m³</w:t>
            </w:r>
          </w:p>
        </w:tc>
      </w:tr>
    </w:tbl>
    <w:p>
      <w:pPr>
        <w:rPr>
          <w:rFonts w:hint="default" w:ascii="Times New Roman" w:hAnsi="Times New Roman" w:cs="Times New Roman"/>
          <w:highlight w:val="none"/>
        </w:rPr>
      </w:pPr>
    </w:p>
    <w:p>
      <w:pPr>
        <w:rPr>
          <w:rFonts w:hint="default" w:ascii="Times New Roman" w:hAnsi="Times New Roman" w:cs="Times New Roman"/>
          <w:highlight w:val="none"/>
        </w:rPr>
      </w:pPr>
    </w:p>
    <w:p>
      <w:pPr>
        <w:keepNext w:val="0"/>
        <w:keepLines w:val="0"/>
        <w:pageBreakBefore w:val="0"/>
        <w:widowControl w:val="0"/>
        <w:kinsoku/>
        <w:wordWrap/>
        <w:overflowPunct/>
        <w:topLinePunct w:val="0"/>
        <w:autoSpaceDE w:val="0"/>
        <w:autoSpaceDN w:val="0"/>
        <w:bidi w:val="0"/>
        <w:adjustRightInd/>
        <w:snapToGrid/>
        <w:spacing w:before="0"/>
        <w:ind w:left="0" w:leftChars="0" w:right="0" w:firstLine="0" w:firstLineChars="0"/>
        <w:jc w:val="both"/>
        <w:textAlignment w:val="auto"/>
        <w:rPr>
          <w:rFonts w:hint="default" w:ascii="Times New Roman" w:hAnsi="Times New Roman" w:eastAsia="方正仿宋_GB18030" w:cs="Times New Roman"/>
          <w:b/>
          <w:bCs w:val="0"/>
          <w:sz w:val="24"/>
          <w:szCs w:val="24"/>
          <w:highlight w:val="none"/>
        </w:rPr>
      </w:pPr>
    </w:p>
    <w:p>
      <w:pPr>
        <w:keepNext w:val="0"/>
        <w:keepLines w:val="0"/>
        <w:pageBreakBefore w:val="0"/>
        <w:widowControl w:val="0"/>
        <w:kinsoku/>
        <w:wordWrap/>
        <w:overflowPunct/>
        <w:topLinePunct w:val="0"/>
        <w:autoSpaceDE w:val="0"/>
        <w:autoSpaceDN w:val="0"/>
        <w:bidi w:val="0"/>
        <w:adjustRightInd/>
        <w:snapToGrid/>
        <w:spacing w:before="0"/>
        <w:ind w:left="0" w:leftChars="0" w:right="0" w:firstLine="0" w:firstLineChars="0"/>
        <w:jc w:val="center"/>
        <w:textAlignment w:val="auto"/>
        <w:outlineLvl w:val="0"/>
        <w:rPr>
          <w:rFonts w:hint="default" w:ascii="Times New Roman" w:hAnsi="Times New Roman" w:cs="Times New Roman"/>
          <w:highlight w:val="none"/>
        </w:rPr>
      </w:pPr>
      <w:bookmarkStart w:id="65" w:name="_Toc22694"/>
      <w:r>
        <w:rPr>
          <w:rFonts w:hint="default" w:ascii="Times New Roman" w:hAnsi="Times New Roman" w:eastAsia="方正仿宋_GB18030" w:cs="Times New Roman"/>
          <w:b/>
          <w:bCs w:val="0"/>
          <w:sz w:val="24"/>
          <w:szCs w:val="24"/>
          <w:highlight w:val="none"/>
        </w:rPr>
        <w:t>水土保持监测特性表</w:t>
      </w:r>
      <w:bookmarkEnd w:id="65"/>
    </w:p>
    <w:tbl>
      <w:tblPr>
        <w:tblStyle w:val="22"/>
        <w:tblW w:w="5000" w:type="pct"/>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21"/>
        <w:gridCol w:w="395"/>
        <w:gridCol w:w="1064"/>
        <w:gridCol w:w="723"/>
        <w:gridCol w:w="736"/>
        <w:gridCol w:w="996"/>
        <w:gridCol w:w="681"/>
        <w:gridCol w:w="1078"/>
        <w:gridCol w:w="654"/>
        <w:gridCol w:w="1009"/>
        <w:gridCol w:w="669"/>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05" w:type="pct"/>
            <w:vMerge w:val="restart"/>
            <w:tcBorders>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监测结论</w:t>
            </w:r>
          </w:p>
        </w:tc>
        <w:tc>
          <w:tcPr>
            <w:tcW w:w="231" w:type="pct"/>
            <w:vMerge w:val="restart"/>
            <w:tcBorders>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防治效果</w:t>
            </w:r>
          </w:p>
        </w:tc>
        <w:tc>
          <w:tcPr>
            <w:tcW w:w="623" w:type="pct"/>
            <w:tcBorders>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分类指标</w:t>
            </w:r>
          </w:p>
        </w:tc>
        <w:tc>
          <w:tcPr>
            <w:tcW w:w="423" w:type="pct"/>
            <w:tcBorders>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目标值%</w:t>
            </w:r>
          </w:p>
        </w:tc>
        <w:tc>
          <w:tcPr>
            <w:tcW w:w="431" w:type="pct"/>
            <w:tcBorders>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达到值%</w:t>
            </w:r>
          </w:p>
        </w:tc>
        <w:tc>
          <w:tcPr>
            <w:tcW w:w="2983" w:type="pct"/>
            <w:gridSpan w:val="6"/>
            <w:tcBorders>
              <w:left w:val="nil"/>
              <w:bottom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实际监测数量</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shd w:val="clear" w:color="auto" w:fill="auto"/>
          <w:tblCellMar>
            <w:top w:w="0" w:type="dxa"/>
            <w:left w:w="108" w:type="dxa"/>
            <w:bottom w:w="0" w:type="dxa"/>
            <w:right w:w="108" w:type="dxa"/>
          </w:tblCellMar>
        </w:tblPrEx>
        <w:trPr>
          <w:trHeight w:val="630" w:hRule="atLeast"/>
        </w:trPr>
        <w:tc>
          <w:tcPr>
            <w:tcW w:w="305" w:type="pct"/>
            <w:vMerge w:val="continue"/>
            <w:tcBorders>
              <w:top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231" w:type="pct"/>
            <w:vMerge w:val="continue"/>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623" w:type="pct"/>
            <w:vMerge w:val="restar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扰动土地整治率</w:t>
            </w:r>
          </w:p>
        </w:tc>
        <w:tc>
          <w:tcPr>
            <w:tcW w:w="423" w:type="pct"/>
            <w:vMerge w:val="restar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95</w:t>
            </w:r>
          </w:p>
        </w:tc>
        <w:tc>
          <w:tcPr>
            <w:tcW w:w="431" w:type="pct"/>
            <w:vMerge w:val="restar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lang w:val="en-US"/>
              </w:rPr>
            </w:pPr>
            <w:r>
              <w:rPr>
                <w:rFonts w:hint="default" w:ascii="Times New Roman" w:hAnsi="Times New Roman" w:eastAsia="宋体" w:cs="Times New Roman"/>
                <w:sz w:val="21"/>
                <w:szCs w:val="21"/>
                <w:highlight w:val="none"/>
                <w:lang w:val="en-US" w:eastAsia="zh-CN"/>
              </w:rPr>
              <w:t>98.55</w:t>
            </w:r>
          </w:p>
        </w:tc>
        <w:tc>
          <w:tcPr>
            <w:tcW w:w="584" w:type="pct"/>
            <w:vMerge w:val="restar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防治措施面积</w:t>
            </w:r>
            <w:r>
              <w:rPr>
                <w:rFonts w:hint="eastAsia" w:ascii="Times New Roman" w:hAnsi="Times New Roman" w:eastAsia="宋体" w:cs="Times New Roman"/>
                <w:sz w:val="21"/>
                <w:szCs w:val="21"/>
                <w:highlight w:val="none"/>
                <w:lang w:val="en-US" w:eastAsia="zh-CN"/>
              </w:rPr>
              <w:t>hm²</w:t>
            </w:r>
          </w:p>
        </w:tc>
        <w:tc>
          <w:tcPr>
            <w:tcW w:w="399" w:type="pct"/>
            <w:vMerge w:val="restart"/>
            <w:tcBorders>
              <w:top w:val="single" w:color="000000" w:sz="8" w:space="0"/>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2.26</w:t>
            </w:r>
          </w:p>
        </w:tc>
        <w:tc>
          <w:tcPr>
            <w:tcW w:w="632" w:type="pct"/>
            <w:vMerge w:val="restart"/>
            <w:tcBorders>
              <w:top w:val="single" w:color="000000" w:sz="8" w:space="0"/>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 xml:space="preserve">永久建筑物及硬化面积 </w:t>
            </w:r>
            <w:r>
              <w:rPr>
                <w:rFonts w:hint="eastAsia" w:ascii="Times New Roman" w:hAnsi="Times New Roman" w:eastAsia="宋体" w:cs="Times New Roman"/>
                <w:sz w:val="21"/>
                <w:szCs w:val="21"/>
                <w:highlight w:val="none"/>
                <w:lang w:val="en-US" w:eastAsia="zh-CN"/>
              </w:rPr>
              <w:t>hm²</w:t>
            </w:r>
          </w:p>
        </w:tc>
        <w:tc>
          <w:tcPr>
            <w:tcW w:w="383" w:type="pct"/>
            <w:vMerge w:val="restart"/>
            <w:tcBorders>
              <w:top w:val="single" w:color="000000" w:sz="8" w:space="0"/>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2.01</w:t>
            </w:r>
          </w:p>
        </w:tc>
        <w:tc>
          <w:tcPr>
            <w:tcW w:w="591" w:type="pct"/>
            <w:vMerge w:val="restart"/>
            <w:tcBorders>
              <w:top w:val="single" w:color="000000" w:sz="8" w:space="0"/>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 xml:space="preserve">扰动土地总面积 </w:t>
            </w:r>
            <w:r>
              <w:rPr>
                <w:rFonts w:hint="eastAsia" w:ascii="Times New Roman" w:hAnsi="Times New Roman" w:eastAsia="宋体" w:cs="Times New Roman"/>
                <w:sz w:val="21"/>
                <w:szCs w:val="21"/>
                <w:highlight w:val="none"/>
                <w:lang w:val="en-US" w:eastAsia="zh-CN"/>
              </w:rPr>
              <w:t>hm²</w:t>
            </w:r>
          </w:p>
        </w:tc>
        <w:tc>
          <w:tcPr>
            <w:tcW w:w="392" w:type="pct"/>
            <w:vMerge w:val="restart"/>
            <w:tcBorders>
              <w:top w:val="single" w:color="000000" w:sz="8" w:space="0"/>
              <w:left w:val="nil"/>
              <w:bottom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2.01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shd w:val="clear" w:color="auto" w:fill="auto"/>
          <w:tblCellMar>
            <w:top w:w="0" w:type="dxa"/>
            <w:left w:w="108" w:type="dxa"/>
            <w:bottom w:w="0" w:type="dxa"/>
            <w:right w:w="108" w:type="dxa"/>
          </w:tblCellMar>
        </w:tblPrEx>
        <w:trPr>
          <w:trHeight w:val="602" w:hRule="atLeast"/>
        </w:trPr>
        <w:tc>
          <w:tcPr>
            <w:tcW w:w="305" w:type="pct"/>
            <w:vMerge w:val="continue"/>
            <w:tcBorders>
              <w:top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231" w:type="pct"/>
            <w:vMerge w:val="continue"/>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623" w:type="pct"/>
            <w:vMerge w:val="continue"/>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423" w:type="pct"/>
            <w:vMerge w:val="continue"/>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431" w:type="pct"/>
            <w:vMerge w:val="continue"/>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584" w:type="pct"/>
            <w:vMerge w:val="continue"/>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399" w:type="pct"/>
            <w:vMerge w:val="continue"/>
            <w:tcBorders>
              <w:top w:val="single" w:color="000000" w:sz="8" w:space="0"/>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632" w:type="pct"/>
            <w:vMerge w:val="continue"/>
            <w:tcBorders>
              <w:top w:val="single" w:color="000000" w:sz="8" w:space="0"/>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383" w:type="pct"/>
            <w:vMerge w:val="continue"/>
            <w:tcBorders>
              <w:top w:val="single" w:color="000000" w:sz="8" w:space="0"/>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591" w:type="pct"/>
            <w:vMerge w:val="continue"/>
            <w:tcBorders>
              <w:top w:val="single" w:color="000000" w:sz="8" w:space="0"/>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392" w:type="pct"/>
            <w:vMerge w:val="continue"/>
            <w:tcBorders>
              <w:top w:val="single" w:color="000000" w:sz="8" w:space="0"/>
              <w:left w:val="nil"/>
              <w:bottom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05" w:type="pct"/>
            <w:vMerge w:val="continue"/>
            <w:tcBorders>
              <w:top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231" w:type="pct"/>
            <w:vMerge w:val="continue"/>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623" w:type="pct"/>
            <w:vMerge w:val="restar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水土流失总治理度</w:t>
            </w:r>
          </w:p>
        </w:tc>
        <w:tc>
          <w:tcPr>
            <w:tcW w:w="423" w:type="pct"/>
            <w:vMerge w:val="restar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97</w:t>
            </w:r>
          </w:p>
        </w:tc>
        <w:tc>
          <w:tcPr>
            <w:tcW w:w="431" w:type="pct"/>
            <w:vMerge w:val="restar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lang w:val="en-US"/>
              </w:rPr>
            </w:pPr>
            <w:r>
              <w:rPr>
                <w:rFonts w:hint="default" w:ascii="Times New Roman" w:hAnsi="Times New Roman" w:eastAsia="宋体" w:cs="Times New Roman"/>
                <w:sz w:val="21"/>
                <w:szCs w:val="21"/>
                <w:highlight w:val="none"/>
                <w:lang w:val="en-US" w:eastAsia="zh-CN"/>
              </w:rPr>
              <w:t>97.7</w:t>
            </w:r>
          </w:p>
        </w:tc>
        <w:tc>
          <w:tcPr>
            <w:tcW w:w="983" w:type="pct"/>
            <w:gridSpan w:val="2"/>
            <w:vMerge w:val="restar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lang w:val="en-US"/>
              </w:rPr>
            </w:pPr>
            <w:r>
              <w:rPr>
                <w:rFonts w:hint="default" w:ascii="Times New Roman" w:hAnsi="Times New Roman" w:eastAsia="宋体" w:cs="Times New Roman"/>
                <w:sz w:val="21"/>
                <w:szCs w:val="21"/>
                <w:highlight w:val="none"/>
                <w:lang w:val="en-US" w:eastAsia="zh-CN"/>
              </w:rPr>
              <w:t>防治责任范围</w:t>
            </w:r>
          </w:p>
        </w:tc>
        <w:tc>
          <w:tcPr>
            <w:tcW w:w="632" w:type="pct"/>
            <w:vMerge w:val="restar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2.26</w:t>
            </w:r>
          </w:p>
        </w:tc>
        <w:tc>
          <w:tcPr>
            <w:tcW w:w="975" w:type="pct"/>
            <w:gridSpan w:val="2"/>
            <w:vMerge w:val="restar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水土流失总面积</w:t>
            </w:r>
          </w:p>
        </w:tc>
        <w:tc>
          <w:tcPr>
            <w:tcW w:w="392" w:type="pct"/>
            <w:vMerge w:val="restart"/>
            <w:tcBorders>
              <w:top w:val="nil"/>
              <w:left w:val="nil"/>
              <w:bottom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0.22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305" w:type="pct"/>
            <w:vMerge w:val="continue"/>
            <w:tcBorders>
              <w:top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231" w:type="pct"/>
            <w:vMerge w:val="continue"/>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623" w:type="pct"/>
            <w:vMerge w:val="continue"/>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423" w:type="pct"/>
            <w:vMerge w:val="continue"/>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431" w:type="pct"/>
            <w:vMerge w:val="continue"/>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983" w:type="pct"/>
            <w:gridSpan w:val="2"/>
            <w:vMerge w:val="continue"/>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632" w:type="pct"/>
            <w:vMerge w:val="continue"/>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975" w:type="pct"/>
            <w:gridSpan w:val="2"/>
            <w:vMerge w:val="continue"/>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392" w:type="pct"/>
            <w:vMerge w:val="continue"/>
            <w:tcBorders>
              <w:top w:val="nil"/>
              <w:left w:val="nil"/>
              <w:bottom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05" w:type="pct"/>
            <w:vMerge w:val="continue"/>
            <w:tcBorders>
              <w:top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231" w:type="pct"/>
            <w:vMerge w:val="continue"/>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623" w:type="pct"/>
            <w:vMerge w:val="restar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土壤流失控制比</w:t>
            </w:r>
          </w:p>
        </w:tc>
        <w:tc>
          <w:tcPr>
            <w:tcW w:w="423" w:type="pct"/>
            <w:vMerge w:val="restar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1</w:t>
            </w:r>
          </w:p>
        </w:tc>
        <w:tc>
          <w:tcPr>
            <w:tcW w:w="431" w:type="pct"/>
            <w:vMerge w:val="restar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1</w:t>
            </w:r>
          </w:p>
        </w:tc>
        <w:tc>
          <w:tcPr>
            <w:tcW w:w="983" w:type="pct"/>
            <w:gridSpan w:val="2"/>
            <w:vMerge w:val="restar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工程措施面积</w:t>
            </w:r>
          </w:p>
        </w:tc>
        <w:tc>
          <w:tcPr>
            <w:tcW w:w="632" w:type="pct"/>
            <w:vMerge w:val="restar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1.15</w:t>
            </w:r>
          </w:p>
        </w:tc>
        <w:tc>
          <w:tcPr>
            <w:tcW w:w="975" w:type="pct"/>
            <w:gridSpan w:val="2"/>
            <w:vMerge w:val="restar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容许土壤流失量</w:t>
            </w:r>
          </w:p>
        </w:tc>
        <w:tc>
          <w:tcPr>
            <w:tcW w:w="392" w:type="pct"/>
            <w:vMerge w:val="restart"/>
            <w:tcBorders>
              <w:top w:val="nil"/>
              <w:left w:val="nil"/>
              <w:bottom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500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05" w:type="pct"/>
            <w:vMerge w:val="continue"/>
            <w:tcBorders>
              <w:top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231" w:type="pct"/>
            <w:vMerge w:val="continue"/>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623" w:type="pct"/>
            <w:vMerge w:val="continue"/>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423" w:type="pct"/>
            <w:vMerge w:val="continue"/>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431" w:type="pct"/>
            <w:vMerge w:val="continue"/>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983" w:type="pct"/>
            <w:gridSpan w:val="2"/>
            <w:vMerge w:val="continue"/>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632" w:type="pct"/>
            <w:vMerge w:val="continue"/>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975" w:type="pct"/>
            <w:gridSpan w:val="2"/>
            <w:vMerge w:val="continue"/>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392" w:type="pct"/>
            <w:vMerge w:val="continue"/>
            <w:tcBorders>
              <w:top w:val="nil"/>
              <w:left w:val="nil"/>
              <w:bottom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305" w:type="pct"/>
            <w:vMerge w:val="continue"/>
            <w:tcBorders>
              <w:top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231" w:type="pct"/>
            <w:vMerge w:val="continue"/>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623" w:type="pct"/>
            <w:vMerge w:val="continue"/>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423" w:type="pct"/>
            <w:vMerge w:val="continue"/>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431" w:type="pct"/>
            <w:vMerge w:val="continue"/>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983" w:type="pct"/>
            <w:gridSpan w:val="2"/>
            <w:vMerge w:val="continue"/>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632" w:type="pct"/>
            <w:vMerge w:val="continue"/>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975" w:type="pct"/>
            <w:gridSpan w:val="2"/>
            <w:vMerge w:val="continue"/>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392" w:type="pct"/>
            <w:vMerge w:val="continue"/>
            <w:tcBorders>
              <w:top w:val="nil"/>
              <w:left w:val="nil"/>
              <w:bottom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shd w:val="clear" w:color="auto" w:fill="auto"/>
          <w:tblCellMar>
            <w:top w:w="0" w:type="dxa"/>
            <w:left w:w="108" w:type="dxa"/>
            <w:bottom w:w="0" w:type="dxa"/>
            <w:right w:w="108" w:type="dxa"/>
          </w:tblCellMar>
        </w:tblPrEx>
        <w:trPr>
          <w:trHeight w:val="645" w:hRule="atLeast"/>
        </w:trPr>
        <w:tc>
          <w:tcPr>
            <w:tcW w:w="305" w:type="pct"/>
            <w:vMerge w:val="continue"/>
            <w:tcBorders>
              <w:top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231" w:type="pct"/>
            <w:vMerge w:val="continue"/>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623" w:type="pct"/>
            <w:vMerge w:val="restar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林草覆盖率</w:t>
            </w:r>
          </w:p>
        </w:tc>
        <w:tc>
          <w:tcPr>
            <w:tcW w:w="423" w:type="pct"/>
            <w:vMerge w:val="restar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27</w:t>
            </w:r>
          </w:p>
        </w:tc>
        <w:tc>
          <w:tcPr>
            <w:tcW w:w="431" w:type="pct"/>
            <w:vMerge w:val="restar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40.5</w:t>
            </w:r>
          </w:p>
        </w:tc>
        <w:tc>
          <w:tcPr>
            <w:tcW w:w="983" w:type="pct"/>
            <w:gridSpan w:val="2"/>
            <w:vMerge w:val="restar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植物措施面积</w:t>
            </w:r>
          </w:p>
        </w:tc>
        <w:tc>
          <w:tcPr>
            <w:tcW w:w="632" w:type="pct"/>
            <w:vMerge w:val="restar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0.81</w:t>
            </w:r>
          </w:p>
        </w:tc>
        <w:tc>
          <w:tcPr>
            <w:tcW w:w="975" w:type="pct"/>
            <w:gridSpan w:val="2"/>
            <w:vMerge w:val="restar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监测土壤流失情况</w:t>
            </w:r>
          </w:p>
        </w:tc>
        <w:tc>
          <w:tcPr>
            <w:tcW w:w="392" w:type="pct"/>
            <w:vMerge w:val="restart"/>
            <w:tcBorders>
              <w:top w:val="nil"/>
              <w:left w:val="nil"/>
              <w:bottom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86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305" w:type="pct"/>
            <w:vMerge w:val="continue"/>
            <w:tcBorders>
              <w:top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231" w:type="pct"/>
            <w:vMerge w:val="continue"/>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623" w:type="pct"/>
            <w:vMerge w:val="continue"/>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423" w:type="pct"/>
            <w:vMerge w:val="continue"/>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431" w:type="pct"/>
            <w:vMerge w:val="continue"/>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983" w:type="pct"/>
            <w:gridSpan w:val="2"/>
            <w:vMerge w:val="continue"/>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632" w:type="pct"/>
            <w:vMerge w:val="continue"/>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975" w:type="pct"/>
            <w:gridSpan w:val="2"/>
            <w:vMerge w:val="continue"/>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392" w:type="pct"/>
            <w:vMerge w:val="continue"/>
            <w:tcBorders>
              <w:top w:val="nil"/>
              <w:left w:val="nil"/>
              <w:bottom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shd w:val="clear" w:color="auto" w:fill="auto"/>
          <w:tblCellMar>
            <w:top w:w="0" w:type="dxa"/>
            <w:left w:w="108" w:type="dxa"/>
            <w:bottom w:w="0" w:type="dxa"/>
            <w:right w:w="108" w:type="dxa"/>
          </w:tblCellMar>
        </w:tblPrEx>
        <w:trPr>
          <w:trHeight w:val="660" w:hRule="atLeast"/>
        </w:trPr>
        <w:tc>
          <w:tcPr>
            <w:tcW w:w="305" w:type="pct"/>
            <w:vMerge w:val="continue"/>
            <w:tcBorders>
              <w:top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231" w:type="pct"/>
            <w:vMerge w:val="continue"/>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623" w:type="pct"/>
            <w:vMerge w:val="restar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林草植被</w:t>
            </w:r>
          </w:p>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恢复率</w:t>
            </w:r>
          </w:p>
        </w:tc>
        <w:tc>
          <w:tcPr>
            <w:tcW w:w="423" w:type="pct"/>
            <w:vMerge w:val="restar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99</w:t>
            </w:r>
          </w:p>
        </w:tc>
        <w:tc>
          <w:tcPr>
            <w:tcW w:w="431" w:type="pct"/>
            <w:vMerge w:val="restar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100</w:t>
            </w:r>
          </w:p>
        </w:tc>
        <w:tc>
          <w:tcPr>
            <w:tcW w:w="983" w:type="pct"/>
            <w:gridSpan w:val="2"/>
            <w:vMerge w:val="restar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可恢复林草植被面积</w:t>
            </w:r>
          </w:p>
        </w:tc>
        <w:tc>
          <w:tcPr>
            <w:tcW w:w="632" w:type="pct"/>
            <w:vMerge w:val="restar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0.82</w:t>
            </w:r>
          </w:p>
        </w:tc>
        <w:tc>
          <w:tcPr>
            <w:tcW w:w="975" w:type="pct"/>
            <w:gridSpan w:val="2"/>
            <w:vMerge w:val="restar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林草类植被面积</w:t>
            </w:r>
          </w:p>
        </w:tc>
        <w:tc>
          <w:tcPr>
            <w:tcW w:w="392" w:type="pct"/>
            <w:vMerge w:val="restart"/>
            <w:tcBorders>
              <w:top w:val="nil"/>
              <w:left w:val="nil"/>
              <w:bottom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_GB2312" w:cs="Times New Roman"/>
                <w:sz w:val="21"/>
                <w:szCs w:val="21"/>
                <w:highlight w:val="none"/>
                <w:lang w:val="en-US" w:eastAsia="zh-CN"/>
              </w:rPr>
            </w:pPr>
            <w:r>
              <w:rPr>
                <w:rFonts w:hint="default" w:ascii="Times New Roman" w:hAnsi="Times New Roman" w:cs="Times New Roman"/>
                <w:sz w:val="21"/>
                <w:szCs w:val="20"/>
                <w:highlight w:val="none"/>
                <w:lang w:val="en-US" w:eastAsia="zh-CN"/>
              </w:rPr>
              <w:t>1.96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305" w:type="pct"/>
            <w:vMerge w:val="continue"/>
            <w:tcBorders>
              <w:top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231" w:type="pct"/>
            <w:vMerge w:val="continue"/>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623" w:type="pct"/>
            <w:vMerge w:val="restar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拦渣率</w:t>
            </w:r>
          </w:p>
        </w:tc>
        <w:tc>
          <w:tcPr>
            <w:tcW w:w="423" w:type="pct"/>
            <w:vMerge w:val="restar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95</w:t>
            </w:r>
          </w:p>
        </w:tc>
        <w:tc>
          <w:tcPr>
            <w:tcW w:w="431" w:type="pct"/>
            <w:vMerge w:val="restar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95</w:t>
            </w:r>
          </w:p>
        </w:tc>
        <w:tc>
          <w:tcPr>
            <w:tcW w:w="983" w:type="pct"/>
            <w:gridSpan w:val="2"/>
            <w:vMerge w:val="restar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实际拦挡弃土（石、渣）量</w:t>
            </w:r>
          </w:p>
        </w:tc>
        <w:tc>
          <w:tcPr>
            <w:tcW w:w="632" w:type="pct"/>
            <w:vMerge w:val="restar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0.82</w:t>
            </w:r>
          </w:p>
        </w:tc>
        <w:tc>
          <w:tcPr>
            <w:tcW w:w="975" w:type="pct"/>
            <w:gridSpan w:val="2"/>
            <w:vMerge w:val="restar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总弃土（石、渣）量</w:t>
            </w:r>
          </w:p>
        </w:tc>
        <w:tc>
          <w:tcPr>
            <w:tcW w:w="392" w:type="pct"/>
            <w:vMerge w:val="restart"/>
            <w:tcBorders>
              <w:top w:val="nil"/>
              <w:left w:val="nil"/>
              <w:bottom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0.83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305" w:type="pct"/>
            <w:vMerge w:val="continue"/>
            <w:tcBorders>
              <w:top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231" w:type="pct"/>
            <w:vMerge w:val="continue"/>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623" w:type="pct"/>
            <w:vMerge w:val="continue"/>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423" w:type="pct"/>
            <w:vMerge w:val="continue"/>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431" w:type="pct"/>
            <w:vMerge w:val="continue"/>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983" w:type="pct"/>
            <w:gridSpan w:val="2"/>
            <w:vMerge w:val="continue"/>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632" w:type="pct"/>
            <w:vMerge w:val="continue"/>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975" w:type="pct"/>
            <w:gridSpan w:val="2"/>
            <w:vMerge w:val="continue"/>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392" w:type="pct"/>
            <w:vMerge w:val="continue"/>
            <w:tcBorders>
              <w:top w:val="nil"/>
              <w:left w:val="nil"/>
              <w:bottom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305" w:type="pct"/>
            <w:vMerge w:val="continue"/>
            <w:tcBorders>
              <w:top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855" w:type="pct"/>
            <w:gridSpan w:val="2"/>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水土保持治理达标评价</w:t>
            </w:r>
          </w:p>
        </w:tc>
        <w:tc>
          <w:tcPr>
            <w:tcW w:w="3838" w:type="pct"/>
            <w:gridSpan w:val="8"/>
            <w:tcBorders>
              <w:top w:val="nil"/>
              <w:left w:val="nil"/>
              <w:bottom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六项指标基本满足方案制定标准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305" w:type="pct"/>
            <w:vMerge w:val="continue"/>
            <w:tcBorders>
              <w:top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855" w:type="pct"/>
            <w:gridSpan w:val="2"/>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总体结论</w:t>
            </w:r>
          </w:p>
        </w:tc>
        <w:tc>
          <w:tcPr>
            <w:tcW w:w="3838" w:type="pct"/>
            <w:gridSpan w:val="8"/>
            <w:tcBorders>
              <w:top w:val="nil"/>
              <w:left w:val="nil"/>
              <w:bottom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基本完成了水土流失防治工作任务</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1161" w:type="pct"/>
            <w:gridSpan w:val="3"/>
            <w:tcBorders>
              <w:top w:val="nil"/>
              <w:right w:val="single" w:color="000000" w:sz="8" w:space="0"/>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主要建议</w:t>
            </w:r>
          </w:p>
        </w:tc>
        <w:tc>
          <w:tcPr>
            <w:tcW w:w="3838" w:type="pct"/>
            <w:gridSpan w:val="8"/>
            <w:tcBorders>
              <w:top w:val="nil"/>
              <w:left w:val="nil"/>
            </w:tcBorders>
            <w:shd w:val="clear" w:color="auto" w:fill="auto"/>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加强运行期间水土保持措施管理，完善遗留问题</w:t>
            </w:r>
          </w:p>
        </w:tc>
      </w:tr>
    </w:tbl>
    <w:p>
      <w:pPr>
        <w:spacing w:after="0" w:line="220" w:lineRule="exact"/>
        <w:rPr>
          <w:rFonts w:hint="default" w:ascii="Times New Roman" w:hAnsi="Times New Roman" w:eastAsia="方正仿宋_GB18030" w:cs="Times New Roman"/>
          <w:sz w:val="24"/>
          <w:szCs w:val="24"/>
          <w:highlight w:val="none"/>
        </w:rPr>
        <w:sectPr>
          <w:headerReference r:id="rId21" w:type="default"/>
          <w:pgSz w:w="11910" w:h="16840"/>
          <w:pgMar w:top="1440" w:right="1800" w:bottom="1440" w:left="1800" w:header="1134" w:footer="992" w:gutter="0"/>
          <w:pgNumType w:fmt="decimal"/>
          <w:cols w:space="720" w:num="1"/>
        </w:sectPr>
      </w:pPr>
    </w:p>
    <w:p>
      <w:pPr>
        <w:pStyle w:val="8"/>
        <w:bidi w:val="0"/>
        <w:rPr>
          <w:rFonts w:hint="default" w:ascii="Times New Roman" w:hAnsi="Times New Roman" w:cs="Times New Roman"/>
          <w:highlight w:val="none"/>
        </w:rPr>
      </w:pPr>
      <w:bookmarkStart w:id="66" w:name="_Toc2484"/>
      <w:r>
        <w:rPr>
          <w:rFonts w:hint="default" w:ascii="Times New Roman" w:hAnsi="Times New Roman" w:cs="Times New Roman"/>
          <w:highlight w:val="none"/>
          <w:lang w:val="en-US" w:eastAsia="zh-CN"/>
        </w:rPr>
        <w:t>1 建设</w:t>
      </w:r>
      <w:r>
        <w:rPr>
          <w:rFonts w:hint="default" w:ascii="Times New Roman" w:hAnsi="Times New Roman" w:cs="Times New Roman"/>
          <w:highlight w:val="none"/>
        </w:rPr>
        <w:t>项目及水土保持工作概况</w:t>
      </w:r>
      <w:bookmarkEnd w:id="66"/>
    </w:p>
    <w:p>
      <w:pPr>
        <w:pStyle w:val="9"/>
        <w:bidi w:val="0"/>
        <w:rPr>
          <w:rFonts w:hint="default" w:ascii="Times New Roman" w:hAnsi="Times New Roman" w:cs="Times New Roman"/>
          <w:highlight w:val="none"/>
        </w:rPr>
      </w:pPr>
      <w:bookmarkStart w:id="67" w:name="_Toc16185"/>
      <w:r>
        <w:rPr>
          <w:rFonts w:hint="default" w:ascii="Times New Roman" w:hAnsi="Times New Roman" w:cs="Times New Roman"/>
          <w:highlight w:val="none"/>
          <w:lang w:val="en-US" w:eastAsia="zh-CN"/>
        </w:rPr>
        <w:t xml:space="preserve">1.1 </w:t>
      </w:r>
      <w:r>
        <w:rPr>
          <w:rFonts w:hint="default" w:ascii="Times New Roman" w:hAnsi="Times New Roman" w:cs="Times New Roman"/>
          <w:highlight w:val="none"/>
        </w:rPr>
        <w:t>设项目概况</w:t>
      </w:r>
      <w:bookmarkEnd w:id="67"/>
    </w:p>
    <w:p>
      <w:pPr>
        <w:pStyle w:val="10"/>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1.1.1</w:t>
      </w:r>
      <w:r>
        <w:rPr>
          <w:rFonts w:hint="default" w:ascii="Times New Roman" w:hAnsi="Times New Roman" w:cs="Times New Roman"/>
          <w:highlight w:val="none"/>
        </w:rPr>
        <w:t>项目基本情况</w:t>
      </w:r>
    </w:p>
    <w:p>
      <w:pPr>
        <w:bidi w:val="0"/>
        <w:rPr>
          <w:rFonts w:hint="default" w:ascii="Times New Roman" w:hAnsi="Times New Roman" w:cs="Times New Roman"/>
          <w:highlight w:val="none"/>
        </w:rPr>
      </w:pPr>
      <w:r>
        <w:rPr>
          <w:rFonts w:hint="default" w:ascii="Times New Roman" w:hAnsi="Times New Roman" w:cs="Times New Roman"/>
          <w:highlight w:val="none"/>
        </w:rPr>
        <w:t>衡阳市新垅路工程，为衡阳市城市支路，橡胶沥青混凝土路面，全长567.326m，道路宽14m，道路横断面设计为：2*3.5m（人行道）+7.0m（车行道）=14m，包括路基土石方、路面工程、雨水污水给水排水工程、人行道工程等，本项目总投资1669.32万元，资金来源：单位自筹解决。建设期为6个月。</w:t>
      </w:r>
    </w:p>
    <w:p>
      <w:pPr>
        <w:bidi w:val="0"/>
        <w:rPr>
          <w:rFonts w:hint="default" w:ascii="Times New Roman" w:hAnsi="Times New Roman" w:cs="Times New Roman"/>
          <w:highlight w:val="none"/>
        </w:rPr>
      </w:pPr>
      <w:r>
        <w:rPr>
          <w:rFonts w:hint="default" w:ascii="Times New Roman" w:hAnsi="Times New Roman" w:cs="Times New Roman"/>
          <w:highlight w:val="none"/>
        </w:rPr>
        <w:t>工程需开挖土石方总量为0.859万</w:t>
      </w:r>
      <w:r>
        <w:rPr>
          <w:rFonts w:hint="default" w:ascii="Times New Roman" w:hAnsi="Times New Roman" w:cs="Times New Roman"/>
          <w:highlight w:val="none"/>
          <w:lang w:eastAsia="zh-CN"/>
        </w:rPr>
        <w:t>m³</w:t>
      </w:r>
      <w:r>
        <w:rPr>
          <w:rFonts w:hint="default" w:ascii="Times New Roman" w:hAnsi="Times New Roman" w:cs="Times New Roman"/>
          <w:highlight w:val="none"/>
        </w:rPr>
        <w:t>，填方总量1.850万</w:t>
      </w:r>
      <w:r>
        <w:rPr>
          <w:rFonts w:hint="default" w:ascii="Times New Roman" w:hAnsi="Times New Roman" w:cs="Times New Roman"/>
          <w:highlight w:val="none"/>
          <w:lang w:eastAsia="zh-CN"/>
        </w:rPr>
        <w:t>m³</w:t>
      </w:r>
      <w:r>
        <w:rPr>
          <w:rFonts w:hint="default" w:ascii="Times New Roman" w:hAnsi="Times New Roman" w:cs="Times New Roman"/>
          <w:highlight w:val="none"/>
        </w:rPr>
        <w:t>，其中需借土方1.590万</w:t>
      </w:r>
      <w:r>
        <w:rPr>
          <w:rFonts w:hint="default" w:ascii="Times New Roman" w:hAnsi="Times New Roman" w:cs="Times New Roman"/>
          <w:highlight w:val="none"/>
          <w:lang w:eastAsia="zh-CN"/>
        </w:rPr>
        <w:t>m³</w:t>
      </w:r>
      <w:r>
        <w:rPr>
          <w:rFonts w:hint="default" w:ascii="Times New Roman" w:hAnsi="Times New Roman" w:cs="Times New Roman"/>
          <w:highlight w:val="none"/>
        </w:rPr>
        <w:t>，需借石方0.225万</w:t>
      </w:r>
      <w:r>
        <w:rPr>
          <w:rFonts w:hint="default" w:ascii="Times New Roman" w:hAnsi="Times New Roman" w:cs="Times New Roman"/>
          <w:highlight w:val="none"/>
          <w:lang w:eastAsia="zh-CN"/>
        </w:rPr>
        <w:t>m³</w:t>
      </w:r>
      <w:r>
        <w:rPr>
          <w:rFonts w:hint="default" w:ascii="Times New Roman" w:hAnsi="Times New Roman" w:cs="Times New Roman"/>
          <w:highlight w:val="none"/>
        </w:rPr>
        <w:t>，弃方0.411万</w:t>
      </w:r>
      <w:r>
        <w:rPr>
          <w:rFonts w:hint="default" w:ascii="Times New Roman" w:hAnsi="Times New Roman" w:cs="Times New Roman"/>
          <w:highlight w:val="none"/>
          <w:lang w:eastAsia="zh-CN"/>
        </w:rPr>
        <w:t>m³</w:t>
      </w:r>
      <w:r>
        <w:rPr>
          <w:rFonts w:hint="default" w:ascii="Times New Roman" w:hAnsi="Times New Roman" w:cs="Times New Roman"/>
          <w:highlight w:val="none"/>
        </w:rPr>
        <w:t>,临时堆放表土0.414万</w:t>
      </w:r>
      <w:r>
        <w:rPr>
          <w:rFonts w:hint="default" w:ascii="Times New Roman" w:hAnsi="Times New Roman" w:cs="Times New Roman"/>
          <w:highlight w:val="none"/>
          <w:lang w:eastAsia="zh-CN"/>
        </w:rPr>
        <w:t>m³</w:t>
      </w:r>
      <w:r>
        <w:rPr>
          <w:rFonts w:hint="default" w:ascii="Times New Roman" w:hAnsi="Times New Roman" w:cs="Times New Roman"/>
          <w:highlight w:val="none"/>
        </w:rPr>
        <w:t>。沿线借土方向规划T1取土场运得，石方向外购置，弃方运至Z1弃渣场，设置施工生产场地1处，新建施工便道1条长为0.15km。项目总占地2.01</w:t>
      </w:r>
      <w:r>
        <w:rPr>
          <w:rFonts w:hint="eastAsia" w:ascii="Times New Roman" w:hAnsi="Times New Roman" w:cs="Times New Roman"/>
          <w:highlight w:val="none"/>
          <w:lang w:eastAsia="zh-CN"/>
        </w:rPr>
        <w:t>hm²</w:t>
      </w:r>
      <w:r>
        <w:rPr>
          <w:rFonts w:hint="default" w:ascii="Times New Roman" w:hAnsi="Times New Roman" w:cs="Times New Roman"/>
          <w:highlight w:val="none"/>
        </w:rPr>
        <w:t>，主要原地貌类型为水田、荒地、水塘、灌木林、宅基地，分别约占工程占地总面积的19.25%、16.16%、16.18%、17.92%、30.49%；总用地面积中，永久占地1.25</w:t>
      </w:r>
      <w:r>
        <w:rPr>
          <w:rFonts w:hint="eastAsia" w:ascii="Times New Roman" w:hAnsi="Times New Roman" w:cs="Times New Roman"/>
          <w:highlight w:val="none"/>
          <w:lang w:eastAsia="zh-CN"/>
        </w:rPr>
        <w:t>hm²</w:t>
      </w:r>
      <w:r>
        <w:rPr>
          <w:rFonts w:hint="default" w:ascii="Times New Roman" w:hAnsi="Times New Roman" w:cs="Times New Roman"/>
          <w:highlight w:val="none"/>
        </w:rPr>
        <w:t>，临时占地0.76</w:t>
      </w:r>
      <w:r>
        <w:rPr>
          <w:rFonts w:hint="eastAsia" w:ascii="Times New Roman" w:hAnsi="Times New Roman" w:cs="Times New Roman"/>
          <w:highlight w:val="none"/>
          <w:lang w:eastAsia="zh-CN"/>
        </w:rPr>
        <w:t>hm²</w:t>
      </w:r>
      <w:r>
        <w:rPr>
          <w:rFonts w:hint="default" w:ascii="Times New Roman" w:hAnsi="Times New Roman" w:cs="Times New Roman"/>
          <w:highlight w:val="none"/>
        </w:rPr>
        <w:t>，本阶段初步设计报告中未涉及专项设施改建内容。</w:t>
      </w:r>
    </w:p>
    <w:p>
      <w:pPr>
        <w:bidi w:val="0"/>
        <w:rPr>
          <w:rFonts w:hint="default" w:ascii="Times New Roman" w:hAnsi="Times New Roman" w:cs="Times New Roman"/>
          <w:highlight w:val="none"/>
        </w:rPr>
      </w:pPr>
      <w:r>
        <w:rPr>
          <w:rFonts w:hint="default" w:ascii="Times New Roman" w:hAnsi="Times New Roman" w:cs="Times New Roman"/>
          <w:highlight w:val="none"/>
        </w:rPr>
        <w:t>工程计划于2016年4月—2016年5月立项、初步设计、设计、招投标等前期工作。2017年10月—2018年12月土石方、排水施工。2018年1月—4月路面、人行道、绿化亮化等。2018年10月路面交付使用。</w:t>
      </w:r>
    </w:p>
    <w:p>
      <w:pPr>
        <w:bidi w:val="0"/>
        <w:rPr>
          <w:rFonts w:hint="default" w:ascii="Times New Roman" w:hAnsi="Times New Roman" w:cs="Times New Roman"/>
          <w:highlight w:val="none"/>
        </w:rPr>
      </w:pPr>
      <w:r>
        <w:rPr>
          <w:rFonts w:hint="default" w:ascii="Times New Roman" w:hAnsi="Times New Roman" w:cs="Times New Roman"/>
          <w:highlight w:val="none"/>
        </w:rPr>
        <w:t>总投资为1669.32万元，其中土建投资659万元，建设单位和投资单位均为</w:t>
      </w:r>
      <w:r>
        <w:rPr>
          <w:rFonts w:hint="eastAsia" w:ascii="Times New Roman" w:hAnsi="Times New Roman" w:cs="Times New Roman"/>
          <w:highlight w:val="none"/>
          <w:lang w:val="en-US" w:eastAsia="zh-CN"/>
        </w:rPr>
        <w:t>衡阳市城市建设投资有限公司</w:t>
      </w:r>
      <w:r>
        <w:rPr>
          <w:rFonts w:hint="default" w:ascii="Times New Roman" w:hAnsi="Times New Roman" w:cs="Times New Roman"/>
          <w:highlight w:val="none"/>
          <w:lang w:eastAsia="zh-CN"/>
        </w:rPr>
        <w:t>，</w:t>
      </w:r>
      <w:r>
        <w:rPr>
          <w:rFonts w:hint="default" w:ascii="Times New Roman" w:hAnsi="Times New Roman" w:cs="Times New Roman"/>
          <w:highlight w:val="none"/>
        </w:rPr>
        <w:t>资金来源</w:t>
      </w:r>
      <w:r>
        <w:rPr>
          <w:rFonts w:hint="default" w:ascii="Times New Roman" w:hAnsi="Times New Roman" w:cs="Times New Roman"/>
          <w:highlight w:val="none"/>
          <w:lang w:val="en-US" w:eastAsia="zh-CN"/>
        </w:rPr>
        <w:t>为财政拨款</w:t>
      </w:r>
      <w:r>
        <w:rPr>
          <w:rFonts w:hint="default" w:ascii="Times New Roman" w:hAnsi="Times New Roman" w:cs="Times New Roman"/>
          <w:highlight w:val="none"/>
        </w:rPr>
        <w:t>。</w:t>
      </w:r>
    </w:p>
    <w:p>
      <w:pPr>
        <w:pStyle w:val="10"/>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 xml:space="preserve">1.1.2 </w:t>
      </w:r>
      <w:r>
        <w:rPr>
          <w:rFonts w:hint="default" w:ascii="Times New Roman" w:hAnsi="Times New Roman" w:cs="Times New Roman"/>
          <w:highlight w:val="none"/>
        </w:rPr>
        <w:t>项目区概况</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a</w:t>
      </w:r>
      <w:r>
        <w:rPr>
          <w:rFonts w:hint="default" w:ascii="Times New Roman" w:hAnsi="Times New Roman" w:cs="Times New Roman"/>
          <w:highlight w:val="none"/>
          <w:lang w:eastAsia="zh-CN"/>
        </w:rPr>
        <w:t>）</w:t>
      </w:r>
      <w:r>
        <w:rPr>
          <w:rFonts w:hint="default" w:ascii="Times New Roman" w:hAnsi="Times New Roman" w:cs="Times New Roman"/>
          <w:highlight w:val="none"/>
        </w:rPr>
        <w:t>地形地貌</w:t>
      </w:r>
    </w:p>
    <w:p>
      <w:pPr>
        <w:bidi w:val="0"/>
        <w:rPr>
          <w:rFonts w:hint="default" w:ascii="Times New Roman" w:hAnsi="Times New Roman" w:cs="Times New Roman"/>
          <w:highlight w:val="none"/>
          <w:lang w:eastAsia="zh-CN"/>
        </w:rPr>
      </w:pPr>
      <w:r>
        <w:rPr>
          <w:rFonts w:hint="default" w:ascii="Times New Roman" w:hAnsi="Times New Roman" w:cs="Times New Roman"/>
          <w:highlight w:val="none"/>
        </w:rPr>
        <w:t>衡阳市新珑路工程位于衡阳市珠晖区，沿线多为填土堆积区，鱼塘局部分布，水田广泛分布，项目区附近涉及蜈蚣桥港河，以及红卫渠和东湖渠两条排水渠道，蜈蚣桥港属湘江支流耒水的一级支流，红卫渠的排水注入蜈蚣桥港，东湖渠属于红卫渠的支渠；拟建线路所经地段原始地貌单元为剥蚀残丘地貌。总体呈北底南高趋势，地形起伏较大，地面高程为54.10m—56.10m</w:t>
      </w:r>
      <w:r>
        <w:rPr>
          <w:rFonts w:hint="default" w:ascii="Times New Roman" w:hAnsi="Times New Roman" w:cs="Times New Roman"/>
          <w:highlight w:val="none"/>
          <w:lang w:eastAsia="zh-CN"/>
        </w:rPr>
        <w:t>。</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b</w:t>
      </w:r>
      <w:r>
        <w:rPr>
          <w:rFonts w:hint="default" w:ascii="Times New Roman" w:hAnsi="Times New Roman" w:cs="Times New Roman"/>
          <w:highlight w:val="none"/>
          <w:lang w:eastAsia="zh-CN"/>
        </w:rPr>
        <w:t>）</w:t>
      </w:r>
      <w:r>
        <w:rPr>
          <w:rFonts w:hint="default" w:ascii="Times New Roman" w:hAnsi="Times New Roman" w:cs="Times New Roman"/>
          <w:highlight w:val="none"/>
        </w:rPr>
        <w:t>气象</w:t>
      </w:r>
    </w:p>
    <w:p>
      <w:pPr>
        <w:bidi w:val="0"/>
        <w:rPr>
          <w:rFonts w:hint="default" w:ascii="Times New Roman" w:hAnsi="Times New Roman" w:cs="Times New Roman"/>
          <w:highlight w:val="none"/>
          <w:lang w:eastAsia="zh-CN"/>
        </w:rPr>
      </w:pPr>
      <w:r>
        <w:rPr>
          <w:rFonts w:hint="default" w:ascii="Times New Roman" w:hAnsi="Times New Roman" w:cs="Times New Roman"/>
          <w:highlight w:val="none"/>
          <w:lang w:val="en-US" w:eastAsia="zh-CN"/>
        </w:rPr>
        <w:t>衡阳市属亚热带季风湿润气候，春夏多雨，秋冬干旱，冬寒夏热。年平均气温</w:t>
      </w:r>
      <w:r>
        <w:rPr>
          <w:rFonts w:hint="default" w:ascii="Times New Roman" w:hAnsi="Times New Roman" w:cs="Times New Roman"/>
          <w:highlight w:val="none"/>
        </w:rPr>
        <w:t>18.1℃，最热季节7～9月。多年平均降雨量1395.1mm，蒸发量1425m，无霜期282天，平均相对湿度78%。全年盛行北风和东北风，年平均风速1.9m/s，平均风力2.5级</w:t>
      </w:r>
      <w:r>
        <w:rPr>
          <w:rFonts w:hint="default" w:ascii="Times New Roman" w:hAnsi="Times New Roman" w:cs="Times New Roman"/>
          <w:highlight w:val="none"/>
          <w:lang w:eastAsia="zh-CN"/>
        </w:rPr>
        <w:t>。</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c</w:t>
      </w:r>
      <w:r>
        <w:rPr>
          <w:rFonts w:hint="default" w:ascii="Times New Roman" w:hAnsi="Times New Roman" w:cs="Times New Roman"/>
          <w:highlight w:val="none"/>
          <w:lang w:eastAsia="zh-CN"/>
        </w:rPr>
        <w:t>）</w:t>
      </w:r>
      <w:r>
        <w:rPr>
          <w:rFonts w:hint="default" w:ascii="Times New Roman" w:hAnsi="Times New Roman" w:cs="Times New Roman"/>
          <w:highlight w:val="none"/>
        </w:rPr>
        <w:t>水文</w:t>
      </w:r>
    </w:p>
    <w:p>
      <w:pPr>
        <w:bidi w:val="0"/>
        <w:rPr>
          <w:rFonts w:hint="default" w:ascii="Times New Roman" w:hAnsi="Times New Roman" w:cs="Times New Roman"/>
          <w:highlight w:val="none"/>
        </w:rPr>
      </w:pPr>
      <w:r>
        <w:rPr>
          <w:rFonts w:hint="default" w:ascii="Times New Roman" w:hAnsi="Times New Roman" w:cs="Times New Roman"/>
          <w:highlight w:val="none"/>
        </w:rPr>
        <w:t>本工程属末水流域，耒水是湘江重要支流。根据湘政函[2005]5号批复的《湖南省水功能区划》，本工程不属湖南省水功能一级区划和二级区划范围，本工程不涉饮用水水源保护区。</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d</w:t>
      </w:r>
      <w:r>
        <w:rPr>
          <w:rFonts w:hint="default" w:ascii="Times New Roman" w:hAnsi="Times New Roman" w:cs="Times New Roman"/>
          <w:highlight w:val="none"/>
          <w:lang w:eastAsia="zh-CN"/>
        </w:rPr>
        <w:t>）</w:t>
      </w:r>
      <w:r>
        <w:rPr>
          <w:rFonts w:hint="default" w:ascii="Times New Roman" w:hAnsi="Times New Roman" w:cs="Times New Roman"/>
          <w:highlight w:val="none"/>
        </w:rPr>
        <w:t>土壤与植被</w:t>
      </w:r>
    </w:p>
    <w:p>
      <w:pPr>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衡阳市</w:t>
      </w:r>
      <w:r>
        <w:rPr>
          <w:rFonts w:hint="default" w:ascii="Times New Roman" w:hAnsi="Times New Roman" w:cs="Times New Roman"/>
          <w:highlight w:val="none"/>
        </w:rPr>
        <w:t>项目区成土母岩主要为石灰岩和板页岩，成土厚薄约2～5m，土壤以黄壤、红壤、黄红壤为主。项目区属亚热带常绿落叶阔叶林区，区域内植被以天然次生植物和人工林为主。植物类型主要是常绿阔叶林、针叶阔叶林、灌丛矮林和荒草，林草覆盖率为79.4%。</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e</w:t>
      </w:r>
      <w:r>
        <w:rPr>
          <w:rFonts w:hint="default" w:ascii="Times New Roman" w:hAnsi="Times New Roman" w:cs="Times New Roman"/>
          <w:highlight w:val="none"/>
          <w:lang w:eastAsia="zh-CN"/>
        </w:rPr>
        <w:t>）</w:t>
      </w:r>
      <w:r>
        <w:rPr>
          <w:rFonts w:hint="default" w:ascii="Times New Roman" w:hAnsi="Times New Roman" w:cs="Times New Roman"/>
          <w:highlight w:val="none"/>
        </w:rPr>
        <w:t>水土流失现状</w:t>
      </w:r>
    </w:p>
    <w:p>
      <w:pPr>
        <w:bidi w:val="0"/>
        <w:rPr>
          <w:rFonts w:hint="default" w:ascii="Times New Roman" w:hAnsi="Times New Roman" w:cs="Times New Roman"/>
          <w:highlight w:val="none"/>
        </w:rPr>
      </w:pPr>
      <w:r>
        <w:rPr>
          <w:rFonts w:hint="default" w:ascii="Times New Roman" w:hAnsi="Times New Roman" w:cs="Times New Roman"/>
          <w:highlight w:val="none"/>
        </w:rPr>
        <w:t>根据湖南省人民政府《关于划分水土流失重点防治区的公告》(湘政函[1999]115号)，本项目建设区湘中红壤丘陵重点治理区，土壤侵蚀以中度或轻度水力侵蚀为主，属水力侵蚀一级类型区中的南方红壤区，该区土壤容许流失量500t/k</w:t>
      </w:r>
      <w:r>
        <w:rPr>
          <w:rFonts w:hint="default" w:ascii="Times New Roman" w:hAnsi="Times New Roman" w:cs="Times New Roman"/>
          <w:highlight w:val="none"/>
          <w:lang w:eastAsia="zh-CN"/>
        </w:rPr>
        <w:t>m²</w:t>
      </w:r>
      <w:r>
        <w:rPr>
          <w:rFonts w:hint="default" w:ascii="Times New Roman" w:hAnsi="Times New Roman" w:cs="Times New Roman"/>
          <w:highlight w:val="none"/>
        </w:rPr>
        <w:t xml:space="preserve"> .a</w:t>
      </w:r>
      <w:r>
        <w:rPr>
          <w:rFonts w:hint="default" w:ascii="Times New Roman" w:hAnsi="Times New Roman" w:cs="Times New Roman"/>
          <w:highlight w:val="none"/>
          <w:lang w:eastAsia="zh-CN"/>
        </w:rPr>
        <w:t>。</w:t>
      </w:r>
      <w:r>
        <w:rPr>
          <w:rFonts w:hint="default" w:ascii="Times New Roman" w:hAnsi="Times New Roman" w:cs="Times New Roman"/>
          <w:highlight w:val="none"/>
        </w:rPr>
        <w:t>项目所在地区水土流失情况见表 1.1-1。</w:t>
      </w:r>
    </w:p>
    <w:p>
      <w:pPr>
        <w:pStyle w:val="11"/>
        <w:bidi w:val="0"/>
        <w:jc w:val="center"/>
        <w:rPr>
          <w:rFonts w:hint="default" w:ascii="Times New Roman" w:hAnsi="Times New Roman" w:cs="Times New Roman"/>
          <w:highlight w:val="none"/>
        </w:rPr>
      </w:pPr>
      <w:r>
        <w:rPr>
          <w:rFonts w:hint="default" w:ascii="Times New Roman" w:hAnsi="Times New Roman" w:cs="Times New Roman"/>
          <w:highlight w:val="none"/>
        </w:rPr>
        <w:t>表 1.1-1 项目区水土流失情况</w:t>
      </w:r>
    </w:p>
    <w:tbl>
      <w:tblPr>
        <w:tblStyle w:val="22"/>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635"/>
        <w:gridCol w:w="487"/>
        <w:gridCol w:w="888"/>
        <w:gridCol w:w="536"/>
        <w:gridCol w:w="702"/>
        <w:gridCol w:w="506"/>
        <w:gridCol w:w="783"/>
        <w:gridCol w:w="501"/>
        <w:gridCol w:w="764"/>
        <w:gridCol w:w="464"/>
        <w:gridCol w:w="717"/>
        <w:gridCol w:w="517"/>
        <w:gridCol w:w="81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7" w:hRule="atLeast"/>
          <w:jc w:val="center"/>
        </w:trPr>
        <w:tc>
          <w:tcPr>
            <w:tcW w:w="382" w:type="pct"/>
            <w:vMerge w:val="restart"/>
            <w:vAlign w:val="center"/>
          </w:tcPr>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rPr>
            </w:pPr>
            <w:r>
              <w:rPr>
                <w:rFonts w:hint="default" w:ascii="Times New Roman" w:hAnsi="Times New Roman" w:cs="Times New Roman"/>
                <w:highlight w:val="none"/>
              </w:rPr>
              <w:t>地区</w:t>
            </w:r>
          </w:p>
        </w:tc>
        <w:tc>
          <w:tcPr>
            <w:tcW w:w="827" w:type="pct"/>
            <w:gridSpan w:val="2"/>
            <w:vMerge w:val="restar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水土流失</w:t>
            </w:r>
          </w:p>
          <w:p>
            <w:pPr>
              <w:pStyle w:val="32"/>
              <w:bidi w:val="0"/>
              <w:rPr>
                <w:rFonts w:hint="default" w:ascii="Times New Roman" w:hAnsi="Times New Roman" w:cs="Times New Roman"/>
                <w:highlight w:val="none"/>
              </w:rPr>
            </w:pPr>
            <w:r>
              <w:rPr>
                <w:rFonts w:hint="default" w:ascii="Times New Roman" w:hAnsi="Times New Roman" w:cs="Times New Roman"/>
                <w:highlight w:val="none"/>
              </w:rPr>
              <w:t>总面积</w:t>
            </w:r>
          </w:p>
          <w:p>
            <w:pPr>
              <w:pStyle w:val="32"/>
              <w:bidi w:val="0"/>
              <w:rPr>
                <w:rFonts w:hint="default" w:ascii="Times New Roman" w:hAnsi="Times New Roman" w:cs="Times New Roman"/>
                <w:highlight w:val="none"/>
              </w:rPr>
            </w:pPr>
            <w:r>
              <w:rPr>
                <w:rFonts w:hint="default" w:ascii="Times New Roman" w:hAnsi="Times New Roman" w:cs="Times New Roman"/>
                <w:highlight w:val="none"/>
              </w:rPr>
              <w:t>(k</w:t>
            </w:r>
            <w:r>
              <w:rPr>
                <w:rFonts w:hint="default" w:ascii="Times New Roman" w:hAnsi="Times New Roman" w:cs="Times New Roman"/>
                <w:highlight w:val="none"/>
                <w:lang w:eastAsia="zh-CN"/>
              </w:rPr>
              <w:t>m²</w:t>
            </w:r>
            <w:r>
              <w:rPr>
                <w:rFonts w:hint="default" w:ascii="Times New Roman" w:hAnsi="Times New Roman" w:cs="Times New Roman"/>
                <w:highlight w:val="none"/>
              </w:rPr>
              <w:t>)</w:t>
            </w:r>
          </w:p>
        </w:tc>
        <w:tc>
          <w:tcPr>
            <w:tcW w:w="3790" w:type="pct"/>
            <w:gridSpan w:val="1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各级强度土壤侵蚀面积（k</w:t>
            </w:r>
            <w:r>
              <w:rPr>
                <w:rFonts w:hint="default" w:ascii="Times New Roman" w:hAnsi="Times New Roman" w:cs="Times New Roman"/>
                <w:highlight w:val="none"/>
                <w:lang w:eastAsia="zh-CN"/>
              </w:rPr>
              <w:t>m²</w:t>
            </w:r>
            <w:r>
              <w:rPr>
                <w:rFonts w:hint="default" w:ascii="Times New Roman" w:hAnsi="Times New Roman" w:cs="Times New Roman"/>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7" w:hRule="atLeast"/>
          <w:jc w:val="center"/>
        </w:trPr>
        <w:tc>
          <w:tcPr>
            <w:tcW w:w="382" w:type="pct"/>
            <w:vMerge w:val="continue"/>
            <w:tcBorders>
              <w:top w:val="nil"/>
            </w:tcBorders>
            <w:vAlign w:val="center"/>
          </w:tcPr>
          <w:p>
            <w:pPr>
              <w:pStyle w:val="32"/>
              <w:bidi w:val="0"/>
              <w:rPr>
                <w:rFonts w:hint="default" w:ascii="Times New Roman" w:hAnsi="Times New Roman" w:cs="Times New Roman"/>
                <w:highlight w:val="none"/>
              </w:rPr>
            </w:pPr>
          </w:p>
        </w:tc>
        <w:tc>
          <w:tcPr>
            <w:tcW w:w="827" w:type="pct"/>
            <w:gridSpan w:val="2"/>
            <w:vMerge w:val="continue"/>
            <w:tcBorders>
              <w:top w:val="nil"/>
            </w:tcBorders>
            <w:vAlign w:val="center"/>
          </w:tcPr>
          <w:p>
            <w:pPr>
              <w:pStyle w:val="32"/>
              <w:bidi w:val="0"/>
              <w:rPr>
                <w:rFonts w:hint="default" w:ascii="Times New Roman" w:hAnsi="Times New Roman" w:cs="Times New Roman"/>
                <w:highlight w:val="none"/>
              </w:rPr>
            </w:pPr>
          </w:p>
        </w:tc>
        <w:tc>
          <w:tcPr>
            <w:tcW w:w="744" w:type="pct"/>
            <w:gridSpan w:val="2"/>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轻度流失</w:t>
            </w:r>
          </w:p>
        </w:tc>
        <w:tc>
          <w:tcPr>
            <w:tcW w:w="775" w:type="pct"/>
            <w:gridSpan w:val="2"/>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中度流失</w:t>
            </w:r>
          </w:p>
        </w:tc>
        <w:tc>
          <w:tcPr>
            <w:tcW w:w="760" w:type="pct"/>
            <w:gridSpan w:val="2"/>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强烈流失</w:t>
            </w:r>
          </w:p>
        </w:tc>
        <w:tc>
          <w:tcPr>
            <w:tcW w:w="710" w:type="pct"/>
            <w:gridSpan w:val="2"/>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极强烈流失</w:t>
            </w:r>
          </w:p>
        </w:tc>
        <w:tc>
          <w:tcPr>
            <w:tcW w:w="798" w:type="pct"/>
            <w:gridSpan w:val="2"/>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剧烈流失</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9" w:hRule="atLeast"/>
          <w:jc w:val="center"/>
        </w:trPr>
        <w:tc>
          <w:tcPr>
            <w:tcW w:w="382" w:type="pct"/>
            <w:vMerge w:val="continue"/>
            <w:tcBorders>
              <w:top w:val="nil"/>
            </w:tcBorders>
            <w:vAlign w:val="center"/>
          </w:tcPr>
          <w:p>
            <w:pPr>
              <w:pStyle w:val="32"/>
              <w:bidi w:val="0"/>
              <w:rPr>
                <w:rFonts w:hint="default" w:ascii="Times New Roman" w:hAnsi="Times New Roman" w:cs="Times New Roman"/>
                <w:highlight w:val="none"/>
              </w:rPr>
            </w:pPr>
          </w:p>
        </w:tc>
        <w:tc>
          <w:tcPr>
            <w:tcW w:w="293"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面积</w:t>
            </w:r>
          </w:p>
        </w:tc>
        <w:tc>
          <w:tcPr>
            <w:tcW w:w="533"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占总面</w:t>
            </w:r>
          </w:p>
          <w:p>
            <w:pPr>
              <w:pStyle w:val="32"/>
              <w:bidi w:val="0"/>
              <w:rPr>
                <w:rFonts w:hint="default" w:ascii="Times New Roman" w:hAnsi="Times New Roman" w:cs="Times New Roman"/>
                <w:highlight w:val="none"/>
              </w:rPr>
            </w:pPr>
            <w:r>
              <w:rPr>
                <w:rFonts w:hint="default" w:ascii="Times New Roman" w:hAnsi="Times New Roman" w:cs="Times New Roman"/>
                <w:highlight w:val="none"/>
              </w:rPr>
              <w:t>积%</w:t>
            </w:r>
          </w:p>
        </w:tc>
        <w:tc>
          <w:tcPr>
            <w:tcW w:w="322"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面积</w:t>
            </w:r>
          </w:p>
        </w:tc>
        <w:tc>
          <w:tcPr>
            <w:tcW w:w="421"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占流失总面积%</w:t>
            </w:r>
          </w:p>
        </w:tc>
        <w:tc>
          <w:tcPr>
            <w:tcW w:w="304"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面积</w:t>
            </w:r>
          </w:p>
        </w:tc>
        <w:tc>
          <w:tcPr>
            <w:tcW w:w="471"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占流失总面积%</w:t>
            </w:r>
          </w:p>
        </w:tc>
        <w:tc>
          <w:tcPr>
            <w:tcW w:w="301"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面积</w:t>
            </w:r>
          </w:p>
        </w:tc>
        <w:tc>
          <w:tcPr>
            <w:tcW w:w="45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占流失总面积%</w:t>
            </w:r>
          </w:p>
        </w:tc>
        <w:tc>
          <w:tcPr>
            <w:tcW w:w="27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面积</w:t>
            </w:r>
          </w:p>
        </w:tc>
        <w:tc>
          <w:tcPr>
            <w:tcW w:w="431"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占流失总面积%</w:t>
            </w:r>
          </w:p>
        </w:tc>
        <w:tc>
          <w:tcPr>
            <w:tcW w:w="311"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面积</w:t>
            </w:r>
          </w:p>
        </w:tc>
        <w:tc>
          <w:tcPr>
            <w:tcW w:w="486"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占流失总面积%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7" w:hRule="atLeast"/>
          <w:jc w:val="center"/>
        </w:trPr>
        <w:tc>
          <w:tcPr>
            <w:tcW w:w="382" w:type="pct"/>
            <w:vAlign w:val="center"/>
          </w:tcPr>
          <w:p>
            <w:pPr>
              <w:pStyle w:val="32"/>
              <w:bidi w:val="0"/>
              <w:rPr>
                <w:rFonts w:hint="default" w:ascii="Times New Roman" w:hAnsi="Times New Roman" w:eastAsia="仿宋_GB2312" w:cs="Times New Roman"/>
                <w:highlight w:val="none"/>
                <w:lang w:val="en-US" w:eastAsia="zh-CN"/>
              </w:rPr>
            </w:pPr>
            <w:r>
              <w:rPr>
                <w:rFonts w:hint="default" w:ascii="Times New Roman" w:hAnsi="Times New Roman" w:cs="Times New Roman"/>
                <w:highlight w:val="none"/>
                <w:lang w:val="en-US" w:eastAsia="zh-CN"/>
              </w:rPr>
              <w:t>珠晖区</w:t>
            </w:r>
          </w:p>
        </w:tc>
        <w:tc>
          <w:tcPr>
            <w:tcW w:w="293"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2832</w:t>
            </w:r>
          </w:p>
        </w:tc>
        <w:tc>
          <w:tcPr>
            <w:tcW w:w="533"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18.52</w:t>
            </w:r>
          </w:p>
        </w:tc>
        <w:tc>
          <w:tcPr>
            <w:tcW w:w="32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2263</w:t>
            </w:r>
          </w:p>
        </w:tc>
        <w:tc>
          <w:tcPr>
            <w:tcW w:w="421"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79.97</w:t>
            </w:r>
          </w:p>
        </w:tc>
        <w:tc>
          <w:tcPr>
            <w:tcW w:w="304"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427</w:t>
            </w:r>
          </w:p>
        </w:tc>
        <w:tc>
          <w:tcPr>
            <w:tcW w:w="471"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15.08</w:t>
            </w:r>
          </w:p>
        </w:tc>
        <w:tc>
          <w:tcPr>
            <w:tcW w:w="301"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84</w:t>
            </w:r>
          </w:p>
        </w:tc>
        <w:tc>
          <w:tcPr>
            <w:tcW w:w="45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2.97</w:t>
            </w:r>
          </w:p>
        </w:tc>
        <w:tc>
          <w:tcPr>
            <w:tcW w:w="27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48</w:t>
            </w:r>
          </w:p>
        </w:tc>
        <w:tc>
          <w:tcPr>
            <w:tcW w:w="431"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1.71</w:t>
            </w:r>
          </w:p>
        </w:tc>
        <w:tc>
          <w:tcPr>
            <w:tcW w:w="311"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w:t>
            </w:r>
          </w:p>
        </w:tc>
        <w:tc>
          <w:tcPr>
            <w:tcW w:w="486"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0.36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7" w:hRule="atLeast"/>
          <w:jc w:val="center"/>
        </w:trPr>
        <w:tc>
          <w:tcPr>
            <w:tcW w:w="5000" w:type="pct"/>
            <w:gridSpan w:val="13"/>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注：表中数据来源于 2015 年湖南省第三次卫星遥感数据。</w:t>
            </w:r>
          </w:p>
        </w:tc>
      </w:tr>
    </w:tbl>
    <w:p>
      <w:pPr>
        <w:pStyle w:val="9"/>
        <w:bidi w:val="0"/>
        <w:ind w:left="0" w:leftChars="0" w:firstLine="600" w:firstLineChars="200"/>
        <w:rPr>
          <w:rFonts w:hint="default" w:ascii="Times New Roman" w:hAnsi="Times New Roman" w:cs="Times New Roman"/>
          <w:highlight w:val="none"/>
        </w:rPr>
      </w:pPr>
      <w:bookmarkStart w:id="68" w:name="_Toc19912"/>
      <w:r>
        <w:rPr>
          <w:rFonts w:hint="default" w:ascii="Times New Roman" w:hAnsi="Times New Roman" w:cs="Times New Roman"/>
          <w:highlight w:val="none"/>
          <w:lang w:val="en-US" w:eastAsia="zh-CN"/>
        </w:rPr>
        <w:t xml:space="preserve">1.2   </w:t>
      </w:r>
      <w:r>
        <w:rPr>
          <w:rFonts w:hint="default" w:ascii="Times New Roman" w:hAnsi="Times New Roman" w:cs="Times New Roman"/>
          <w:highlight w:val="none"/>
        </w:rPr>
        <w:t>水土保持工作情况</w:t>
      </w:r>
      <w:bookmarkEnd w:id="68"/>
    </w:p>
    <w:p>
      <w:pPr>
        <w:pStyle w:val="10"/>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 xml:space="preserve">1.2.1 </w:t>
      </w:r>
      <w:r>
        <w:rPr>
          <w:rFonts w:hint="default" w:ascii="Times New Roman" w:hAnsi="Times New Roman" w:cs="Times New Roman"/>
          <w:highlight w:val="none"/>
        </w:rPr>
        <w:t>水土保持方案编报</w:t>
      </w:r>
    </w:p>
    <w:p>
      <w:pPr>
        <w:bidi w:val="0"/>
        <w:rPr>
          <w:rFonts w:hint="default" w:ascii="Times New Roman" w:hAnsi="Times New Roman" w:eastAsia="方正仿宋_GB18030" w:cs="Times New Roman"/>
          <w:szCs w:val="24"/>
          <w:highlight w:val="none"/>
        </w:rPr>
      </w:pPr>
      <w:r>
        <w:rPr>
          <w:rFonts w:hint="default" w:ascii="Times New Roman" w:hAnsi="Times New Roman" w:cs="Times New Roman"/>
          <w:highlight w:val="none"/>
        </w:rPr>
        <w:t>201</w:t>
      </w:r>
      <w:r>
        <w:rPr>
          <w:rFonts w:hint="default" w:ascii="Times New Roman" w:hAnsi="Times New Roman" w:cs="Times New Roman"/>
          <w:highlight w:val="none"/>
          <w:lang w:val="en-US" w:eastAsia="zh-CN"/>
        </w:rPr>
        <w:t>6</w:t>
      </w:r>
      <w:r>
        <w:rPr>
          <w:rFonts w:hint="default" w:ascii="Times New Roman" w:hAnsi="Times New Roman" w:cs="Times New Roman"/>
          <w:highlight w:val="none"/>
        </w:rPr>
        <w:t xml:space="preserve"> 年</w:t>
      </w:r>
      <w:r>
        <w:rPr>
          <w:rFonts w:hint="default" w:ascii="Times New Roman" w:hAnsi="Times New Roman" w:cs="Times New Roman"/>
          <w:highlight w:val="none"/>
          <w:lang w:val="en-US" w:eastAsia="zh-CN"/>
        </w:rPr>
        <w:t>7月</w:t>
      </w:r>
      <w:r>
        <w:rPr>
          <w:rFonts w:hint="default" w:ascii="Times New Roman" w:hAnsi="Times New Roman" w:cs="Times New Roman"/>
          <w:highlight w:val="none"/>
        </w:rPr>
        <w:t>，湖南省</w:t>
      </w:r>
      <w:r>
        <w:rPr>
          <w:rFonts w:hint="default" w:ascii="Times New Roman" w:hAnsi="Times New Roman" w:cs="Times New Roman"/>
          <w:highlight w:val="none"/>
          <w:lang w:val="en-US" w:eastAsia="zh-CN"/>
        </w:rPr>
        <w:t>华意项目管理有限公司</w:t>
      </w:r>
      <w:r>
        <w:rPr>
          <w:rFonts w:hint="default" w:ascii="Times New Roman" w:hAnsi="Times New Roman" w:cs="Times New Roman"/>
          <w:highlight w:val="none"/>
        </w:rPr>
        <w:t>接到湖南</w:t>
      </w:r>
      <w:r>
        <w:rPr>
          <w:rFonts w:hint="default" w:ascii="Times New Roman" w:hAnsi="Times New Roman" w:cs="Times New Roman"/>
          <w:highlight w:val="none"/>
          <w:lang w:val="en-US" w:eastAsia="zh-CN"/>
        </w:rPr>
        <w:t>衡阳市城市建设投资</w:t>
      </w:r>
      <w:r>
        <w:rPr>
          <w:rFonts w:hint="default" w:ascii="Times New Roman" w:hAnsi="Times New Roman" w:cs="Times New Roman"/>
          <w:highlight w:val="none"/>
        </w:rPr>
        <w:t>有限公司的委托，承担本项目的水土保持方案编制工作。201</w:t>
      </w:r>
      <w:r>
        <w:rPr>
          <w:rFonts w:hint="default" w:ascii="Times New Roman" w:hAnsi="Times New Roman" w:cs="Times New Roman"/>
          <w:highlight w:val="none"/>
          <w:lang w:val="en-US" w:eastAsia="zh-CN"/>
        </w:rPr>
        <w:t>6</w:t>
      </w:r>
      <w:r>
        <w:rPr>
          <w:rFonts w:hint="default" w:ascii="Times New Roman" w:hAnsi="Times New Roman" w:cs="Times New Roman"/>
          <w:highlight w:val="none"/>
        </w:rPr>
        <w:t xml:space="preserve"> 年 </w:t>
      </w:r>
      <w:r>
        <w:rPr>
          <w:rFonts w:hint="default" w:ascii="Times New Roman" w:hAnsi="Times New Roman" w:cs="Times New Roman"/>
          <w:highlight w:val="none"/>
          <w:lang w:val="en-US" w:eastAsia="zh-CN"/>
        </w:rPr>
        <w:t>8</w:t>
      </w:r>
      <w:r>
        <w:rPr>
          <w:rFonts w:hint="default" w:ascii="Times New Roman" w:hAnsi="Times New Roman" w:cs="Times New Roman"/>
          <w:highlight w:val="none"/>
        </w:rPr>
        <w:t xml:space="preserve"> 月，编制完成《</w:t>
      </w:r>
      <w:r>
        <w:rPr>
          <w:rFonts w:hint="default" w:ascii="Times New Roman" w:hAnsi="Times New Roman" w:cs="Times New Roman"/>
          <w:highlight w:val="none"/>
          <w:lang w:val="en-US" w:eastAsia="zh-CN"/>
        </w:rPr>
        <w:t>衡阳市新垅路（酃湖大道—良树塘路）项目水土保持方案报告书</w:t>
      </w:r>
      <w:r>
        <w:rPr>
          <w:rFonts w:hint="default" w:ascii="Times New Roman" w:hAnsi="Times New Roman" w:cs="Times New Roman"/>
          <w:highlight w:val="none"/>
        </w:rPr>
        <w:t>》（送审稿）。201</w:t>
      </w:r>
      <w:r>
        <w:rPr>
          <w:rFonts w:hint="default" w:ascii="Times New Roman" w:hAnsi="Times New Roman" w:cs="Times New Roman"/>
          <w:highlight w:val="none"/>
          <w:lang w:val="en-US" w:eastAsia="zh-CN"/>
        </w:rPr>
        <w:t>6</w:t>
      </w:r>
      <w:r>
        <w:rPr>
          <w:rFonts w:hint="default" w:ascii="Times New Roman" w:hAnsi="Times New Roman" w:cs="Times New Roman"/>
          <w:highlight w:val="none"/>
        </w:rPr>
        <w:t xml:space="preserve"> 年 </w:t>
      </w:r>
      <w:r>
        <w:rPr>
          <w:rFonts w:hint="default" w:ascii="Times New Roman" w:hAnsi="Times New Roman" w:cs="Times New Roman"/>
          <w:highlight w:val="none"/>
          <w:lang w:val="en-US" w:eastAsia="zh-CN"/>
        </w:rPr>
        <w:t xml:space="preserve">8 </w:t>
      </w:r>
      <w:r>
        <w:rPr>
          <w:rFonts w:hint="default" w:ascii="Times New Roman" w:hAnsi="Times New Roman" w:cs="Times New Roman"/>
          <w:highlight w:val="none"/>
        </w:rPr>
        <w:t>月，完成报批稿。201</w:t>
      </w:r>
      <w:r>
        <w:rPr>
          <w:rFonts w:hint="default" w:ascii="Times New Roman" w:hAnsi="Times New Roman" w:cs="Times New Roman"/>
          <w:highlight w:val="none"/>
          <w:lang w:val="en-US" w:eastAsia="zh-CN"/>
        </w:rPr>
        <w:t>6</w:t>
      </w:r>
      <w:r>
        <w:rPr>
          <w:rFonts w:hint="default" w:ascii="Times New Roman" w:hAnsi="Times New Roman" w:cs="Times New Roman"/>
          <w:highlight w:val="none"/>
        </w:rPr>
        <w:t xml:space="preserve"> 年</w:t>
      </w:r>
      <w:r>
        <w:rPr>
          <w:rFonts w:hint="default" w:ascii="Times New Roman" w:hAnsi="Times New Roman" w:cs="Times New Roman"/>
          <w:highlight w:val="none"/>
          <w:lang w:val="en-US" w:eastAsia="zh-CN"/>
        </w:rPr>
        <w:t>9</w:t>
      </w:r>
      <w:r>
        <w:rPr>
          <w:rFonts w:hint="default" w:ascii="Times New Roman" w:hAnsi="Times New Roman" w:cs="Times New Roman"/>
          <w:highlight w:val="none"/>
        </w:rPr>
        <w:t xml:space="preserve"> 月</w:t>
      </w:r>
      <w:r>
        <w:rPr>
          <w:rFonts w:hint="default" w:ascii="Times New Roman" w:hAnsi="Times New Roman" w:cs="Times New Roman"/>
          <w:highlight w:val="none"/>
          <w:lang w:val="en-US" w:eastAsia="zh-CN"/>
        </w:rPr>
        <w:t>27</w:t>
      </w:r>
      <w:r>
        <w:rPr>
          <w:rFonts w:hint="default" w:ascii="Times New Roman" w:hAnsi="Times New Roman" w:cs="Times New Roman"/>
          <w:highlight w:val="none"/>
        </w:rPr>
        <w:t xml:space="preserve"> 日，衡阳市水利局对本项目水土保持方案进行了批复， 并出具了批文《关于</w:t>
      </w:r>
      <w:r>
        <w:rPr>
          <w:rFonts w:hint="default" w:ascii="Times New Roman" w:hAnsi="Times New Roman" w:cs="Times New Roman"/>
          <w:highlight w:val="none"/>
          <w:lang w:val="en-US" w:eastAsia="zh-CN"/>
        </w:rPr>
        <w:t>新垅路新建工程</w:t>
      </w:r>
      <w:r>
        <w:rPr>
          <w:rFonts w:hint="default" w:ascii="Times New Roman" w:hAnsi="Times New Roman" w:cs="Times New Roman"/>
          <w:highlight w:val="none"/>
        </w:rPr>
        <w:t>项目水土保持方案的批复》（衡水许〔201</w:t>
      </w:r>
      <w:r>
        <w:rPr>
          <w:rFonts w:hint="default" w:ascii="Times New Roman" w:hAnsi="Times New Roman" w:cs="Times New Roman"/>
          <w:highlight w:val="none"/>
          <w:lang w:val="en-US" w:eastAsia="zh-CN"/>
        </w:rPr>
        <w:t>6</w:t>
      </w:r>
      <w:r>
        <w:rPr>
          <w:rFonts w:hint="default" w:ascii="Times New Roman" w:hAnsi="Times New Roman" w:cs="Times New Roman"/>
          <w:highlight w:val="none"/>
        </w:rPr>
        <w:t>〕</w:t>
      </w:r>
      <w:r>
        <w:rPr>
          <w:rFonts w:hint="default" w:ascii="Times New Roman" w:hAnsi="Times New Roman" w:cs="Times New Roman"/>
          <w:highlight w:val="none"/>
          <w:lang w:val="en-US" w:eastAsia="zh-CN"/>
        </w:rPr>
        <w:t>32</w:t>
      </w:r>
      <w:r>
        <w:rPr>
          <w:rFonts w:hint="default" w:ascii="Times New Roman" w:hAnsi="Times New Roman" w:cs="Times New Roman"/>
          <w:highlight w:val="none"/>
        </w:rPr>
        <w:t xml:space="preserve"> 号）。</w:t>
      </w:r>
    </w:p>
    <w:p>
      <w:pPr>
        <w:pStyle w:val="10"/>
        <w:keepNext w:val="0"/>
        <w:keepLines w:val="0"/>
        <w:pageBreakBefore w:val="0"/>
        <w:widowControl w:val="0"/>
        <w:numPr>
          <w:ilvl w:val="0"/>
          <w:numId w:val="0"/>
        </w:numPr>
        <w:kinsoku/>
        <w:wordWrap/>
        <w:overflowPunct/>
        <w:topLinePunct w:val="0"/>
        <w:autoSpaceDE w:val="0"/>
        <w:autoSpaceDN w:val="0"/>
        <w:bidi w:val="0"/>
        <w:adjustRightInd/>
        <w:snapToGrid/>
        <w:spacing w:line="360" w:lineRule="auto"/>
        <w:ind w:left="192" w:leftChars="80" w:right="12" w:rightChars="5" w:firstLine="197" w:firstLineChars="82"/>
        <w:textAlignment w:val="auto"/>
        <w:rPr>
          <w:rFonts w:hint="default" w:ascii="Times New Roman" w:hAnsi="Times New Roman" w:eastAsia="方正仿宋_GB18030" w:cs="Times New Roman"/>
          <w:sz w:val="24"/>
          <w:szCs w:val="24"/>
          <w:highlight w:val="none"/>
        </w:rPr>
      </w:pPr>
      <w:r>
        <w:rPr>
          <w:rFonts w:hint="default" w:ascii="Times New Roman" w:hAnsi="Times New Roman" w:eastAsia="方正仿宋_GB18030" w:cs="Times New Roman"/>
          <w:sz w:val="24"/>
          <w:szCs w:val="24"/>
          <w:highlight w:val="none"/>
          <w:lang w:val="en-US" w:eastAsia="zh-CN"/>
        </w:rPr>
        <w:t xml:space="preserve">1.2.2 </w:t>
      </w:r>
      <w:r>
        <w:rPr>
          <w:rFonts w:hint="default" w:ascii="Times New Roman" w:hAnsi="Times New Roman" w:eastAsia="方正仿宋_GB18030" w:cs="Times New Roman"/>
          <w:sz w:val="24"/>
          <w:szCs w:val="24"/>
          <w:highlight w:val="none"/>
        </w:rPr>
        <w:t>水土保持方案变更</w:t>
      </w:r>
    </w:p>
    <w:p>
      <w:pPr>
        <w:pStyle w:val="3"/>
        <w:keepNext w:val="0"/>
        <w:keepLines w:val="0"/>
        <w:pageBreakBefore w:val="0"/>
        <w:widowControl w:val="0"/>
        <w:kinsoku/>
        <w:wordWrap/>
        <w:overflowPunct/>
        <w:topLinePunct w:val="0"/>
        <w:autoSpaceDE w:val="0"/>
        <w:autoSpaceDN w:val="0"/>
        <w:bidi w:val="0"/>
        <w:adjustRightInd/>
        <w:snapToGrid/>
        <w:spacing w:line="360" w:lineRule="auto"/>
        <w:ind w:left="0" w:leftChars="0" w:right="12" w:rightChars="5" w:firstLine="480" w:firstLineChars="20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rPr>
        <w:t>对照《水利部生产建设项目水土保持方案变更管理规定(试行)的通知》（办水保[2016]</w:t>
      </w:r>
      <w:r>
        <w:rPr>
          <w:rFonts w:hint="default" w:ascii="Times New Roman" w:hAnsi="Times New Roman" w:cs="Times New Roman"/>
          <w:highlight w:val="none"/>
          <w:lang w:val="en-US" w:eastAsia="zh-CN"/>
        </w:rPr>
        <w:t xml:space="preserve"> </w:t>
      </w:r>
      <w:r>
        <w:rPr>
          <w:rFonts w:hint="default" w:ascii="Times New Roman" w:hAnsi="Times New Roman" w:cs="Times New Roman"/>
          <w:highlight w:val="none"/>
        </w:rPr>
        <w:t>65 号）第三条、第四条、第五条，本工程不涉及水土保持重大变更。</w:t>
      </w:r>
    </w:p>
    <w:p>
      <w:pPr>
        <w:pStyle w:val="10"/>
        <w:numPr>
          <w:ilvl w:val="0"/>
          <w:numId w:val="0"/>
        </w:numPr>
        <w:tabs>
          <w:tab w:val="left" w:pos="938"/>
        </w:tabs>
        <w:spacing w:before="0" w:after="0" w:line="240" w:lineRule="auto"/>
        <w:ind w:right="0" w:rightChars="0" w:firstLine="240" w:firstLineChars="100"/>
        <w:jc w:val="left"/>
        <w:rPr>
          <w:rFonts w:hint="default" w:ascii="Times New Roman" w:hAnsi="Times New Roman" w:eastAsia="方正仿宋_GB18030" w:cs="Times New Roman"/>
          <w:sz w:val="24"/>
          <w:szCs w:val="24"/>
          <w:highlight w:val="none"/>
        </w:rPr>
      </w:pPr>
      <w:r>
        <w:rPr>
          <w:rFonts w:hint="default" w:ascii="Times New Roman" w:hAnsi="Times New Roman" w:eastAsia="方正仿宋_GB18030" w:cs="Times New Roman"/>
          <w:sz w:val="24"/>
          <w:szCs w:val="24"/>
          <w:highlight w:val="none"/>
          <w:lang w:val="en-US" w:eastAsia="zh-CN"/>
        </w:rPr>
        <w:t xml:space="preserve">1.2.3   </w:t>
      </w:r>
      <w:r>
        <w:rPr>
          <w:rFonts w:hint="default" w:ascii="Times New Roman" w:hAnsi="Times New Roman" w:eastAsia="方正仿宋_GB18030" w:cs="Times New Roman"/>
          <w:sz w:val="24"/>
          <w:szCs w:val="24"/>
          <w:highlight w:val="none"/>
        </w:rPr>
        <w:t>水土保持管理</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本工程的相关参建单位如下：建设单位为湖南</w:t>
      </w:r>
      <w:r>
        <w:rPr>
          <w:rFonts w:hint="default" w:ascii="Times New Roman" w:hAnsi="Times New Roman" w:cs="Times New Roman"/>
          <w:highlight w:val="none"/>
          <w:lang w:val="en-US" w:eastAsia="zh-CN"/>
        </w:rPr>
        <w:t>衡阳市城市建设投资</w:t>
      </w:r>
      <w:r>
        <w:rPr>
          <w:rFonts w:hint="default" w:ascii="Times New Roman" w:hAnsi="Times New Roman" w:cs="Times New Roman"/>
          <w:highlight w:val="none"/>
        </w:rPr>
        <w:t>有限公司，设计单位为</w:t>
      </w:r>
      <w:r>
        <w:rPr>
          <w:rFonts w:hint="default" w:ascii="Times New Roman" w:hAnsi="Times New Roman" w:cs="Times New Roman"/>
          <w:highlight w:val="none"/>
          <w:lang w:val="en-US" w:eastAsia="zh-CN"/>
        </w:rPr>
        <w:t>深圳市联合创艺建筑设计有限公司</w:t>
      </w:r>
      <w:r>
        <w:rPr>
          <w:rFonts w:hint="default" w:ascii="Times New Roman" w:hAnsi="Times New Roman" w:cs="Times New Roman"/>
          <w:highlight w:val="none"/>
        </w:rPr>
        <w:t>，水土保持施工单位为</w:t>
      </w:r>
      <w:r>
        <w:rPr>
          <w:rFonts w:hint="default" w:ascii="Times New Roman" w:hAnsi="Times New Roman" w:cs="Times New Roman"/>
          <w:highlight w:val="none"/>
          <w:lang w:val="en-US" w:eastAsia="zh-CN"/>
        </w:rPr>
        <w:t>湖南顺天建设集团有限公司</w:t>
      </w:r>
      <w:r>
        <w:rPr>
          <w:rFonts w:hint="default" w:ascii="Times New Roman" w:hAnsi="Times New Roman" w:cs="Times New Roman"/>
          <w:highlight w:val="none"/>
        </w:rPr>
        <w:t>，主体监理单位为</w:t>
      </w:r>
      <w:r>
        <w:rPr>
          <w:rFonts w:hint="default" w:ascii="Times New Roman" w:hAnsi="Times New Roman" w:cs="Times New Roman"/>
          <w:highlight w:val="none"/>
          <w:lang w:val="en-US" w:eastAsia="zh-CN"/>
        </w:rPr>
        <w:t>湖南安泰工程项目管理有限公司。</w:t>
      </w:r>
    </w:p>
    <w:p>
      <w:pPr>
        <w:bidi w:val="0"/>
        <w:ind w:left="0" w:leftChars="0" w:firstLine="0"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 xml:space="preserve"> </w:t>
      </w:r>
      <w:r>
        <w:rPr>
          <w:rFonts w:hint="default" w:ascii="Times New Roman" w:hAnsi="Times New Roman" w:cs="Times New Roman"/>
          <w:highlight w:val="none"/>
        </w:rPr>
        <w:t>一、组织机构</w:t>
      </w:r>
    </w:p>
    <w:p>
      <w:pPr>
        <w:bidi w:val="0"/>
        <w:rPr>
          <w:rFonts w:hint="default" w:ascii="Times New Roman" w:hAnsi="Times New Roman" w:cs="Times New Roman"/>
          <w:highlight w:val="none"/>
        </w:rPr>
      </w:pPr>
      <w:r>
        <w:rPr>
          <w:rFonts w:hint="default" w:ascii="Times New Roman" w:hAnsi="Times New Roman" w:cs="Times New Roman"/>
          <w:highlight w:val="none"/>
        </w:rPr>
        <w:t>湖南</w:t>
      </w:r>
      <w:r>
        <w:rPr>
          <w:rFonts w:hint="default" w:ascii="Times New Roman" w:hAnsi="Times New Roman" w:cs="Times New Roman"/>
          <w:highlight w:val="none"/>
          <w:lang w:val="en-US" w:eastAsia="zh-CN"/>
        </w:rPr>
        <w:t>衡阳市城市建设投资</w:t>
      </w:r>
      <w:r>
        <w:rPr>
          <w:rFonts w:hint="default" w:ascii="Times New Roman" w:hAnsi="Times New Roman" w:cs="Times New Roman"/>
          <w:highlight w:val="none"/>
        </w:rPr>
        <w:t>有限公司按照水土保持管理要求，成立了水土保持工作领导小组，组长由业主项目部总经理担任，副组长由副总经理担任，成员由主体监理单位监理人员，以及各施工单位水保专责人员组成。</w:t>
      </w:r>
    </w:p>
    <w:p>
      <w:pPr>
        <w:bidi w:val="0"/>
        <w:rPr>
          <w:rFonts w:hint="default" w:ascii="Times New Roman" w:hAnsi="Times New Roman" w:cs="Times New Roman"/>
          <w:highlight w:val="none"/>
        </w:rPr>
      </w:pPr>
      <w:r>
        <w:rPr>
          <w:rFonts w:hint="default" w:ascii="Times New Roman" w:hAnsi="Times New Roman" w:cs="Times New Roman"/>
          <w:highlight w:val="none"/>
        </w:rPr>
        <mc:AlternateContent>
          <mc:Choice Requires="wps">
            <w:drawing>
              <wp:anchor distT="0" distB="0" distL="114300" distR="114300" simplePos="0" relativeHeight="251678720" behindDoc="0" locked="0" layoutInCell="1" allowOverlap="1">
                <wp:simplePos x="0" y="0"/>
                <wp:positionH relativeFrom="page">
                  <wp:posOffset>5045075</wp:posOffset>
                </wp:positionH>
                <wp:positionV relativeFrom="paragraph">
                  <wp:posOffset>3173730</wp:posOffset>
                </wp:positionV>
                <wp:extent cx="342265" cy="873760"/>
                <wp:effectExtent l="4445" t="5080" r="15240" b="16510"/>
                <wp:wrapNone/>
                <wp:docPr id="48" name="文本框 11"/>
                <wp:cNvGraphicFramePr/>
                <a:graphic xmlns:a="http://schemas.openxmlformats.org/drawingml/2006/main">
                  <a:graphicData uri="http://schemas.microsoft.com/office/word/2010/wordprocessingShape">
                    <wps:wsp>
                      <wps:cNvSpPr txBox="1"/>
                      <wps:spPr>
                        <a:xfrm>
                          <a:off x="0" y="0"/>
                          <a:ext cx="342265" cy="873760"/>
                        </a:xfrm>
                        <a:prstGeom prst="rect">
                          <a:avLst/>
                        </a:prstGeom>
                        <a:noFill/>
                        <a:ln w="9525" cap="flat" cmpd="sng">
                          <a:solidFill>
                            <a:srgbClr val="000000"/>
                          </a:solidFill>
                          <a:prstDash val="solid"/>
                          <a:miter/>
                          <a:headEnd type="none" w="med" len="med"/>
                          <a:tailEnd type="none" w="med" len="med"/>
                        </a:ln>
                      </wps:spPr>
                      <wps:txbx>
                        <w:txbxContent>
                          <w:p>
                            <w:pPr>
                              <w:spacing w:before="54"/>
                              <w:ind w:left="0" w:leftChars="0" w:right="0" w:firstLine="0" w:firstLineChars="0"/>
                              <w:jc w:val="left"/>
                              <w:rPr>
                                <w:rFonts w:hint="eastAsia" w:ascii="宋体" w:eastAsia="宋体"/>
                                <w:sz w:val="21"/>
                              </w:rPr>
                            </w:pPr>
                            <w:r>
                              <w:rPr>
                                <w:rFonts w:hint="eastAsia" w:ascii="宋体" w:eastAsia="宋体"/>
                                <w:sz w:val="21"/>
                              </w:rPr>
                              <w:t>各施工单位</w:t>
                            </w:r>
                          </w:p>
                        </w:txbxContent>
                      </wps:txbx>
                      <wps:bodyPr vert="vert" lIns="0" tIns="0" rIns="0" bIns="0" upright="1"/>
                    </wps:wsp>
                  </a:graphicData>
                </a:graphic>
              </wp:anchor>
            </w:drawing>
          </mc:Choice>
          <mc:Fallback>
            <w:pict>
              <v:shape id="文本框 11" o:spid="_x0000_s1026" o:spt="202" type="#_x0000_t202" style="position:absolute;left:0pt;margin-left:397.25pt;margin-top:249.9pt;height:68.8pt;width:26.95pt;mso-position-horizontal-relative:page;z-index:251678720;mso-width-relative:page;mso-height-relative:page;" filled="f" stroked="t" coordsize="21600,21600" o:gfxdata="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cVRR&#10;Xt0AAAALAQAADwAAAAAAAAABACAAAAAiAAAAZHJzL2Rvd25yZXYueG1sUEsBAhQAFAAAAAgAh07i&#10;QCetrBAdAgAAPgQAAA4AAAAAAAAAAQAgAAAALAEAAGRycy9lMm9Eb2MueG1sUEsFBgAAAAAGAAYA&#10;WQEAALsFAAAAAA==&#10;">
                <v:fill on="f" focussize="0,0"/>
                <v:stroke color="#000000" joinstyle="miter"/>
                <v:imagedata o:title=""/>
                <o:lock v:ext="edit" aspectratio="f"/>
                <v:textbox inset="0mm,0mm,0mm,0mm" style="layout-flow:vertical;">
                  <w:txbxContent>
                    <w:p>
                      <w:pPr>
                        <w:spacing w:before="54"/>
                        <w:ind w:left="0" w:leftChars="0" w:right="0" w:firstLine="0" w:firstLineChars="0"/>
                        <w:jc w:val="left"/>
                        <w:rPr>
                          <w:rFonts w:hint="eastAsia" w:ascii="宋体" w:eastAsia="宋体"/>
                          <w:sz w:val="21"/>
                        </w:rPr>
                      </w:pPr>
                      <w:r>
                        <w:rPr>
                          <w:rFonts w:hint="eastAsia" w:ascii="宋体" w:eastAsia="宋体"/>
                          <w:sz w:val="21"/>
                        </w:rPr>
                        <w:t>各施工单位</w:t>
                      </w:r>
                    </w:p>
                  </w:txbxContent>
                </v:textbox>
              </v:shape>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680768" behindDoc="0" locked="0" layoutInCell="1" allowOverlap="1">
                <wp:simplePos x="0" y="0"/>
                <wp:positionH relativeFrom="page">
                  <wp:posOffset>2771140</wp:posOffset>
                </wp:positionH>
                <wp:positionV relativeFrom="paragraph">
                  <wp:posOffset>3126105</wp:posOffset>
                </wp:positionV>
                <wp:extent cx="342900" cy="873760"/>
                <wp:effectExtent l="4445" t="5080" r="14605" b="16510"/>
                <wp:wrapNone/>
                <wp:docPr id="49" name="文本框 13"/>
                <wp:cNvGraphicFramePr/>
                <a:graphic xmlns:a="http://schemas.openxmlformats.org/drawingml/2006/main">
                  <a:graphicData uri="http://schemas.microsoft.com/office/word/2010/wordprocessingShape">
                    <wps:wsp>
                      <wps:cNvSpPr txBox="1"/>
                      <wps:spPr>
                        <a:xfrm>
                          <a:off x="0" y="0"/>
                          <a:ext cx="342900" cy="873760"/>
                        </a:xfrm>
                        <a:prstGeom prst="rect">
                          <a:avLst/>
                        </a:prstGeom>
                        <a:noFill/>
                        <a:ln w="9525" cap="flat" cmpd="sng">
                          <a:solidFill>
                            <a:srgbClr val="000000"/>
                          </a:solidFill>
                          <a:prstDash val="solid"/>
                          <a:miter/>
                          <a:headEnd type="none" w="med" len="med"/>
                          <a:tailEnd type="none" w="med" len="med"/>
                        </a:ln>
                      </wps:spPr>
                      <wps:txbx>
                        <w:txbxContent>
                          <w:p>
                            <w:pPr>
                              <w:spacing w:before="55"/>
                              <w:ind w:left="0" w:leftChars="0" w:right="0" w:firstLine="0" w:firstLineChars="0"/>
                              <w:jc w:val="left"/>
                              <w:rPr>
                                <w:rFonts w:hint="eastAsia" w:ascii="宋体" w:eastAsia="宋体"/>
                                <w:sz w:val="21"/>
                              </w:rPr>
                            </w:pPr>
                            <w:r>
                              <w:rPr>
                                <w:rFonts w:hint="eastAsia" w:ascii="宋体" w:eastAsia="宋体"/>
                                <w:sz w:val="21"/>
                              </w:rPr>
                              <w:t>监理单位</w:t>
                            </w:r>
                          </w:p>
                        </w:txbxContent>
                      </wps:txbx>
                      <wps:bodyPr vert="vert" lIns="0" tIns="0" rIns="0" bIns="0" upright="1"/>
                    </wps:wsp>
                  </a:graphicData>
                </a:graphic>
              </wp:anchor>
            </w:drawing>
          </mc:Choice>
          <mc:Fallback>
            <w:pict>
              <v:shape id="文本框 13" o:spid="_x0000_s1026" o:spt="202" type="#_x0000_t202" style="position:absolute;left:0pt;margin-left:218.2pt;margin-top:246.15pt;height:68.8pt;width:27pt;mso-position-horizontal-relative:page;z-index:251680768;mso-width-relative:page;mso-height-relative:page;" filled="f" stroked="t" coordsize="21600,21600" o:gfxdata="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Ct2wC7c&#10;AAAACwEAAA8AAAAAAAAAAQAgAAAAIgAAAGRycy9kb3ducmV2LnhtbFBLAQIUABQAAAAIAIdO4kDh&#10;LBAFHAIAAD4EAAAOAAAAAAAAAAEAIAAAACsBAABkcnMvZTJvRG9jLnhtbFBLBQYAAAAABgAGAFkB&#10;AAC5BQAAAAA=&#10;">
                <v:fill on="f" focussize="0,0"/>
                <v:stroke color="#000000" joinstyle="miter"/>
                <v:imagedata o:title=""/>
                <o:lock v:ext="edit" aspectratio="f"/>
                <v:textbox inset="0mm,0mm,0mm,0mm" style="layout-flow:vertical;">
                  <w:txbxContent>
                    <w:p>
                      <w:pPr>
                        <w:spacing w:before="55"/>
                        <w:ind w:left="0" w:leftChars="0" w:right="0" w:firstLine="0" w:firstLineChars="0"/>
                        <w:jc w:val="left"/>
                        <w:rPr>
                          <w:rFonts w:hint="eastAsia" w:ascii="宋体" w:eastAsia="宋体"/>
                          <w:sz w:val="21"/>
                        </w:rPr>
                      </w:pPr>
                      <w:r>
                        <w:rPr>
                          <w:rFonts w:hint="eastAsia" w:ascii="宋体" w:eastAsia="宋体"/>
                          <w:sz w:val="21"/>
                        </w:rPr>
                        <w:t>监理单位</w:t>
                      </w:r>
                    </w:p>
                  </w:txbxContent>
                </v:textbox>
              </v:shape>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679744" behindDoc="0" locked="0" layoutInCell="1" allowOverlap="1">
                <wp:simplePos x="0" y="0"/>
                <wp:positionH relativeFrom="page">
                  <wp:posOffset>4027170</wp:posOffset>
                </wp:positionH>
                <wp:positionV relativeFrom="paragraph">
                  <wp:posOffset>3157855</wp:posOffset>
                </wp:positionV>
                <wp:extent cx="342265" cy="873760"/>
                <wp:effectExtent l="4445" t="5080" r="15240" b="16510"/>
                <wp:wrapNone/>
                <wp:docPr id="50" name="文本框 12"/>
                <wp:cNvGraphicFramePr/>
                <a:graphic xmlns:a="http://schemas.openxmlformats.org/drawingml/2006/main">
                  <a:graphicData uri="http://schemas.microsoft.com/office/word/2010/wordprocessingShape">
                    <wps:wsp>
                      <wps:cNvSpPr txBox="1"/>
                      <wps:spPr>
                        <a:xfrm>
                          <a:off x="0" y="0"/>
                          <a:ext cx="342265" cy="873760"/>
                        </a:xfrm>
                        <a:prstGeom prst="rect">
                          <a:avLst/>
                        </a:prstGeom>
                        <a:noFill/>
                        <a:ln w="9525" cap="flat" cmpd="sng">
                          <a:solidFill>
                            <a:srgbClr val="000000"/>
                          </a:solidFill>
                          <a:prstDash val="solid"/>
                          <a:miter/>
                          <a:headEnd type="none" w="med" len="med"/>
                          <a:tailEnd type="none" w="med" len="med"/>
                        </a:ln>
                      </wps:spPr>
                      <wps:txbx>
                        <w:txbxContent>
                          <w:p>
                            <w:pPr>
                              <w:spacing w:before="54"/>
                              <w:ind w:left="0" w:leftChars="0" w:right="0" w:firstLine="0" w:firstLineChars="0"/>
                              <w:jc w:val="left"/>
                              <w:rPr>
                                <w:rFonts w:hint="eastAsia" w:ascii="宋体" w:eastAsia="宋体"/>
                                <w:sz w:val="21"/>
                              </w:rPr>
                            </w:pPr>
                            <w:r>
                              <w:rPr>
                                <w:rFonts w:hint="eastAsia" w:ascii="宋体" w:eastAsia="宋体"/>
                                <w:sz w:val="21"/>
                              </w:rPr>
                              <w:t>监测单位</w:t>
                            </w:r>
                          </w:p>
                        </w:txbxContent>
                      </wps:txbx>
                      <wps:bodyPr vert="vert" lIns="0" tIns="0" rIns="0" bIns="0" upright="1"/>
                    </wps:wsp>
                  </a:graphicData>
                </a:graphic>
              </wp:anchor>
            </w:drawing>
          </mc:Choice>
          <mc:Fallback>
            <w:pict>
              <v:shape id="文本框 12" o:spid="_x0000_s1026" o:spt="202" type="#_x0000_t202" style="position:absolute;left:0pt;margin-left:317.1pt;margin-top:248.65pt;height:68.8pt;width:26.95pt;mso-position-horizontal-relative:page;z-index:251679744;mso-width-relative:page;mso-height-relative:page;" filled="f" stroked="t" coordsize="21600,21600" o:gfxdata="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FYclZXc&#10;AAAACwEAAA8AAAAAAAAAAQAgAAAAIgAAAGRycy9kb3ducmV2LnhtbFBLAQIUABQAAAAIAIdO4kCv&#10;NJnNHAIAAD4EAAAOAAAAAAAAAAEAIAAAACsBAABkcnMvZTJvRG9jLnhtbFBLBQYAAAAABgAGAFkB&#10;AAC5BQAAAAA=&#10;">
                <v:fill on="f" focussize="0,0"/>
                <v:stroke color="#000000" joinstyle="miter"/>
                <v:imagedata o:title=""/>
                <o:lock v:ext="edit" aspectratio="f"/>
                <v:textbox inset="0mm,0mm,0mm,0mm" style="layout-flow:vertical;">
                  <w:txbxContent>
                    <w:p>
                      <w:pPr>
                        <w:spacing w:before="54"/>
                        <w:ind w:left="0" w:leftChars="0" w:right="0" w:firstLine="0" w:firstLineChars="0"/>
                        <w:jc w:val="left"/>
                        <w:rPr>
                          <w:rFonts w:hint="eastAsia" w:ascii="宋体" w:eastAsia="宋体"/>
                          <w:sz w:val="21"/>
                        </w:rPr>
                      </w:pPr>
                      <w:r>
                        <w:rPr>
                          <w:rFonts w:hint="eastAsia" w:ascii="宋体" w:eastAsia="宋体"/>
                          <w:sz w:val="21"/>
                        </w:rPr>
                        <w:t>监测单位</w:t>
                      </w:r>
                    </w:p>
                  </w:txbxContent>
                </v:textbox>
              </v:shape>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681792" behindDoc="0" locked="0" layoutInCell="1" allowOverlap="1">
                <wp:simplePos x="0" y="0"/>
                <wp:positionH relativeFrom="page">
                  <wp:posOffset>1720215</wp:posOffset>
                </wp:positionH>
                <wp:positionV relativeFrom="paragraph">
                  <wp:posOffset>3126105</wp:posOffset>
                </wp:positionV>
                <wp:extent cx="342900" cy="873760"/>
                <wp:effectExtent l="4445" t="5080" r="14605" b="16510"/>
                <wp:wrapNone/>
                <wp:docPr id="51" name="文本框 14"/>
                <wp:cNvGraphicFramePr/>
                <a:graphic xmlns:a="http://schemas.openxmlformats.org/drawingml/2006/main">
                  <a:graphicData uri="http://schemas.microsoft.com/office/word/2010/wordprocessingShape">
                    <wps:wsp>
                      <wps:cNvSpPr txBox="1"/>
                      <wps:spPr>
                        <a:xfrm>
                          <a:off x="0" y="0"/>
                          <a:ext cx="342900" cy="873760"/>
                        </a:xfrm>
                        <a:prstGeom prst="rect">
                          <a:avLst/>
                        </a:prstGeom>
                        <a:noFill/>
                        <a:ln w="9525" cap="flat" cmpd="sng">
                          <a:solidFill>
                            <a:srgbClr val="000000"/>
                          </a:solidFill>
                          <a:prstDash val="solid"/>
                          <a:miter/>
                          <a:headEnd type="none" w="med" len="med"/>
                          <a:tailEnd type="none" w="med" len="med"/>
                        </a:ln>
                      </wps:spPr>
                      <wps:txbx>
                        <w:txbxContent>
                          <w:p>
                            <w:pPr>
                              <w:spacing w:before="55"/>
                              <w:ind w:left="0" w:leftChars="0" w:right="0" w:firstLine="0" w:firstLineChars="0"/>
                              <w:jc w:val="left"/>
                              <w:rPr>
                                <w:rFonts w:hint="eastAsia" w:ascii="宋体" w:eastAsia="宋体"/>
                                <w:sz w:val="21"/>
                              </w:rPr>
                            </w:pPr>
                            <w:r>
                              <w:rPr>
                                <w:rFonts w:hint="eastAsia" w:ascii="宋体" w:eastAsia="宋体"/>
                                <w:sz w:val="21"/>
                              </w:rPr>
                              <w:t>设计单位</w:t>
                            </w:r>
                          </w:p>
                        </w:txbxContent>
                      </wps:txbx>
                      <wps:bodyPr vert="vert" lIns="0" tIns="0" rIns="0" bIns="0" upright="1"/>
                    </wps:wsp>
                  </a:graphicData>
                </a:graphic>
              </wp:anchor>
            </w:drawing>
          </mc:Choice>
          <mc:Fallback>
            <w:pict>
              <v:shape id="文本框 14" o:spid="_x0000_s1026" o:spt="202" type="#_x0000_t202" style="position:absolute;left:0pt;margin-left:135.45pt;margin-top:246.15pt;height:68.8pt;width:27pt;mso-position-horizontal-relative:page;z-index:251681792;mso-width-relative:page;mso-height-relative:page;" filled="f" stroked="t" coordsize="21600,21600" o:gfxdata="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WF6H7&#10;3QAAAAsBAAAPAAAAAAAAAAEAIAAAACIAAABkcnMvZG93bnJldi54bWxQSwECFAAUAAAACACHTuJA&#10;N6TFeRwCAAA+BAAADgAAAAAAAAABACAAAAAsAQAAZHJzL2Uyb0RvYy54bWxQSwUGAAAAAAYABgBZ&#10;AQAAugUAAAAA&#10;">
                <v:fill on="f" focussize="0,0"/>
                <v:stroke color="#000000" joinstyle="miter"/>
                <v:imagedata o:title=""/>
                <o:lock v:ext="edit" aspectratio="f"/>
                <v:textbox inset="0mm,0mm,0mm,0mm" style="layout-flow:vertical;">
                  <w:txbxContent>
                    <w:p>
                      <w:pPr>
                        <w:spacing w:before="55"/>
                        <w:ind w:left="0" w:leftChars="0" w:right="0" w:firstLine="0" w:firstLineChars="0"/>
                        <w:jc w:val="left"/>
                        <w:rPr>
                          <w:rFonts w:hint="eastAsia" w:ascii="宋体" w:eastAsia="宋体"/>
                          <w:sz w:val="21"/>
                        </w:rPr>
                      </w:pPr>
                      <w:r>
                        <w:rPr>
                          <w:rFonts w:hint="eastAsia" w:ascii="宋体" w:eastAsia="宋体"/>
                          <w:sz w:val="21"/>
                        </w:rPr>
                        <w:t>设计单位</w:t>
                      </w:r>
                    </w:p>
                  </w:txbxContent>
                </v:textbox>
              </v:shape>
            </w:pict>
          </mc:Fallback>
        </mc:AlternateContent>
      </w:r>
      <w:r>
        <w:rPr>
          <w:rFonts w:hint="default" w:ascii="Times New Roman" w:hAnsi="Times New Roman" w:cs="Times New Roman"/>
          <w:highlight w:val="none"/>
        </w:rPr>
        <w:t>水土保持工作领导小组负责本工程水土保持工作实施计划的编制及组织实施；水土保持管理制度的制定；提供相关水土保持设备，协助布设水保设施，开展日常水土保持工作，收集有关水土保持数据；统计、分析、审核、汇编水土保持工作成果；定期进行总结报告编写；编写、审核、发送责任范围内的水土保持工作检查。</w:t>
      </w:r>
    </w:p>
    <w:p>
      <w:pPr>
        <w:bidi w:val="0"/>
        <w:ind w:left="0" w:leftChars="0" w:firstLine="0" w:firstLineChars="0"/>
        <w:rPr>
          <w:rFonts w:hint="default" w:ascii="Times New Roman" w:hAnsi="Times New Roman" w:cs="Times New Roman"/>
          <w:highlight w:val="none"/>
        </w:rPr>
      </w:pPr>
      <w:r>
        <w:rPr>
          <w:rFonts w:hint="default" w:ascii="Times New Roman" w:hAnsi="Times New Roman" w:eastAsia="方正仿宋_GB18030" w:cs="Times New Roman"/>
          <w:sz w:val="24"/>
          <w:szCs w:val="24"/>
          <w:highlight w:val="none"/>
        </w:rPr>
        <mc:AlternateContent>
          <mc:Choice Requires="wpg">
            <w:drawing>
              <wp:anchor distT="0" distB="0" distL="114300" distR="114300" simplePos="0" relativeHeight="251677696" behindDoc="0" locked="0" layoutInCell="1" allowOverlap="1">
                <wp:simplePos x="0" y="0"/>
                <wp:positionH relativeFrom="page">
                  <wp:posOffset>1736090</wp:posOffset>
                </wp:positionH>
                <wp:positionV relativeFrom="paragraph">
                  <wp:posOffset>149225</wp:posOffset>
                </wp:positionV>
                <wp:extent cx="3666490" cy="2162810"/>
                <wp:effectExtent l="0" t="4445" r="10160" b="4445"/>
                <wp:wrapNone/>
                <wp:docPr id="52" name="组合 3"/>
                <wp:cNvGraphicFramePr/>
                <a:graphic xmlns:a="http://schemas.openxmlformats.org/drawingml/2006/main">
                  <a:graphicData uri="http://schemas.microsoft.com/office/word/2010/wordprocessingGroup">
                    <wpg:wgp>
                      <wpg:cNvGrpSpPr/>
                      <wpg:grpSpPr>
                        <a:xfrm>
                          <a:off x="0" y="0"/>
                          <a:ext cx="3666490" cy="2162810"/>
                          <a:chOff x="2235" y="-3577"/>
                          <a:chExt cx="5774" cy="3406"/>
                        </a:xfrm>
                      </wpg:grpSpPr>
                      <wps:wsp>
                        <wps:cNvPr id="53" name="任意多边形 4"/>
                        <wps:cNvSpPr/>
                        <wps:spPr>
                          <a:xfrm>
                            <a:off x="3757" y="-3577"/>
                            <a:ext cx="2936" cy="1256"/>
                          </a:xfrm>
                          <a:custGeom>
                            <a:avLst/>
                            <a:gdLst/>
                            <a:ahLst/>
                            <a:cxnLst/>
                            <a:pathLst>
                              <a:path w="2936" h="1256">
                                <a:moveTo>
                                  <a:pt x="2935" y="0"/>
                                </a:moveTo>
                                <a:lnTo>
                                  <a:pt x="6" y="0"/>
                                </a:lnTo>
                                <a:lnTo>
                                  <a:pt x="6" y="476"/>
                                </a:lnTo>
                                <a:lnTo>
                                  <a:pt x="2935" y="476"/>
                                </a:lnTo>
                                <a:lnTo>
                                  <a:pt x="2935" y="0"/>
                                </a:lnTo>
                                <a:close/>
                                <a:moveTo>
                                  <a:pt x="2929" y="825"/>
                                </a:moveTo>
                                <a:lnTo>
                                  <a:pt x="0" y="825"/>
                                </a:lnTo>
                                <a:lnTo>
                                  <a:pt x="0" y="1256"/>
                                </a:lnTo>
                                <a:lnTo>
                                  <a:pt x="2929" y="1256"/>
                                </a:lnTo>
                                <a:lnTo>
                                  <a:pt x="2929" y="825"/>
                                </a:lnTo>
                                <a:close/>
                              </a:path>
                            </a:pathLst>
                          </a:custGeom>
                          <a:noFill/>
                          <a:ln w="9525" cap="flat" cmpd="sng">
                            <a:solidFill>
                              <a:srgbClr val="000000"/>
                            </a:solidFill>
                            <a:prstDash val="solid"/>
                            <a:headEnd type="none" w="med" len="med"/>
                            <a:tailEnd type="none" w="med" len="med"/>
                          </a:ln>
                        </wps:spPr>
                        <wps:bodyPr upright="1"/>
                      </wps:wsp>
                      <wps:wsp>
                        <wps:cNvPr id="54" name="任意多边形 5"/>
                        <wps:cNvSpPr/>
                        <wps:spPr>
                          <a:xfrm>
                            <a:off x="5174" y="-3169"/>
                            <a:ext cx="120" cy="476"/>
                          </a:xfrm>
                          <a:custGeom>
                            <a:avLst/>
                            <a:gdLst/>
                            <a:ahLst/>
                            <a:cxnLst/>
                            <a:pathLst>
                              <a:path w="120" h="476">
                                <a:moveTo>
                                  <a:pt x="53" y="356"/>
                                </a:moveTo>
                                <a:lnTo>
                                  <a:pt x="0" y="357"/>
                                </a:lnTo>
                                <a:lnTo>
                                  <a:pt x="60" y="476"/>
                                </a:lnTo>
                                <a:lnTo>
                                  <a:pt x="110" y="376"/>
                                </a:lnTo>
                                <a:lnTo>
                                  <a:pt x="53" y="376"/>
                                </a:lnTo>
                                <a:lnTo>
                                  <a:pt x="53" y="356"/>
                                </a:lnTo>
                                <a:close/>
                                <a:moveTo>
                                  <a:pt x="69" y="356"/>
                                </a:moveTo>
                                <a:lnTo>
                                  <a:pt x="53" y="356"/>
                                </a:lnTo>
                                <a:lnTo>
                                  <a:pt x="53" y="376"/>
                                </a:lnTo>
                                <a:lnTo>
                                  <a:pt x="69" y="376"/>
                                </a:lnTo>
                                <a:lnTo>
                                  <a:pt x="69" y="356"/>
                                </a:lnTo>
                                <a:close/>
                                <a:moveTo>
                                  <a:pt x="120" y="356"/>
                                </a:moveTo>
                                <a:lnTo>
                                  <a:pt x="69" y="356"/>
                                </a:lnTo>
                                <a:lnTo>
                                  <a:pt x="69" y="376"/>
                                </a:lnTo>
                                <a:lnTo>
                                  <a:pt x="110" y="376"/>
                                </a:lnTo>
                                <a:lnTo>
                                  <a:pt x="120" y="356"/>
                                </a:lnTo>
                                <a:close/>
                                <a:moveTo>
                                  <a:pt x="68" y="0"/>
                                </a:moveTo>
                                <a:lnTo>
                                  <a:pt x="52" y="0"/>
                                </a:lnTo>
                                <a:lnTo>
                                  <a:pt x="53" y="356"/>
                                </a:lnTo>
                                <a:lnTo>
                                  <a:pt x="69" y="356"/>
                                </a:lnTo>
                                <a:lnTo>
                                  <a:pt x="68" y="0"/>
                                </a:lnTo>
                                <a:close/>
                              </a:path>
                            </a:pathLst>
                          </a:custGeom>
                          <a:solidFill>
                            <a:srgbClr val="000000"/>
                          </a:solidFill>
                          <a:ln>
                            <a:noFill/>
                          </a:ln>
                        </wps:spPr>
                        <wps:bodyPr upright="1"/>
                      </wps:wsp>
                      <wps:wsp>
                        <wps:cNvPr id="55" name="直线 6"/>
                        <wps:cNvCnPr/>
                        <wps:spPr>
                          <a:xfrm>
                            <a:off x="2498" y="-1971"/>
                            <a:ext cx="5222" cy="10"/>
                          </a:xfrm>
                          <a:prstGeom prst="line">
                            <a:avLst/>
                          </a:prstGeom>
                          <a:ln w="9525" cap="flat" cmpd="sng">
                            <a:solidFill>
                              <a:srgbClr val="000000"/>
                            </a:solidFill>
                            <a:prstDash val="solid"/>
                            <a:headEnd type="none" w="med" len="med"/>
                            <a:tailEnd type="none" w="med" len="med"/>
                          </a:ln>
                        </wps:spPr>
                        <wps:bodyPr upright="1"/>
                      </wps:wsp>
                      <wps:wsp>
                        <wps:cNvPr id="56" name="任意多边形 7"/>
                        <wps:cNvSpPr/>
                        <wps:spPr>
                          <a:xfrm>
                            <a:off x="2438" y="-2372"/>
                            <a:ext cx="5342" cy="887"/>
                          </a:xfrm>
                          <a:custGeom>
                            <a:avLst/>
                            <a:gdLst/>
                            <a:ahLst/>
                            <a:cxnLst/>
                            <a:pathLst>
                              <a:path w="5342" h="887">
                                <a:moveTo>
                                  <a:pt x="120" y="767"/>
                                </a:moveTo>
                                <a:lnTo>
                                  <a:pt x="68" y="767"/>
                                </a:lnTo>
                                <a:lnTo>
                                  <a:pt x="68" y="411"/>
                                </a:lnTo>
                                <a:lnTo>
                                  <a:pt x="52" y="411"/>
                                </a:lnTo>
                                <a:lnTo>
                                  <a:pt x="52" y="767"/>
                                </a:lnTo>
                                <a:lnTo>
                                  <a:pt x="0" y="767"/>
                                </a:lnTo>
                                <a:lnTo>
                                  <a:pt x="60" y="887"/>
                                </a:lnTo>
                                <a:lnTo>
                                  <a:pt x="110" y="787"/>
                                </a:lnTo>
                                <a:lnTo>
                                  <a:pt x="120" y="767"/>
                                </a:lnTo>
                                <a:moveTo>
                                  <a:pt x="1822" y="767"/>
                                </a:moveTo>
                                <a:lnTo>
                                  <a:pt x="1769" y="767"/>
                                </a:lnTo>
                                <a:lnTo>
                                  <a:pt x="1769" y="411"/>
                                </a:lnTo>
                                <a:lnTo>
                                  <a:pt x="1755" y="411"/>
                                </a:lnTo>
                                <a:lnTo>
                                  <a:pt x="1755" y="767"/>
                                </a:lnTo>
                                <a:lnTo>
                                  <a:pt x="1702" y="767"/>
                                </a:lnTo>
                                <a:lnTo>
                                  <a:pt x="1762" y="887"/>
                                </a:lnTo>
                                <a:lnTo>
                                  <a:pt x="1812" y="787"/>
                                </a:lnTo>
                                <a:lnTo>
                                  <a:pt x="1822" y="767"/>
                                </a:lnTo>
                                <a:moveTo>
                                  <a:pt x="2817" y="357"/>
                                </a:moveTo>
                                <a:lnTo>
                                  <a:pt x="2764" y="357"/>
                                </a:lnTo>
                                <a:lnTo>
                                  <a:pt x="2764" y="0"/>
                                </a:lnTo>
                                <a:lnTo>
                                  <a:pt x="2750" y="0"/>
                                </a:lnTo>
                                <a:lnTo>
                                  <a:pt x="2750" y="357"/>
                                </a:lnTo>
                                <a:lnTo>
                                  <a:pt x="2697" y="357"/>
                                </a:lnTo>
                                <a:lnTo>
                                  <a:pt x="2757" y="477"/>
                                </a:lnTo>
                                <a:lnTo>
                                  <a:pt x="2807" y="376"/>
                                </a:lnTo>
                                <a:lnTo>
                                  <a:pt x="2817" y="357"/>
                                </a:lnTo>
                                <a:moveTo>
                                  <a:pt x="3738" y="757"/>
                                </a:moveTo>
                                <a:lnTo>
                                  <a:pt x="3687" y="757"/>
                                </a:lnTo>
                                <a:lnTo>
                                  <a:pt x="3687" y="401"/>
                                </a:lnTo>
                                <a:lnTo>
                                  <a:pt x="3671" y="401"/>
                                </a:lnTo>
                                <a:lnTo>
                                  <a:pt x="3671" y="757"/>
                                </a:lnTo>
                                <a:lnTo>
                                  <a:pt x="3618" y="757"/>
                                </a:lnTo>
                                <a:lnTo>
                                  <a:pt x="3678" y="877"/>
                                </a:lnTo>
                                <a:lnTo>
                                  <a:pt x="3729" y="777"/>
                                </a:lnTo>
                                <a:lnTo>
                                  <a:pt x="3738" y="757"/>
                                </a:lnTo>
                                <a:moveTo>
                                  <a:pt x="5342" y="762"/>
                                </a:moveTo>
                                <a:lnTo>
                                  <a:pt x="5290" y="762"/>
                                </a:lnTo>
                                <a:lnTo>
                                  <a:pt x="5290" y="406"/>
                                </a:lnTo>
                                <a:lnTo>
                                  <a:pt x="5274" y="406"/>
                                </a:lnTo>
                                <a:lnTo>
                                  <a:pt x="5274" y="762"/>
                                </a:lnTo>
                                <a:lnTo>
                                  <a:pt x="5222" y="762"/>
                                </a:lnTo>
                                <a:lnTo>
                                  <a:pt x="5282" y="882"/>
                                </a:lnTo>
                                <a:lnTo>
                                  <a:pt x="5331" y="783"/>
                                </a:lnTo>
                                <a:lnTo>
                                  <a:pt x="5342" y="762"/>
                                </a:lnTo>
                              </a:path>
                            </a:pathLst>
                          </a:custGeom>
                          <a:solidFill>
                            <a:srgbClr val="000000"/>
                          </a:solidFill>
                          <a:ln>
                            <a:noFill/>
                          </a:ln>
                        </wps:spPr>
                        <wps:bodyPr upright="1"/>
                      </wps:wsp>
                      <wps:wsp>
                        <wps:cNvPr id="57" name="任意多边形 8"/>
                        <wps:cNvSpPr/>
                        <wps:spPr>
                          <a:xfrm>
                            <a:off x="2235" y="-1547"/>
                            <a:ext cx="5774" cy="1376"/>
                          </a:xfrm>
                          <a:custGeom>
                            <a:avLst/>
                            <a:gdLst/>
                            <a:ahLst/>
                            <a:cxnLst/>
                            <a:pathLst>
                              <a:path w="5774" h="1376">
                                <a:moveTo>
                                  <a:pt x="538" y="0"/>
                                </a:moveTo>
                                <a:lnTo>
                                  <a:pt x="0" y="0"/>
                                </a:lnTo>
                                <a:lnTo>
                                  <a:pt x="0" y="1375"/>
                                </a:lnTo>
                                <a:lnTo>
                                  <a:pt x="538" y="1375"/>
                                </a:lnTo>
                                <a:lnTo>
                                  <a:pt x="538" y="0"/>
                                </a:lnTo>
                                <a:moveTo>
                                  <a:pt x="2218" y="0"/>
                                </a:moveTo>
                                <a:lnTo>
                                  <a:pt x="1680" y="0"/>
                                </a:lnTo>
                                <a:lnTo>
                                  <a:pt x="1680" y="1375"/>
                                </a:lnTo>
                                <a:lnTo>
                                  <a:pt x="2218" y="1375"/>
                                </a:lnTo>
                                <a:lnTo>
                                  <a:pt x="2218" y="0"/>
                                </a:lnTo>
                                <a:moveTo>
                                  <a:pt x="4146" y="0"/>
                                </a:moveTo>
                                <a:lnTo>
                                  <a:pt x="3607" y="0"/>
                                </a:lnTo>
                                <a:lnTo>
                                  <a:pt x="3607" y="1375"/>
                                </a:lnTo>
                                <a:lnTo>
                                  <a:pt x="4146" y="1375"/>
                                </a:lnTo>
                                <a:lnTo>
                                  <a:pt x="4146" y="0"/>
                                </a:lnTo>
                                <a:moveTo>
                                  <a:pt x="5773" y="0"/>
                                </a:moveTo>
                                <a:lnTo>
                                  <a:pt x="5234" y="0"/>
                                </a:lnTo>
                                <a:lnTo>
                                  <a:pt x="5234" y="1375"/>
                                </a:lnTo>
                                <a:lnTo>
                                  <a:pt x="5773" y="1375"/>
                                </a:lnTo>
                                <a:lnTo>
                                  <a:pt x="5773" y="0"/>
                                </a:lnTo>
                              </a:path>
                            </a:pathLst>
                          </a:custGeom>
                          <a:solidFill>
                            <a:srgbClr val="FFFFFF"/>
                          </a:solidFill>
                          <a:ln>
                            <a:noFill/>
                          </a:ln>
                        </wps:spPr>
                        <wps:bodyPr upright="1"/>
                      </wps:wsp>
                      <wps:wsp>
                        <wps:cNvPr id="58" name="文本框 9"/>
                        <wps:cNvSpPr txBox="1"/>
                        <wps:spPr>
                          <a:xfrm>
                            <a:off x="4296" y="-3479"/>
                            <a:ext cx="1910" cy="361"/>
                          </a:xfrm>
                          <a:prstGeom prst="rect">
                            <a:avLst/>
                          </a:prstGeom>
                          <a:noFill/>
                          <a:ln>
                            <a:noFill/>
                          </a:ln>
                        </wps:spPr>
                        <wps:txbx>
                          <w:txbxContent>
                            <w:p>
                              <w:pPr>
                                <w:spacing w:before="0" w:line="210" w:lineRule="exact"/>
                                <w:ind w:left="0" w:leftChars="0" w:right="0" w:firstLine="0" w:firstLineChars="0"/>
                                <w:jc w:val="left"/>
                                <w:rPr>
                                  <w:rFonts w:hint="eastAsia" w:ascii="宋体" w:eastAsia="宋体"/>
                                  <w:sz w:val="21"/>
                                </w:rPr>
                              </w:pPr>
                              <w:r>
                                <w:rPr>
                                  <w:rFonts w:hint="eastAsia" w:ascii="宋体" w:eastAsia="宋体"/>
                                  <w:sz w:val="21"/>
                                </w:rPr>
                                <w:t>组长（项目部经理）</w:t>
                              </w:r>
                            </w:p>
                          </w:txbxContent>
                        </wps:txbx>
                        <wps:bodyPr lIns="0" tIns="0" rIns="0" bIns="0" upright="1"/>
                      </wps:wsp>
                      <wps:wsp>
                        <wps:cNvPr id="59" name="文本框 10"/>
                        <wps:cNvSpPr txBox="1"/>
                        <wps:spPr>
                          <a:xfrm>
                            <a:off x="4066" y="-2642"/>
                            <a:ext cx="2330" cy="210"/>
                          </a:xfrm>
                          <a:prstGeom prst="rect">
                            <a:avLst/>
                          </a:prstGeom>
                          <a:noFill/>
                          <a:ln>
                            <a:noFill/>
                          </a:ln>
                        </wps:spPr>
                        <wps:txbx>
                          <w:txbxContent>
                            <w:p>
                              <w:pPr>
                                <w:spacing w:before="0" w:line="210" w:lineRule="exact"/>
                                <w:ind w:left="0" w:leftChars="0" w:right="0" w:firstLine="0" w:firstLineChars="0"/>
                                <w:jc w:val="left"/>
                                <w:rPr>
                                  <w:rFonts w:hint="eastAsia" w:ascii="宋体" w:eastAsia="宋体"/>
                                  <w:sz w:val="21"/>
                                </w:rPr>
                              </w:pPr>
                              <w:r>
                                <w:rPr>
                                  <w:rFonts w:hint="eastAsia" w:ascii="宋体" w:eastAsia="宋体"/>
                                  <w:sz w:val="21"/>
                                </w:rPr>
                                <w:t>副组长（项目部副经理）</w:t>
                              </w:r>
                            </w:p>
                          </w:txbxContent>
                        </wps:txbx>
                        <wps:bodyPr lIns="0" tIns="0" rIns="0" bIns="0" upright="1"/>
                      </wps:wsp>
                    </wpg:wgp>
                  </a:graphicData>
                </a:graphic>
              </wp:anchor>
            </w:drawing>
          </mc:Choice>
          <mc:Fallback>
            <w:pict>
              <v:group id="组合 3" o:spid="_x0000_s1026" o:spt="203" style="position:absolute;left:0pt;margin-left:136.7pt;margin-top:11.75pt;height:170.3pt;width:288.7pt;mso-position-horizontal-relative:page;z-index:251677696;mso-width-relative:page;mso-height-relative:page;" coordorigin="2235,-3577" coordsize="5774,3406" o:gfxdata="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">
                <o:lock v:ext="edit" aspectratio="f"/>
                <v:shape id="任意多边形 4" o:spid="_x0000_s1026" o:spt="100" style="position:absolute;left:3757;top:-3577;height:1256;width:2936;" filled="f" stroked="t" coordsize="2936,1256" o:gfxdata="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dccb4A&#10;AADbAAAADwAAAAAAAAABACAAAAAiAAAAZHJzL2Rvd25yZXYueG1sUEsBAhQAFAAAAAgAh07iQDMv&#10;BZ47AAAAOQAAABAAAAAAAAAAAQAgAAAADQEAAGRycy9zaGFwZXhtbC54bWxQSwUGAAAAAAYABgBb&#10;AQAAtwMAAAAA&#10;" path="m2935,0l6,0,6,476,2935,476,2935,0xm2929,825l0,825,0,1256,2929,1256,2929,825xe">
                  <v:fill on="f" focussize="0,0"/>
                  <v:stroke color="#000000" joinstyle="round"/>
                  <v:imagedata o:title=""/>
                  <o:lock v:ext="edit" aspectratio="f"/>
                </v:shape>
                <v:shape id="任意多边形 5" o:spid="_x0000_s1026" o:spt="100" style="position:absolute;left:5174;top:-3169;height:476;width:120;" fillcolor="#000000" filled="t" stroked="f" coordsize="120,476" o:gfxdata="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jf2hivQAA&#10;ANsAAAAPAAAAAAAAAAEAIAAAACIAAABkcnMvZG93bnJldi54bWxQSwECFAAUAAAACACHTuJAMy8F&#10;njsAAAA5AAAAEAAAAAAAAAABACAAAAAMAQAAZHJzL3NoYXBleG1sLnhtbFBLBQYAAAAABgAGAFsB&#10;AAC2AwAAAAA=&#10;" path="m53,356l0,357,60,476,110,376,53,376,53,356xm69,356l53,356,53,376,69,376,69,356xm120,356l69,356,69,376,110,376,120,356xm68,0l52,0,53,356,69,356,68,0xe">
                  <v:fill on="t" focussize="0,0"/>
                  <v:stroke on="f"/>
                  <v:imagedata o:title=""/>
                  <o:lock v:ext="edit" aspectratio="f"/>
                </v:shape>
                <v:line id="直线 6" o:spid="_x0000_s1026" o:spt="20" style="position:absolute;left:2498;top:-1971;height:10;width:5222;" filled="f" stroked="t" coordsize="21600,21600" o:gfxdata="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SHK8L4A&#10;AADbAAAADwAAAAAAAAABACAAAAAiAAAAZHJzL2Rvd25yZXYueG1sUEsBAhQAFAAAAAgAh07iQDMv&#10;BZ47AAAAOQAAABAAAAAAAAAAAQAgAAAADQEAAGRycy9zaGFwZXhtbC54bWxQSwUGAAAAAAYABgBb&#10;AQAAtwMAAAAA&#10;">
                  <v:fill on="f" focussize="0,0"/>
                  <v:stroke color="#000000" joinstyle="round"/>
                  <v:imagedata o:title=""/>
                  <o:lock v:ext="edit" aspectratio="f"/>
                </v:line>
                <v:shape id="任意多边形 7" o:spid="_x0000_s1026" o:spt="100" style="position:absolute;left:2438;top:-2372;height:887;width:5342;" fillcolor="#000000" filled="t" stroked="f" coordsize="5342,887" o:gfxdata="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I+3pvvQAA&#10;ANsAAAAPAAAAAAAAAAEAIAAAACIAAABkcnMvZG93bnJldi54bWxQSwECFAAUAAAACACHTuJAMy8F&#10;njsAAAA5AAAAEAAAAAAAAAABACAAAAAMAQAAZHJzL3NoYXBleG1sLnhtbFBLBQYAAAAABgAGAFsB&#10;AAC2AwAAAAA=&#10;" path="m120,767l68,767,68,411,52,411,52,767,0,767,60,887,110,787,120,767m1822,767l1769,767,1769,411,1755,411,1755,767,1702,767,1762,887,1812,787,1822,767m2817,357l2764,357,2764,0,2750,0,2750,357,2697,357,2757,477,2807,376,2817,357m3738,757l3687,757,3687,401,3671,401,3671,757,3618,757,3678,877,3729,777,3738,757m5342,762l5290,762,5290,406,5274,406,5274,762,5222,762,5282,882,5331,783,5342,762e">
                  <v:fill on="t" focussize="0,0"/>
                  <v:stroke on="f"/>
                  <v:imagedata o:title=""/>
                  <o:lock v:ext="edit" aspectratio="f"/>
                </v:shape>
                <v:shape id="任意多边形 8" o:spid="_x0000_s1026" o:spt="100" style="position:absolute;left:2235;top:-1547;height:1376;width:5774;" fillcolor="#FFFFFF" filled="t" stroked="f" coordsize="5774,1376" o:gfxdata="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jvG/6vQAA&#10;ANsAAAAPAAAAAAAAAAEAIAAAACIAAABkcnMvZG93bnJldi54bWxQSwECFAAUAAAACACHTuJAMy8F&#10;njsAAAA5AAAAEAAAAAAAAAABACAAAAAMAQAAZHJzL3NoYXBleG1sLnhtbFBLBQYAAAAABgAGAFsB&#10;AAC2AwAAAAA=&#10;" path="m538,0l0,0,0,1375,538,1375,538,0m2218,0l1680,0,1680,1375,2218,1375,2218,0m4146,0l3607,0,3607,1375,4146,1375,4146,0m5773,0l5234,0,5234,1375,5773,1375,5773,0e">
                  <v:fill on="t" focussize="0,0"/>
                  <v:stroke on="f"/>
                  <v:imagedata o:title=""/>
                  <o:lock v:ext="edit" aspectratio="f"/>
                </v:shape>
                <v:shape id="文本框 9" o:spid="_x0000_s1026" o:spt="202" type="#_x0000_t202" style="position:absolute;left:4296;top:-3479;height:361;width:1910;" filled="f" stroked="f" coordsize="21600,21600" o:gfxdata="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iFkR+ugAAANsA&#10;AAAPAAAAAAAAAAEAIAAAACIAAABkcnMvZG93bnJldi54bWxQSwECFAAUAAAACACHTuJAMy8FnjsA&#10;AAA5AAAAEAAAAAAAAAABACAAAAAJAQAAZHJzL3NoYXBleG1sLnhtbFBLBQYAAAAABgAGAFsBAACz&#10;AwAAAAA=&#10;">
                  <v:fill on="f" focussize="0,0"/>
                  <v:stroke on="f"/>
                  <v:imagedata o:title=""/>
                  <o:lock v:ext="edit" aspectratio="f"/>
                  <v:textbox inset="0mm,0mm,0mm,0mm">
                    <w:txbxContent>
                      <w:p>
                        <w:pPr>
                          <w:spacing w:before="0" w:line="210" w:lineRule="exact"/>
                          <w:ind w:left="0" w:leftChars="0" w:right="0" w:firstLine="0" w:firstLineChars="0"/>
                          <w:jc w:val="left"/>
                          <w:rPr>
                            <w:rFonts w:hint="eastAsia" w:ascii="宋体" w:eastAsia="宋体"/>
                            <w:sz w:val="21"/>
                          </w:rPr>
                        </w:pPr>
                        <w:r>
                          <w:rPr>
                            <w:rFonts w:hint="eastAsia" w:ascii="宋体" w:eastAsia="宋体"/>
                            <w:sz w:val="21"/>
                          </w:rPr>
                          <w:t>组长（项目部经理）</w:t>
                        </w:r>
                      </w:p>
                    </w:txbxContent>
                  </v:textbox>
                </v:shape>
                <v:shape id="文本框 10" o:spid="_x0000_s1026" o:spt="202" type="#_x0000_t202" style="position:absolute;left:4066;top:-2642;height:210;width:2330;" filled="f" stroked="f" coordsize="21600,21600" o:gfxdata="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WuHlvQAA&#10;ANs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before="0" w:line="210" w:lineRule="exact"/>
                          <w:ind w:left="0" w:leftChars="0" w:right="0" w:firstLine="0" w:firstLineChars="0"/>
                          <w:jc w:val="left"/>
                          <w:rPr>
                            <w:rFonts w:hint="eastAsia" w:ascii="宋体" w:eastAsia="宋体"/>
                            <w:sz w:val="21"/>
                          </w:rPr>
                        </w:pPr>
                        <w:r>
                          <w:rPr>
                            <w:rFonts w:hint="eastAsia" w:ascii="宋体" w:eastAsia="宋体"/>
                            <w:sz w:val="21"/>
                          </w:rPr>
                          <w:t>副组长（项目部副经理）</w:t>
                        </w:r>
                      </w:p>
                    </w:txbxContent>
                  </v:textbox>
                </v:shape>
              </v:group>
            </w:pict>
          </mc:Fallback>
        </mc:AlternateContent>
      </w:r>
    </w:p>
    <w:p>
      <w:pPr>
        <w:bidi w:val="0"/>
        <w:rPr>
          <w:rFonts w:hint="default" w:ascii="Times New Roman" w:hAnsi="Times New Roman" w:cs="Times New Roman"/>
          <w:highlight w:val="none"/>
        </w:rPr>
      </w:pPr>
    </w:p>
    <w:p>
      <w:pPr>
        <w:bidi w:val="0"/>
        <w:rPr>
          <w:rFonts w:hint="default" w:ascii="Times New Roman" w:hAnsi="Times New Roman" w:cs="Times New Roman"/>
          <w:highlight w:val="none"/>
        </w:rPr>
      </w:pPr>
    </w:p>
    <w:p>
      <w:pPr>
        <w:bidi w:val="0"/>
        <w:rPr>
          <w:rFonts w:hint="default" w:ascii="Times New Roman" w:hAnsi="Times New Roman" w:cs="Times New Roman"/>
          <w:highlight w:val="none"/>
        </w:rPr>
      </w:pPr>
    </w:p>
    <w:p>
      <w:pPr>
        <w:bidi w:val="0"/>
        <w:rPr>
          <w:rFonts w:hint="default" w:ascii="Times New Roman" w:hAnsi="Times New Roman" w:cs="Times New Roman"/>
          <w:highlight w:val="none"/>
        </w:rPr>
      </w:pPr>
    </w:p>
    <w:p>
      <w:pPr>
        <w:bidi w:val="0"/>
        <w:rPr>
          <w:rFonts w:hint="default" w:ascii="Times New Roman" w:hAnsi="Times New Roman" w:cs="Times New Roman"/>
          <w:highlight w:val="none"/>
        </w:rPr>
      </w:pPr>
    </w:p>
    <w:p>
      <w:pPr>
        <w:bidi w:val="0"/>
        <w:rPr>
          <w:rFonts w:hint="default" w:ascii="Times New Roman" w:hAnsi="Times New Roman" w:cs="Times New Roman"/>
          <w:highlight w:val="none"/>
        </w:rPr>
      </w:pPr>
    </w:p>
    <w:p>
      <w:pPr>
        <w:bidi w:val="0"/>
        <w:ind w:left="0" w:leftChars="0" w:firstLine="0" w:firstLineChars="0"/>
        <w:rPr>
          <w:rFonts w:hint="default" w:ascii="Times New Roman" w:hAnsi="Times New Roman" w:cs="Times New Roman"/>
          <w:highlight w:val="none"/>
        </w:rPr>
      </w:pPr>
    </w:p>
    <w:p>
      <w:pPr>
        <w:tabs>
          <w:tab w:val="left" w:pos="4378"/>
        </w:tabs>
        <w:bidi w:val="0"/>
        <w:jc w:val="left"/>
        <w:rPr>
          <w:rFonts w:hint="default" w:ascii="Times New Roman" w:hAnsi="Times New Roman" w:eastAsia="仿宋" w:cs="Times New Roman"/>
          <w:highlight w:val="none"/>
          <w:lang w:eastAsia="zh-CN"/>
        </w:rPr>
      </w:pPr>
    </w:p>
    <w:p>
      <w:pPr>
        <w:pStyle w:val="2"/>
        <w:rPr>
          <w:rFonts w:hint="default" w:ascii="Times New Roman" w:hAnsi="Times New Roman" w:eastAsia="仿宋" w:cs="Times New Roman"/>
          <w:highlight w:val="none"/>
          <w:lang w:eastAsia="zh-CN"/>
        </w:rPr>
      </w:pPr>
    </w:p>
    <w:p>
      <w:pPr>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水土保持工作领导小组组织机构图</w:t>
      </w:r>
    </w:p>
    <w:p>
      <w:pPr>
        <w:bidi w:val="0"/>
        <w:rPr>
          <w:rFonts w:hint="default" w:ascii="Times New Roman" w:hAnsi="Times New Roman" w:cs="Times New Roman"/>
          <w:highlight w:val="none"/>
        </w:rPr>
      </w:pPr>
    </w:p>
    <w:p>
      <w:pPr>
        <w:bidi w:val="0"/>
        <w:rPr>
          <w:rFonts w:hint="default" w:ascii="Times New Roman" w:hAnsi="Times New Roman" w:cs="Times New Roman"/>
          <w:highlight w:val="none"/>
        </w:rPr>
      </w:pPr>
      <w:r>
        <w:rPr>
          <w:rFonts w:hint="default" w:ascii="Times New Roman" w:hAnsi="Times New Roman" w:cs="Times New Roman"/>
          <w:highlight w:val="none"/>
        </w:rPr>
        <w:t>二、工作制度</w:t>
      </w:r>
    </w:p>
    <w:p>
      <w:pPr>
        <w:bidi w:val="0"/>
        <w:rPr>
          <w:rFonts w:hint="default" w:ascii="Times New Roman" w:hAnsi="Times New Roman" w:cs="Times New Roman"/>
          <w:highlight w:val="none"/>
        </w:rPr>
      </w:pPr>
      <w:r>
        <w:rPr>
          <w:rFonts w:hint="default" w:ascii="Times New Roman" w:hAnsi="Times New Roman" w:cs="Times New Roman"/>
          <w:highlight w:val="none"/>
        </w:rPr>
        <w:t>湖南</w:t>
      </w:r>
      <w:r>
        <w:rPr>
          <w:rFonts w:hint="default" w:ascii="Times New Roman" w:hAnsi="Times New Roman" w:cs="Times New Roman"/>
          <w:highlight w:val="none"/>
          <w:lang w:val="en-US" w:eastAsia="zh-CN"/>
        </w:rPr>
        <w:t>衡阳市城市建设投资</w:t>
      </w:r>
      <w:r>
        <w:rPr>
          <w:rFonts w:hint="default" w:ascii="Times New Roman" w:hAnsi="Times New Roman" w:cs="Times New Roman"/>
          <w:highlight w:val="none"/>
        </w:rPr>
        <w:t>有限公司将水土保持工作当做贯彻落实国家生态绿色工程建设的重要举措，水土保持工作与工程主体工作同等重要。在工程建设过程中，水土保持工作与主体工程应贯彻“同时设计、同时施工、同时投产”的“三同时”方针。在施工过程中保护生态环境，减少水土流失。</w:t>
      </w:r>
    </w:p>
    <w:p>
      <w:pPr>
        <w:bidi w:val="0"/>
        <w:rPr>
          <w:rFonts w:hint="default" w:ascii="Times New Roman" w:hAnsi="Times New Roman" w:cs="Times New Roman"/>
          <w:highlight w:val="none"/>
        </w:rPr>
      </w:pPr>
      <w:r>
        <w:rPr>
          <w:rFonts w:hint="default" w:ascii="Times New Roman" w:hAnsi="Times New Roman" w:cs="Times New Roman"/>
          <w:highlight w:val="none"/>
        </w:rPr>
        <w:t>三、执行情况</w:t>
      </w:r>
    </w:p>
    <w:p>
      <w:pPr>
        <w:bidi w:val="0"/>
        <w:rPr>
          <w:rFonts w:hint="default" w:ascii="Times New Roman" w:hAnsi="Times New Roman" w:cs="Times New Roman"/>
          <w:highlight w:val="none"/>
        </w:rPr>
      </w:pPr>
      <w:r>
        <w:rPr>
          <w:rFonts w:hint="default" w:ascii="Times New Roman" w:hAnsi="Times New Roman" w:cs="Times New Roman"/>
          <w:highlight w:val="none"/>
        </w:rPr>
        <w:t>湖南</w:t>
      </w:r>
      <w:r>
        <w:rPr>
          <w:rFonts w:hint="default" w:ascii="Times New Roman" w:hAnsi="Times New Roman" w:cs="Times New Roman"/>
          <w:highlight w:val="none"/>
          <w:lang w:val="en-US" w:eastAsia="zh-CN"/>
        </w:rPr>
        <w:t>衡阳市城市建设投资</w:t>
      </w:r>
      <w:r>
        <w:rPr>
          <w:rFonts w:hint="default" w:ascii="Times New Roman" w:hAnsi="Times New Roman" w:cs="Times New Roman"/>
          <w:highlight w:val="none"/>
        </w:rPr>
        <w:t>有限公司高度重视</w:t>
      </w:r>
      <w:r>
        <w:rPr>
          <w:rFonts w:hint="default" w:ascii="Times New Roman" w:hAnsi="Times New Roman" w:cs="Times New Roman"/>
          <w:highlight w:val="none"/>
          <w:lang w:val="en-US" w:eastAsia="zh-CN"/>
        </w:rPr>
        <w:t>新拢路新建</w:t>
      </w:r>
      <w:r>
        <w:rPr>
          <w:rFonts w:hint="default" w:ascii="Times New Roman" w:hAnsi="Times New Roman" w:cs="Times New Roman"/>
          <w:highlight w:val="none"/>
        </w:rPr>
        <w:t>项目的水土保持工作，按照《中华人民共和国水土保持法》、《〈中华人民共和国水土保持法〉实施条例》等制度的要求，成立了水土保持领导小组，组织参建单位召开了水土保持监测启动会，定期召开水土保持专项现场会议，检查工程现场的水土保持防治效果，针对水土保持监测意见，狠抓落实，有效地控制了水土流失恶化。</w:t>
      </w:r>
    </w:p>
    <w:p>
      <w:pPr>
        <w:bidi w:val="0"/>
        <w:rPr>
          <w:rFonts w:hint="default" w:ascii="Times New Roman" w:hAnsi="Times New Roman" w:cs="Times New Roman"/>
          <w:highlight w:val="none"/>
        </w:rPr>
      </w:pPr>
      <w:r>
        <w:rPr>
          <w:rFonts w:hint="default" w:ascii="Times New Roman" w:hAnsi="Times New Roman" w:cs="Times New Roman"/>
          <w:highlight w:val="none"/>
        </w:rPr>
        <w:t>施工单位</w:t>
      </w:r>
      <w:r>
        <w:rPr>
          <w:rFonts w:hint="default" w:ascii="Times New Roman" w:hAnsi="Times New Roman" w:cs="Times New Roman"/>
          <w:highlight w:val="none"/>
          <w:lang w:val="en-US" w:eastAsia="zh-CN"/>
        </w:rPr>
        <w:t>湖南顺天建设集团有限公司按照</w:t>
      </w:r>
      <w:r>
        <w:rPr>
          <w:rFonts w:hint="default" w:ascii="Times New Roman" w:hAnsi="Times New Roman" w:cs="Times New Roman"/>
          <w:highlight w:val="none"/>
        </w:rPr>
        <w:t>湖南</w:t>
      </w:r>
      <w:r>
        <w:rPr>
          <w:rFonts w:hint="default" w:ascii="Times New Roman" w:hAnsi="Times New Roman" w:cs="Times New Roman"/>
          <w:highlight w:val="none"/>
          <w:lang w:val="en-US" w:eastAsia="zh-CN"/>
        </w:rPr>
        <w:t>衡阳市城市建设投资</w:t>
      </w:r>
      <w:r>
        <w:rPr>
          <w:rFonts w:hint="default" w:ascii="Times New Roman" w:hAnsi="Times New Roman" w:cs="Times New Roman"/>
          <w:highlight w:val="none"/>
        </w:rPr>
        <w:t>有限公司</w:t>
      </w:r>
      <w:r>
        <w:rPr>
          <w:rFonts w:hint="default" w:ascii="Times New Roman" w:hAnsi="Times New Roman" w:cs="Times New Roman"/>
          <w:highlight w:val="none"/>
          <w:lang w:val="en-US" w:eastAsia="zh-CN"/>
        </w:rPr>
        <w:t>和</w:t>
      </w:r>
      <w:r>
        <w:rPr>
          <w:rFonts w:hint="default" w:ascii="Times New Roman" w:hAnsi="Times New Roman" w:cs="Times New Roman"/>
          <w:highlight w:val="none"/>
        </w:rPr>
        <w:t>监测单位提出的意见，及时清理站外堆土，集中堆放，对裸露地表采取防尘网苫盖，洒水降尘，很好地履行了水土保持责任。</w:t>
      </w:r>
    </w:p>
    <w:p>
      <w:pPr>
        <w:bidi w:val="0"/>
        <w:rPr>
          <w:rFonts w:hint="default" w:ascii="Times New Roman" w:hAnsi="Times New Roman" w:cs="Times New Roman"/>
          <w:highlight w:val="none"/>
        </w:rPr>
      </w:pPr>
      <w:r>
        <w:rPr>
          <w:rFonts w:hint="default" w:ascii="Times New Roman" w:hAnsi="Times New Roman" w:cs="Times New Roman"/>
          <w:highlight w:val="none"/>
        </w:rPr>
        <w:t>截至目前，湖南</w:t>
      </w:r>
      <w:r>
        <w:rPr>
          <w:rFonts w:hint="default" w:ascii="Times New Roman" w:hAnsi="Times New Roman" w:cs="Times New Roman"/>
          <w:highlight w:val="none"/>
          <w:lang w:val="en-US" w:eastAsia="zh-CN"/>
        </w:rPr>
        <w:t>衡阳市城市建设投资</w:t>
      </w:r>
      <w:r>
        <w:rPr>
          <w:rFonts w:hint="default" w:ascii="Times New Roman" w:hAnsi="Times New Roman" w:cs="Times New Roman"/>
          <w:highlight w:val="none"/>
        </w:rPr>
        <w:t>有限公司所有施工均已完成；工程措施均已完工，项目区已完成硬化和绿化。</w:t>
      </w:r>
    </w:p>
    <w:p>
      <w:pPr>
        <w:bidi w:val="0"/>
        <w:rPr>
          <w:rFonts w:hint="default" w:ascii="Times New Roman" w:hAnsi="Times New Roman" w:cs="Times New Roman"/>
          <w:highlight w:val="none"/>
          <w:lang w:eastAsia="zh-CN"/>
        </w:rPr>
      </w:pPr>
      <w:r>
        <w:rPr>
          <w:rFonts w:hint="default" w:ascii="Times New Roman" w:hAnsi="Times New Roman" w:cs="Times New Roman"/>
          <w:highlight w:val="none"/>
        </w:rPr>
        <w:t>湖南</w:t>
      </w:r>
      <w:r>
        <w:rPr>
          <w:rFonts w:hint="default" w:ascii="Times New Roman" w:hAnsi="Times New Roman" w:cs="Times New Roman"/>
          <w:highlight w:val="none"/>
          <w:lang w:val="en-US" w:eastAsia="zh-CN"/>
        </w:rPr>
        <w:t>衡阳市城市建设投资</w:t>
      </w:r>
      <w:r>
        <w:rPr>
          <w:rFonts w:hint="default" w:ascii="Times New Roman" w:hAnsi="Times New Roman" w:cs="Times New Roman"/>
          <w:highlight w:val="none"/>
        </w:rPr>
        <w:t>有限公司项目建设期间，建设单位、施工单位能够认真贯彻水土保持“三同时”要求，水土保持制度健全，水土保持措施及时到位，达到了水土保持过程管控要求</w:t>
      </w:r>
      <w:r>
        <w:rPr>
          <w:rFonts w:hint="default" w:ascii="Times New Roman" w:hAnsi="Times New Roman" w:cs="Times New Roman"/>
          <w:highlight w:val="none"/>
          <w:lang w:eastAsia="zh-CN"/>
        </w:rPr>
        <w:t>。</w:t>
      </w:r>
    </w:p>
    <w:p>
      <w:pPr>
        <w:pStyle w:val="9"/>
        <w:bidi w:val="0"/>
        <w:ind w:left="0" w:leftChars="0" w:firstLine="600" w:firstLineChars="200"/>
        <w:rPr>
          <w:rFonts w:hint="default" w:ascii="Times New Roman" w:hAnsi="Times New Roman" w:cs="Times New Roman"/>
          <w:highlight w:val="none"/>
        </w:rPr>
      </w:pPr>
      <w:bookmarkStart w:id="69" w:name="_Toc14640"/>
      <w:r>
        <w:rPr>
          <w:rFonts w:hint="default" w:ascii="Times New Roman" w:hAnsi="Times New Roman" w:cs="Times New Roman"/>
          <w:highlight w:val="none"/>
          <w:lang w:val="en-US" w:eastAsia="zh-CN"/>
        </w:rPr>
        <w:t xml:space="preserve">1.3 </w:t>
      </w:r>
      <w:r>
        <w:rPr>
          <w:rFonts w:hint="default" w:ascii="Times New Roman" w:hAnsi="Times New Roman" w:cs="Times New Roman"/>
          <w:highlight w:val="none"/>
        </w:rPr>
        <w:t>监测工作实施情况</w:t>
      </w:r>
      <w:bookmarkEnd w:id="69"/>
    </w:p>
    <w:p>
      <w:pPr>
        <w:pStyle w:val="10"/>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1.3.1</w:t>
      </w:r>
      <w:r>
        <w:rPr>
          <w:rFonts w:hint="default" w:ascii="Times New Roman" w:hAnsi="Times New Roman" w:cs="Times New Roman"/>
          <w:highlight w:val="none"/>
        </w:rPr>
        <w:t>监测实施方案执行情况</w:t>
      </w:r>
    </w:p>
    <w:p>
      <w:pPr>
        <w:bidi w:val="0"/>
        <w:rPr>
          <w:rFonts w:hint="default" w:ascii="Times New Roman" w:hAnsi="Times New Roman" w:eastAsia="方正仿宋_GB18030" w:cs="Times New Roman"/>
          <w:szCs w:val="24"/>
          <w:highlight w:val="none"/>
        </w:rPr>
      </w:pPr>
      <w:r>
        <w:rPr>
          <w:rFonts w:hint="default" w:ascii="Times New Roman" w:hAnsi="Times New Roman" w:cs="Times New Roman"/>
          <w:highlight w:val="none"/>
          <w:lang w:val="en-US" w:eastAsia="zh-CN"/>
        </w:rPr>
        <w:t>2021年12月，</w:t>
      </w:r>
      <w:r>
        <w:rPr>
          <w:rFonts w:hint="default" w:ascii="Times New Roman" w:hAnsi="Times New Roman" w:cs="Times New Roman"/>
          <w:highlight w:val="none"/>
        </w:rPr>
        <w:t>建设单位委托我单位开展本工程水土保持监测工作后，我单位及时组建了水土保持监测小组，</w:t>
      </w:r>
      <w:r>
        <w:rPr>
          <w:rFonts w:hint="default" w:ascii="Times New Roman" w:hAnsi="Times New Roman" w:cs="Times New Roman"/>
          <w:highlight w:val="none"/>
          <w:lang w:val="en-US" w:eastAsia="zh-CN"/>
        </w:rPr>
        <w:t>于2021年10月至 2021年12月</w:t>
      </w:r>
      <w:r>
        <w:rPr>
          <w:rFonts w:hint="default" w:ascii="Times New Roman" w:hAnsi="Times New Roman" w:cs="Times New Roman"/>
          <w:highlight w:val="none"/>
        </w:rPr>
        <w:t>按季度开展植被恢复期的水土保持工作，在监测过程中未发生水土流失危害事件；采取调查监测和资料收集相结合的方法并编写监测季报。</w:t>
      </w:r>
    </w:p>
    <w:p>
      <w:pPr>
        <w:pStyle w:val="10"/>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 xml:space="preserve">1.3.2 </w:t>
      </w:r>
      <w:r>
        <w:rPr>
          <w:rFonts w:hint="default" w:ascii="Times New Roman" w:hAnsi="Times New Roman" w:cs="Times New Roman"/>
          <w:highlight w:val="none"/>
        </w:rPr>
        <w:t>监测项目部设置</w:t>
      </w:r>
    </w:p>
    <w:p>
      <w:pPr>
        <w:bidi w:val="0"/>
        <w:rPr>
          <w:rFonts w:hint="default" w:ascii="Times New Roman" w:hAnsi="Times New Roman" w:cs="Times New Roman"/>
          <w:highlight w:val="none"/>
        </w:rPr>
      </w:pPr>
      <w:r>
        <w:rPr>
          <w:rFonts w:hint="default" w:ascii="Times New Roman" w:hAnsi="Times New Roman" w:cs="Times New Roman"/>
          <w:highlight w:val="none"/>
        </w:rPr>
        <w:t>1、监测项目部组成</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 xml:space="preserve">为保障监测工作高质量、高效率完成，我单位将组织一支专业知识强、业务水平高、监测设备齐全、监测经验丰富的水土保持队伍，成立丰华曾都君子山风电场工程水土保持监测项目组。针对项目实际情况，落实各项监测工作，明确责任到人，详细分工，同时加强与当地水行政主管部门的联系，及时获取水土保持工作信息。 </w:t>
      </w:r>
    </w:p>
    <w:p>
      <w:pPr>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根据该项目实际情况及相关要求，在每次外业监测时，保证每次至少有 4 名具有水土保持监测能力的工作人员参与监测工作，根据监测外业工作量进行合理分工，确保监测工作科学、系统地开展。</w:t>
      </w:r>
    </w:p>
    <w:p>
      <w:pPr>
        <w:numPr>
          <w:ilvl w:val="0"/>
          <w:numId w:val="3"/>
        </w:numPr>
        <w:bidi w:val="0"/>
        <w:rPr>
          <w:rFonts w:hint="default" w:ascii="Times New Roman" w:hAnsi="Times New Roman" w:cs="Times New Roman"/>
          <w:highlight w:val="none"/>
        </w:rPr>
      </w:pPr>
      <w:r>
        <w:rPr>
          <w:rFonts w:hint="default" w:ascii="Times New Roman" w:hAnsi="Times New Roman" w:cs="Times New Roman"/>
          <w:highlight w:val="none"/>
        </w:rPr>
        <w:t>人员配备及分工</w:t>
      </w:r>
    </w:p>
    <w:p>
      <w:pPr>
        <w:keepNext w:val="0"/>
        <w:keepLines w:val="0"/>
        <w:pageBreakBefore w:val="0"/>
        <w:widowControl w:val="0"/>
        <w:kinsoku/>
        <w:wordWrap/>
        <w:overflowPunct/>
        <w:topLinePunct w:val="0"/>
        <w:autoSpaceDE w:val="0"/>
        <w:autoSpaceDN w:val="0"/>
        <w:bidi w:val="0"/>
        <w:adjustRightInd/>
        <w:snapToGrid/>
        <w:spacing w:before="0" w:after="0"/>
        <w:ind w:left="0" w:right="0" w:firstLine="362" w:firstLineChars="200"/>
        <w:jc w:val="center"/>
        <w:textAlignment w:val="auto"/>
        <w:outlineLvl w:val="0"/>
        <w:rPr>
          <w:rFonts w:hint="default" w:ascii="Times New Roman" w:hAnsi="Times New Roman" w:eastAsia="宋体" w:cs="Times New Roman"/>
          <w:b/>
          <w:bCs/>
          <w:color w:val="auto"/>
          <w:spacing w:val="-30"/>
          <w:sz w:val="24"/>
          <w:szCs w:val="24"/>
          <w:highlight w:val="none"/>
        </w:rPr>
      </w:pPr>
      <w:bookmarkStart w:id="70" w:name="_Toc1130"/>
      <w:r>
        <w:rPr>
          <w:rFonts w:hint="default" w:ascii="Times New Roman" w:hAnsi="Times New Roman" w:eastAsia="宋体" w:cs="Times New Roman"/>
          <w:b/>
          <w:bCs/>
          <w:color w:val="auto"/>
          <w:spacing w:val="-30"/>
          <w:sz w:val="24"/>
          <w:szCs w:val="24"/>
          <w:highlight w:val="none"/>
        </w:rPr>
        <w:t>本项目投入监测人员汇总表</w:t>
      </w:r>
      <w:bookmarkEnd w:id="70"/>
    </w:p>
    <w:tbl>
      <w:tblPr>
        <w:tblStyle w:val="2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01"/>
        <w:gridCol w:w="1601"/>
        <w:gridCol w:w="1601"/>
        <w:gridCol w:w="1830"/>
        <w:gridCol w:w="18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939" w:type="pct"/>
            <w:vAlign w:val="center"/>
          </w:tcPr>
          <w:p>
            <w:pPr>
              <w:pStyle w:val="16"/>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分组</w:t>
            </w:r>
          </w:p>
        </w:tc>
        <w:tc>
          <w:tcPr>
            <w:tcW w:w="939" w:type="pct"/>
            <w:vAlign w:val="center"/>
          </w:tcPr>
          <w:p>
            <w:pPr>
              <w:pStyle w:val="16"/>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姓名</w:t>
            </w:r>
          </w:p>
        </w:tc>
        <w:tc>
          <w:tcPr>
            <w:tcW w:w="939" w:type="pct"/>
            <w:vAlign w:val="center"/>
          </w:tcPr>
          <w:p>
            <w:pPr>
              <w:pStyle w:val="16"/>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职务或职称</w:t>
            </w:r>
          </w:p>
        </w:tc>
        <w:tc>
          <w:tcPr>
            <w:tcW w:w="1073" w:type="pct"/>
            <w:vAlign w:val="center"/>
          </w:tcPr>
          <w:p>
            <w:pPr>
              <w:pStyle w:val="16"/>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监测工作分工</w:t>
            </w:r>
          </w:p>
        </w:tc>
        <w:tc>
          <w:tcPr>
            <w:tcW w:w="1108" w:type="pct"/>
            <w:vAlign w:val="center"/>
          </w:tcPr>
          <w:p>
            <w:pPr>
              <w:pStyle w:val="16"/>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职责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1" w:hRule="atLeast"/>
        </w:trPr>
        <w:tc>
          <w:tcPr>
            <w:tcW w:w="939" w:type="pct"/>
            <w:vMerge w:val="restart"/>
            <w:vAlign w:val="center"/>
          </w:tcPr>
          <w:p>
            <w:pPr>
              <w:pStyle w:val="16"/>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技术组</w:t>
            </w:r>
          </w:p>
        </w:tc>
        <w:tc>
          <w:tcPr>
            <w:tcW w:w="939" w:type="pct"/>
            <w:vAlign w:val="center"/>
          </w:tcPr>
          <w:p>
            <w:pPr>
              <w:pStyle w:val="16"/>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黄  强</w:t>
            </w:r>
          </w:p>
        </w:tc>
        <w:tc>
          <w:tcPr>
            <w:tcW w:w="939" w:type="pct"/>
            <w:vAlign w:val="center"/>
          </w:tcPr>
          <w:p>
            <w:pPr>
              <w:pStyle w:val="16"/>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监测工程师</w:t>
            </w:r>
          </w:p>
        </w:tc>
        <w:tc>
          <w:tcPr>
            <w:tcW w:w="1073" w:type="pct"/>
            <w:vAlign w:val="center"/>
          </w:tcPr>
          <w:p>
            <w:pPr>
              <w:pStyle w:val="16"/>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监测，报告编写</w:t>
            </w:r>
          </w:p>
        </w:tc>
        <w:tc>
          <w:tcPr>
            <w:tcW w:w="1108" w:type="pct"/>
            <w:vAlign w:val="center"/>
          </w:tcPr>
          <w:p>
            <w:pPr>
              <w:pStyle w:val="16"/>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监测，数据统计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1" w:hRule="atLeast"/>
        </w:trPr>
        <w:tc>
          <w:tcPr>
            <w:tcW w:w="939" w:type="pct"/>
            <w:vMerge w:val="continue"/>
            <w:vAlign w:val="center"/>
          </w:tcPr>
          <w:p>
            <w:pPr>
              <w:pStyle w:val="16"/>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default" w:ascii="Times New Roman" w:hAnsi="Times New Roman" w:cs="Times New Roman"/>
                <w:color w:val="auto"/>
                <w:kern w:val="0"/>
                <w:sz w:val="21"/>
                <w:szCs w:val="21"/>
                <w:highlight w:val="none"/>
                <w:vertAlign w:val="baseline"/>
                <w:lang w:val="en-US" w:eastAsia="zh-CN"/>
              </w:rPr>
            </w:pPr>
          </w:p>
        </w:tc>
        <w:tc>
          <w:tcPr>
            <w:tcW w:w="939" w:type="pct"/>
            <w:vAlign w:val="center"/>
          </w:tcPr>
          <w:p>
            <w:pPr>
              <w:pStyle w:val="16"/>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刘宏志</w:t>
            </w:r>
          </w:p>
        </w:tc>
        <w:tc>
          <w:tcPr>
            <w:tcW w:w="939" w:type="pct"/>
            <w:vAlign w:val="center"/>
          </w:tcPr>
          <w:p>
            <w:pPr>
              <w:pStyle w:val="16"/>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监测工程师</w:t>
            </w:r>
          </w:p>
        </w:tc>
        <w:tc>
          <w:tcPr>
            <w:tcW w:w="1073" w:type="pct"/>
            <w:vAlign w:val="center"/>
          </w:tcPr>
          <w:p>
            <w:pPr>
              <w:pStyle w:val="16"/>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监测，数据统计</w:t>
            </w:r>
          </w:p>
        </w:tc>
        <w:tc>
          <w:tcPr>
            <w:tcW w:w="1108" w:type="pct"/>
            <w:vAlign w:val="center"/>
          </w:tcPr>
          <w:p>
            <w:pPr>
              <w:pStyle w:val="16"/>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监测，数据统计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01" w:hRule="atLeast"/>
        </w:trPr>
        <w:tc>
          <w:tcPr>
            <w:tcW w:w="939" w:type="pct"/>
            <w:vMerge w:val="continue"/>
            <w:vAlign w:val="center"/>
          </w:tcPr>
          <w:p>
            <w:pPr>
              <w:pStyle w:val="16"/>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default" w:ascii="Times New Roman" w:hAnsi="Times New Roman" w:cs="Times New Roman"/>
                <w:color w:val="auto"/>
                <w:kern w:val="0"/>
                <w:sz w:val="21"/>
                <w:szCs w:val="21"/>
                <w:highlight w:val="none"/>
                <w:vertAlign w:val="baseline"/>
                <w:lang w:val="en-US" w:eastAsia="zh-CN"/>
              </w:rPr>
            </w:pPr>
          </w:p>
        </w:tc>
        <w:tc>
          <w:tcPr>
            <w:tcW w:w="939" w:type="pct"/>
            <w:vAlign w:val="center"/>
          </w:tcPr>
          <w:p>
            <w:pPr>
              <w:pStyle w:val="16"/>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尹靖雯</w:t>
            </w:r>
          </w:p>
        </w:tc>
        <w:tc>
          <w:tcPr>
            <w:tcW w:w="939" w:type="pct"/>
            <w:vAlign w:val="center"/>
          </w:tcPr>
          <w:p>
            <w:pPr>
              <w:pStyle w:val="16"/>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监测员</w:t>
            </w:r>
          </w:p>
        </w:tc>
        <w:tc>
          <w:tcPr>
            <w:tcW w:w="1073" w:type="pct"/>
            <w:vAlign w:val="center"/>
          </w:tcPr>
          <w:p>
            <w:pPr>
              <w:pStyle w:val="16"/>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监测，数据统计</w:t>
            </w:r>
          </w:p>
        </w:tc>
        <w:tc>
          <w:tcPr>
            <w:tcW w:w="1108" w:type="pct"/>
            <w:vAlign w:val="center"/>
          </w:tcPr>
          <w:p>
            <w:pPr>
              <w:pStyle w:val="16"/>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监测，数据统计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1" w:hRule="atLeast"/>
        </w:trPr>
        <w:tc>
          <w:tcPr>
            <w:tcW w:w="939" w:type="pct"/>
            <w:vMerge w:val="continue"/>
            <w:vAlign w:val="center"/>
          </w:tcPr>
          <w:p>
            <w:pPr>
              <w:pStyle w:val="16"/>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default" w:ascii="Times New Roman" w:hAnsi="Times New Roman" w:cs="Times New Roman"/>
                <w:color w:val="auto"/>
                <w:kern w:val="0"/>
                <w:sz w:val="21"/>
                <w:szCs w:val="21"/>
                <w:highlight w:val="none"/>
                <w:vertAlign w:val="baseline"/>
                <w:lang w:val="en-US" w:eastAsia="zh-CN"/>
              </w:rPr>
            </w:pPr>
          </w:p>
        </w:tc>
        <w:tc>
          <w:tcPr>
            <w:tcW w:w="939" w:type="pct"/>
            <w:vAlign w:val="center"/>
          </w:tcPr>
          <w:p>
            <w:pPr>
              <w:pStyle w:val="16"/>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蒋  茂</w:t>
            </w:r>
          </w:p>
        </w:tc>
        <w:tc>
          <w:tcPr>
            <w:tcW w:w="939" w:type="pct"/>
            <w:vAlign w:val="center"/>
          </w:tcPr>
          <w:p>
            <w:pPr>
              <w:pStyle w:val="16"/>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监测员</w:t>
            </w:r>
          </w:p>
        </w:tc>
        <w:tc>
          <w:tcPr>
            <w:tcW w:w="1073" w:type="pct"/>
            <w:vAlign w:val="center"/>
          </w:tcPr>
          <w:p>
            <w:pPr>
              <w:pStyle w:val="16"/>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监测，数据校核</w:t>
            </w:r>
          </w:p>
        </w:tc>
        <w:tc>
          <w:tcPr>
            <w:tcW w:w="1108" w:type="pct"/>
            <w:vAlign w:val="center"/>
          </w:tcPr>
          <w:p>
            <w:pPr>
              <w:pStyle w:val="16"/>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监测，数据校核</w:t>
            </w:r>
          </w:p>
        </w:tc>
      </w:tr>
    </w:tbl>
    <w:p>
      <w:pPr>
        <w:bidi w:val="0"/>
        <w:ind w:left="0" w:leftChars="0" w:firstLine="0" w:firstLineChars="0"/>
        <w:jc w:val="both"/>
        <w:rPr>
          <w:rFonts w:hint="default" w:ascii="Times New Roman" w:hAnsi="Times New Roman" w:eastAsia="仿宋_GB2312" w:cs="Times New Roman"/>
          <w:highlight w:val="none"/>
          <w:lang w:eastAsia="zh-CN"/>
        </w:rPr>
      </w:pPr>
    </w:p>
    <w:p>
      <w:pPr>
        <w:pStyle w:val="10"/>
        <w:bidi w:val="0"/>
        <w:outlineLvl w:val="0"/>
        <w:rPr>
          <w:rFonts w:hint="default" w:ascii="Times New Roman" w:hAnsi="Times New Roman" w:cs="Times New Roman"/>
          <w:highlight w:val="none"/>
        </w:rPr>
      </w:pPr>
      <w:bookmarkStart w:id="71" w:name="_Toc16985"/>
      <w:r>
        <w:rPr>
          <w:rFonts w:hint="default" w:ascii="Times New Roman" w:hAnsi="Times New Roman" w:cs="Times New Roman"/>
          <w:highlight w:val="none"/>
          <w:lang w:val="en-US" w:eastAsia="zh-CN"/>
        </w:rPr>
        <w:t xml:space="preserve">1.3.5 </w:t>
      </w:r>
      <w:r>
        <w:rPr>
          <w:rFonts w:hint="default" w:ascii="Times New Roman" w:hAnsi="Times New Roman" w:cs="Times New Roman"/>
          <w:highlight w:val="none"/>
        </w:rPr>
        <w:t>监测技术方法</w:t>
      </w:r>
      <w:bookmarkEnd w:id="71"/>
    </w:p>
    <w:p>
      <w:pPr>
        <w:bidi w:val="0"/>
        <w:outlineLvl w:val="1"/>
        <w:rPr>
          <w:rFonts w:hint="default" w:ascii="Times New Roman" w:hAnsi="Times New Roman" w:cs="Times New Roman"/>
          <w:highlight w:val="none"/>
          <w:lang w:val="en-US" w:eastAsia="zh-CN"/>
        </w:rPr>
      </w:pPr>
      <w:bookmarkStart w:id="72" w:name="_Toc4583"/>
      <w:r>
        <w:rPr>
          <w:rFonts w:hint="default" w:ascii="Times New Roman" w:hAnsi="Times New Roman" w:cs="Times New Roman"/>
          <w:highlight w:val="none"/>
          <w:lang w:val="en-US" w:eastAsia="zh-CN"/>
        </w:rPr>
        <w:t>(1）气象水文监测</w:t>
      </w:r>
      <w:bookmarkEnd w:id="72"/>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①降雨量、降雨强度的监测，以收集工程区内或临近区域已知气象站的气象观测资料数据为主，也可建立简易气象站，采用自计雨量计、标准雨筒实时观测。本项目采用当地气象资料。</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②水位、流量、泥沙量等，以收集工程或临近区域观测资料数据为主;</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③气温（采用专用温度计）、湿度（采用干湿球法）等，不单独监测，参照当地气象观测资料。</w:t>
      </w:r>
    </w:p>
    <w:p>
      <w:pPr>
        <w:bidi w:val="0"/>
        <w:outlineLvl w:val="1"/>
        <w:rPr>
          <w:rFonts w:hint="default" w:ascii="Times New Roman" w:hAnsi="Times New Roman" w:cs="Times New Roman"/>
          <w:highlight w:val="none"/>
          <w:lang w:val="en-US" w:eastAsia="zh-CN"/>
        </w:rPr>
      </w:pPr>
      <w:bookmarkStart w:id="73" w:name="_Toc3740"/>
      <w:r>
        <w:rPr>
          <w:rFonts w:hint="default" w:ascii="Times New Roman" w:hAnsi="Times New Roman" w:cs="Times New Roman"/>
          <w:highlight w:val="none"/>
          <w:lang w:val="en-US" w:eastAsia="zh-CN"/>
        </w:rPr>
        <w:t>(2）水土流失因子的监测</w:t>
      </w:r>
      <w:bookmarkEnd w:id="73"/>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项目建设区水土流失因子采用《生产建设项目水土保持监测规程（试行）》（办水保[2015]139号）规定的方法。</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①地形、地貌、植被的扰动面积、扰动强度的变化</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采用实地勘测、线路调查、地形测量等方法，结合GIS和 GPS技术的应用，对地形、地貌、植被的扰动变化进行监测。</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②复核建设项目占地面积、扰动地表面积</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采用查阅设计文件、施工记录、监理日志等资料的方法，利用高精度GPS和GIS技术，沿扰动边际进行跟踪作业，结合实地情况调查、地形测量分析，进行对比核实,计算场地占用土地面积、扰动地表面积。</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③复核项目挖方、填方数量及面积和各施工阶段产生的弃土、弃石、弃渣量及堆放面积。</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采用查阅设计文件、施工记录、监理日志等资料，利用高精度GPS和GIS技术，沿扰动边际进行跟踪作业，结合实地情况调查、地形测量分析，进行对比核实，计算项目挖方、填方数量及面积和各施工阶段产生的弃土、弃石、弃渣量及堆放面积。人工开挖与填方边坡坡度、存弃渣体高度等采用地形测量法。</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①项目区林草覆盖度</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项目区林草覆盖度利用高精度GPS定位，结合GIS分析技术，采用抽样调查和测量等方法进行监测。即选择有代表性的地块，确定调查地样方，先现场量测、计算种盖度（或郁闭度)，再计算出场地的林草覆盖度。具体方法为:</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林地郁闭度的监测采用树冠投影法。在典型地块内选定10m×10m 的标准地，测量每株立木在方格中的位置，用皮尺和罗盘测定每株树冠东西、南北方向的投影长度,再按实际形状在方格纸上按一定比例尺勾绘出树冠投影，在图上求出林冠投影面积和标准地面积，即可计算林地郁闭度。</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灌木盖度的监测采用线段法。用测绳或皮尺在所选定样方灌木上方水平拉过，垂直观察灌丛在测绳上的投影长度，并用卷尺测量。灌木总投影长度与测绳或样方总长度之比，即为灌木盖度。用此法在样方不同位置取三条线段求取平均值，即为样方灌木盖度。</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草地盖度的监测采用针刺法。在所选定样方内，选取2m×2m 的小样方，测绳每20cm处用细针（ qp=2mm)做标记，顺次在小样方内的上、下、左、右间隔20cm 的点上，从草的上方垂直插下，针与草相接触即算有，不接触则算无。针与草相接触点数占总点数的比值，即为草地盖度。用此法在样方内不同位置取三个小样方求取平均值，即为样方草地的盖度。</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林地的郁闭度或灌草地的盖度计算公式为:</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D= fd/ fe</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式中:D——林地的郁闭度（或草地的盖度)，%;</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fd——样方面积，m²:</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fe——样方内树冠(或草冠)的垂直投影面积，m²。</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项目建设区内各种类型场地的林草植被覆盖度(C)计算公式为:</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c=f/F</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式中:C——林木（或灌草）植被的覆盖度，%;</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F——类型区总面积，km²:</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f——类型区内林地（(或灌草地）的垂直投影面积，km²。</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次纳入计算的林地(或草地)面积，其林地的郁闭度或草地的盖度取大于20%。样方规格乔木林为20m×20m，灌木林为5m×5m,草地为2m×2m。本次监测采用的GPS定位和GIS技术，具有对监测对象的位置、边界准确定位的高精度特性，可在实地调查基础上，结合对地形图件和施工图件的综合分析，提取建设项目占地面积、地表位置及变化情况的数据信息准确可靠。</w:t>
      </w:r>
    </w:p>
    <w:p>
      <w:pPr>
        <w:bidi w:val="0"/>
        <w:outlineLvl w:val="1"/>
        <w:rPr>
          <w:rFonts w:hint="default" w:ascii="Times New Roman" w:hAnsi="Times New Roman" w:cs="Times New Roman"/>
          <w:highlight w:val="none"/>
          <w:lang w:val="en-US" w:eastAsia="zh-CN"/>
        </w:rPr>
      </w:pPr>
      <w:bookmarkStart w:id="74" w:name="_Toc18"/>
      <w:r>
        <w:rPr>
          <w:rFonts w:hint="default" w:ascii="Times New Roman" w:hAnsi="Times New Roman" w:cs="Times New Roman"/>
          <w:highlight w:val="none"/>
          <w:lang w:val="en-US" w:eastAsia="zh-CN"/>
        </w:rPr>
        <w:t>(3）水土流失状况的监测</w:t>
      </w:r>
      <w:bookmarkEnd w:id="74"/>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土流失状况的监测包括存弃渣场、土石料场及其它人工挖填方坡面的水土流失面积、流失量、程度的变化情况（包括坡面水土流失、重力侵蚀等）及对周边和下游地区造成的危害及其趋势，应在水土保持方案中的水土流失预测的基础上进行。通过对报告书预测的重点流失区的典型调查和抽样调查，获得现状监测资料，并进行各次监测成果的对比分析，以及与原预测成果的对比。该项目水土流失量采用《生产建设项目水土保持监测规程（试行)》(办水保[2015]139号)规定的方法。</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蚀量监测项目建设区扰动地表、弃渣等施工活动引起的水土流失数量，以及变化情况，可通过典型调查、小区观测法、简易水土流失观测场法，以及简易坡面量测法等地面观测方法进行监测。本次坡面水蚀量监测主要采用简易水土流失观测场法或简易坡面量测法进行监测。</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简易水土流失观测场法:主要适用于弃渣场等分散堆积场地及边坡。布设样地规格为3m×15m。将直径0.5~1cm、长50~100cm 的钢钎，在选定的坡面样方小区按照1m×5m的间距分纵横方向共计9支钢钎垂直打入地下，使钢钎钉帽与坡面齐平，并在钉帽上涂上油漆，编写编号（图1-1)。以后，在每次暴雨后和汛期结束，观测钉帽距地面的高度，以此计算土壤侵蚀厚度和总的水土流失数量。计算公式为:</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A=ZS /1000 cosθ</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式中:A——土壤侵蚀数量（m³) :</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Z——侵蚀厚度(mm) :</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s—水平投影面积(m²) :θ—斜坡坡度。</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简易坡面侵蚀沟量测法:主要适用于公路边坡土质开挖面、土或土石混合或粒径较小的石砾堆等坡面的水土流失量的测定。在选定的坡面,量测坡面形成初的坡度、坡长、坡面组成物质、容重等，并记录造成侵蚀沟的次降雨。在每次降雨或多次降雨后，量测侵蚀沟的体积，得出沟蚀量，并通过沟蚀占水蚀的比例(50%~70%)，计算水土流失量(图1.4-1)。当观测坡面能保存一年以上时，应量测至少一年的流失量。</w:t>
      </w:r>
    </w:p>
    <w:p>
      <w:pPr>
        <w:bidi w:val="0"/>
        <w:rPr>
          <w:rFonts w:hint="default" w:ascii="Times New Roman" w:hAnsi="Times New Roman" w:cs="Times New Roman"/>
          <w:highlight w:val="none"/>
        </w:rPr>
      </w:pPr>
      <w:r>
        <w:rPr>
          <w:rFonts w:hint="default" w:ascii="Times New Roman" w:hAnsi="Times New Roman" w:cs="Times New Roman"/>
          <w:highlight w:val="none"/>
        </w:rPr>
        <w:drawing>
          <wp:inline distT="0" distB="0" distL="114300" distR="114300">
            <wp:extent cx="5248910" cy="2876550"/>
            <wp:effectExtent l="0" t="0" r="8890" b="0"/>
            <wp:docPr id="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
                    <pic:cNvPicPr>
                      <a:picLocks noChangeAspect="1"/>
                    </pic:cNvPicPr>
                  </pic:nvPicPr>
                  <pic:blipFill>
                    <a:blip r:embed="rId78"/>
                    <a:stretch>
                      <a:fillRect/>
                    </a:stretch>
                  </pic:blipFill>
                  <pic:spPr>
                    <a:xfrm>
                      <a:off x="0" y="0"/>
                      <a:ext cx="5248910" cy="2876550"/>
                    </a:xfrm>
                    <a:prstGeom prst="rect">
                      <a:avLst/>
                    </a:prstGeom>
                    <a:noFill/>
                    <a:ln>
                      <a:noFill/>
                    </a:ln>
                  </pic:spPr>
                </pic:pic>
              </a:graphicData>
            </a:graphic>
          </wp:inline>
        </w:drawing>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②重力侵蚀状况监测</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对于重力侵蚀状况，采用《生产建设项目水土保持监测规程（试行）》(办水保[2015]139号）中规定的方法。在汛期开始、每次暴雨过后和汛期终了，按照类型（崩塌、滑塌、泻溜），调查发生重力侵蚀的次数、地点、原因、面积、总的土方量及洪水冲走的土方量，以及每次暴雨后冲沟的泥石流发生情况、运动特征及固体搬运物质等。</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③土壤性质指标量测</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涉及的土壤性质指标（容重、含水量、抗蚀性等）观测方法采用土壤理化分析手册和国家有关技术规范规定的标准方法。</w:t>
      </w:r>
    </w:p>
    <w:p>
      <w:pPr>
        <w:bidi w:val="0"/>
        <w:outlineLvl w:val="1"/>
        <w:rPr>
          <w:rFonts w:hint="default" w:ascii="Times New Roman" w:hAnsi="Times New Roman" w:cs="Times New Roman"/>
          <w:highlight w:val="none"/>
          <w:lang w:val="en-US" w:eastAsia="zh-CN"/>
        </w:rPr>
      </w:pPr>
      <w:bookmarkStart w:id="75" w:name="_Toc14307"/>
      <w:r>
        <w:rPr>
          <w:rFonts w:hint="default" w:ascii="Times New Roman" w:hAnsi="Times New Roman" w:cs="Times New Roman"/>
          <w:highlight w:val="none"/>
          <w:lang w:val="en-US" w:eastAsia="zh-CN"/>
        </w:rPr>
        <w:t>(4）水土保持设施效果的监测</w:t>
      </w:r>
      <w:bookmarkEnd w:id="75"/>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水土保持措施的实施数量，采用抽样调查的方式，通过实地调查核实。</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土保持措施的质量，通过抽样调查的方式进行。对于工程防治措施，主要调查其稳定性、完好程度、质量和运行状况，按照《生产建设项目水土保持监测规程（试行〉》(办水保[2015]139号）中规定的方法，并参照GB/T15772—1995《水土保持综合治理规划通则》、GB/T16453.1～16453.6—1996《水土保持综合治理技术规范》的规定;植物措施主要调查其林草的成活率、保存率、生长发育情况（林木的树高、胸径、冠幅)、抗冻性及其植被覆盖度的变化，采用《生产建设项目水土保持监测规程（试行）》(办水保[2015]139号）中规定的方法，参照SD239—87中第6.5.2条规定的方法。</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水土流失防治效果监测主要通过实地调查和核算的方法进行。</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水土保持措施的保土效益按照GB/T15774-1995《水土保持综合治理效益计算方法》进行;拦渣效益通过量测实际拦渣量进行计算。</w:t>
      </w:r>
    </w:p>
    <w:p>
      <w:pPr>
        <w:pStyle w:val="10"/>
        <w:bidi w:val="0"/>
        <w:outlineLvl w:val="0"/>
        <w:rPr>
          <w:rFonts w:hint="default" w:ascii="Times New Roman" w:hAnsi="Times New Roman" w:cs="Times New Roman"/>
          <w:highlight w:val="none"/>
        </w:rPr>
      </w:pPr>
      <w:bookmarkStart w:id="76" w:name="_Toc25349"/>
      <w:r>
        <w:rPr>
          <w:rFonts w:hint="default" w:ascii="Times New Roman" w:hAnsi="Times New Roman" w:cs="Times New Roman"/>
          <w:highlight w:val="none"/>
          <w:lang w:val="en-US" w:eastAsia="zh-CN"/>
        </w:rPr>
        <w:t xml:space="preserve">1.3.6 </w:t>
      </w:r>
      <w:r>
        <w:rPr>
          <w:rFonts w:hint="default" w:ascii="Times New Roman" w:hAnsi="Times New Roman" w:cs="Times New Roman"/>
          <w:highlight w:val="none"/>
        </w:rPr>
        <w:t>监测成果提交情况</w:t>
      </w:r>
      <w:bookmarkEnd w:id="76"/>
    </w:p>
    <w:p>
      <w:pPr>
        <w:rPr>
          <w:rFonts w:hint="default" w:ascii="Times New Roman" w:hAnsi="Times New Roman" w:cs="Times New Roman"/>
          <w:highlight w:val="none"/>
        </w:rPr>
      </w:pPr>
      <w:r>
        <w:rPr>
          <w:rFonts w:hint="default" w:ascii="Times New Roman" w:hAnsi="Times New Roman" w:cs="Times New Roman"/>
          <w:highlight w:val="none"/>
          <w:lang w:val="en-US" w:eastAsia="zh-CN"/>
        </w:rPr>
        <w:t>2021年12月入场，根据现场监测、调查监测和资料收集，完成实施方案1期，监测季报1期，监测总结报告1期。监测成果均已提交</w:t>
      </w:r>
      <w:r>
        <w:rPr>
          <w:rFonts w:hint="eastAsia" w:ascii="Times New Roman" w:hAnsi="Times New Roman" w:cs="Times New Roman"/>
          <w:highlight w:val="none"/>
          <w:lang w:val="en-US" w:eastAsia="zh-CN"/>
        </w:rPr>
        <w:t>衡阳市城市建设投资有限公司</w:t>
      </w:r>
      <w:r>
        <w:rPr>
          <w:rFonts w:hint="default" w:ascii="Times New Roman" w:hAnsi="Times New Roman" w:cs="Times New Roman"/>
          <w:highlight w:val="none"/>
          <w:lang w:val="en-US" w:eastAsia="zh-CN"/>
        </w:rPr>
        <w:t>。</w:t>
      </w:r>
    </w:p>
    <w:p>
      <w:pPr>
        <w:pStyle w:val="10"/>
        <w:bidi w:val="0"/>
        <w:outlineLvl w:val="0"/>
        <w:rPr>
          <w:rFonts w:hint="default" w:ascii="Times New Roman" w:hAnsi="Times New Roman" w:cs="Times New Roman"/>
          <w:highlight w:val="none"/>
        </w:rPr>
      </w:pPr>
      <w:bookmarkStart w:id="77" w:name="_Toc17490"/>
      <w:r>
        <w:rPr>
          <w:rFonts w:hint="default" w:ascii="Times New Roman" w:hAnsi="Times New Roman" w:cs="Times New Roman"/>
          <w:highlight w:val="none"/>
          <w:lang w:val="en-US" w:eastAsia="zh-CN"/>
        </w:rPr>
        <w:t xml:space="preserve">1.3.7 </w:t>
      </w:r>
      <w:r>
        <w:rPr>
          <w:rFonts w:hint="default" w:ascii="Times New Roman" w:hAnsi="Times New Roman" w:cs="Times New Roman"/>
          <w:highlight w:val="none"/>
        </w:rPr>
        <w:t>监测阶段性成果</w:t>
      </w:r>
      <w:bookmarkEnd w:id="77"/>
    </w:p>
    <w:p>
      <w:pPr>
        <w:bidi w:val="0"/>
        <w:rPr>
          <w:rFonts w:hint="default" w:ascii="Times New Roman" w:hAnsi="Times New Roman" w:cs="Times New Roman"/>
          <w:highlight w:val="none"/>
        </w:rPr>
      </w:pPr>
      <w:r>
        <w:rPr>
          <w:rFonts w:hint="default" w:ascii="Times New Roman" w:hAnsi="Times New Roman" w:cs="Times New Roman"/>
          <w:highlight w:val="none"/>
        </w:rPr>
        <w:t>通过遥感监测，并对卫星遥感图片处理，得出开工前、施工中和完工后的遥感影像，详见下图。</w:t>
      </w:r>
    </w:p>
    <w:p>
      <w:pPr>
        <w:bidi w:val="0"/>
        <w:ind w:left="0" w:leftChars="0" w:firstLine="0" w:firstLineChars="0"/>
        <w:jc w:val="center"/>
        <w:rPr>
          <w:rFonts w:hint="default" w:ascii="Times New Roman" w:hAnsi="Times New Roman" w:eastAsia="仿宋_GB2312" w:cs="Times New Roman"/>
          <w:highlight w:val="none"/>
          <w:lang w:eastAsia="zh-CN"/>
        </w:rPr>
        <w:sectPr>
          <w:headerReference r:id="rId22" w:type="default"/>
          <w:pgSz w:w="11910" w:h="16840"/>
          <w:pgMar w:top="1440" w:right="1800" w:bottom="1440" w:left="1800" w:header="880" w:footer="912" w:gutter="0"/>
          <w:pgNumType w:fmt="decimal"/>
          <w:cols w:space="720" w:num="1"/>
        </w:sectPr>
      </w:pPr>
    </w:p>
    <w:p>
      <w:pPr>
        <w:pStyle w:val="3"/>
        <w:spacing w:before="2"/>
        <w:rPr>
          <w:rFonts w:hint="default" w:ascii="Times New Roman" w:hAnsi="Times New Roman" w:eastAsia="方正仿宋_GB18030" w:cs="Times New Roman"/>
          <w:sz w:val="24"/>
          <w:szCs w:val="24"/>
          <w:highlight w:val="none"/>
        </w:rPr>
      </w:pPr>
    </w:p>
    <w:p>
      <w:pPr>
        <w:pStyle w:val="3"/>
        <w:ind w:left="0" w:leftChars="0" w:firstLine="0" w:firstLineChars="0"/>
        <w:jc w:val="both"/>
        <w:rPr>
          <w:rFonts w:hint="default" w:ascii="Times New Roman" w:hAnsi="Times New Roman" w:eastAsia="方正仿宋_GB18030" w:cs="Times New Roman"/>
          <w:sz w:val="24"/>
          <w:szCs w:val="24"/>
          <w:highlight w:val="none"/>
          <w:lang w:eastAsia="zh-CN"/>
        </w:rPr>
      </w:pPr>
      <w:r>
        <w:rPr>
          <w:rFonts w:hint="default" w:ascii="Times New Roman" w:hAnsi="Times New Roman" w:eastAsia="方正仿宋_GB18030" w:cs="Times New Roman"/>
          <w:sz w:val="24"/>
          <w:szCs w:val="24"/>
          <w:highlight w:val="none"/>
          <w:lang w:eastAsia="zh-CN"/>
        </w:rPr>
        <w:drawing>
          <wp:inline distT="0" distB="0" distL="114300" distR="114300">
            <wp:extent cx="5178425" cy="3395345"/>
            <wp:effectExtent l="0" t="0" r="3175" b="14605"/>
            <wp:docPr id="62" name="图片 62" descr="QQ截图20211221110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QQ截图20211221110755"/>
                    <pic:cNvPicPr>
                      <a:picLocks noChangeAspect="1"/>
                    </pic:cNvPicPr>
                  </pic:nvPicPr>
                  <pic:blipFill>
                    <a:blip r:embed="rId79"/>
                    <a:stretch>
                      <a:fillRect/>
                    </a:stretch>
                  </pic:blipFill>
                  <pic:spPr>
                    <a:xfrm>
                      <a:off x="0" y="0"/>
                      <a:ext cx="5178425" cy="3395345"/>
                    </a:xfrm>
                    <a:prstGeom prst="rect">
                      <a:avLst/>
                    </a:prstGeom>
                  </pic:spPr>
                </pic:pic>
              </a:graphicData>
            </a:graphic>
          </wp:inline>
        </w:drawing>
      </w:r>
    </w:p>
    <w:p>
      <w:pPr>
        <w:pStyle w:val="3"/>
        <w:spacing w:before="21"/>
        <w:ind w:firstLine="1980" w:firstLineChars="1100"/>
        <w:rPr>
          <w:rFonts w:hint="default" w:ascii="Times New Roman" w:hAnsi="Times New Roman" w:eastAsia="方正仿宋_GB18030" w:cs="Times New Roman"/>
          <w:sz w:val="24"/>
          <w:szCs w:val="24"/>
          <w:highlight w:val="none"/>
        </w:rPr>
      </w:pPr>
      <w:r>
        <w:rPr>
          <w:rFonts w:hint="default" w:ascii="Times New Roman" w:hAnsi="Times New Roman" w:eastAsia="方正仿宋_GB18030" w:cs="Times New Roman"/>
          <w:spacing w:val="-30"/>
          <w:sz w:val="24"/>
          <w:szCs w:val="24"/>
          <w:highlight w:val="none"/>
        </w:rPr>
        <w:t xml:space="preserve">图 </w:t>
      </w:r>
      <w:r>
        <w:rPr>
          <w:rFonts w:hint="default" w:ascii="Times New Roman" w:hAnsi="Times New Roman" w:eastAsia="方正仿宋_GB18030" w:cs="Times New Roman"/>
          <w:sz w:val="24"/>
          <w:szCs w:val="24"/>
          <w:highlight w:val="none"/>
        </w:rPr>
        <w:t>1.3.7-1  工程开工前遥感影像图</w:t>
      </w:r>
    </w:p>
    <w:p>
      <w:pPr>
        <w:pStyle w:val="4"/>
        <w:rPr>
          <w:rFonts w:hint="default" w:ascii="Times New Roman" w:hAnsi="Times New Roman" w:cs="Times New Roman"/>
          <w:highlight w:val="none"/>
        </w:rPr>
      </w:pPr>
    </w:p>
    <w:p>
      <w:pPr>
        <w:pStyle w:val="3"/>
        <w:spacing w:before="7"/>
        <w:ind w:left="0" w:leftChars="0" w:firstLine="0" w:firstLineChars="0"/>
        <w:jc w:val="both"/>
        <w:rPr>
          <w:rFonts w:hint="default" w:ascii="Times New Roman" w:hAnsi="Times New Roman" w:eastAsia="方正仿宋_GB18030" w:cs="Times New Roman"/>
          <w:sz w:val="24"/>
          <w:szCs w:val="24"/>
          <w:highlight w:val="none"/>
          <w:lang w:eastAsia="zh-CN"/>
        </w:rPr>
      </w:pPr>
      <w:r>
        <w:rPr>
          <w:rFonts w:hint="default" w:ascii="Times New Roman" w:hAnsi="Times New Roman" w:eastAsia="方正仿宋_GB18030" w:cs="Times New Roman"/>
          <w:sz w:val="24"/>
          <w:szCs w:val="24"/>
          <w:highlight w:val="none"/>
          <w:lang w:eastAsia="zh-CN"/>
        </w:rPr>
        <w:drawing>
          <wp:inline distT="0" distB="0" distL="114300" distR="114300">
            <wp:extent cx="5191760" cy="3723640"/>
            <wp:effectExtent l="0" t="0" r="8890" b="10160"/>
            <wp:docPr id="63" name="图片 63" descr="QQ截图20211220172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QQ截图20211220172738"/>
                    <pic:cNvPicPr>
                      <a:picLocks noChangeAspect="1"/>
                    </pic:cNvPicPr>
                  </pic:nvPicPr>
                  <pic:blipFill>
                    <a:blip r:embed="rId80"/>
                    <a:stretch>
                      <a:fillRect/>
                    </a:stretch>
                  </pic:blipFill>
                  <pic:spPr>
                    <a:xfrm>
                      <a:off x="0" y="0"/>
                      <a:ext cx="5191760" cy="3723640"/>
                    </a:xfrm>
                    <a:prstGeom prst="rect">
                      <a:avLst/>
                    </a:prstGeom>
                  </pic:spPr>
                </pic:pic>
              </a:graphicData>
            </a:graphic>
          </wp:inline>
        </w:drawing>
      </w:r>
    </w:p>
    <w:p>
      <w:pPr>
        <w:pStyle w:val="3"/>
        <w:ind w:firstLine="1800" w:firstLineChars="1000"/>
        <w:rPr>
          <w:rFonts w:hint="default" w:ascii="Times New Roman" w:hAnsi="Times New Roman" w:eastAsia="方正仿宋_GB18030" w:cs="Times New Roman"/>
          <w:sz w:val="24"/>
          <w:szCs w:val="24"/>
          <w:highlight w:val="none"/>
        </w:rPr>
      </w:pPr>
      <w:r>
        <w:rPr>
          <w:rFonts w:hint="default" w:ascii="Times New Roman" w:hAnsi="Times New Roman" w:eastAsia="方正仿宋_GB18030" w:cs="Times New Roman"/>
          <w:spacing w:val="-30"/>
          <w:sz w:val="24"/>
          <w:szCs w:val="24"/>
          <w:highlight w:val="none"/>
        </w:rPr>
        <w:t xml:space="preserve">图 </w:t>
      </w:r>
      <w:r>
        <w:rPr>
          <w:rFonts w:hint="default" w:ascii="Times New Roman" w:hAnsi="Times New Roman" w:eastAsia="方正仿宋_GB18030" w:cs="Times New Roman"/>
          <w:sz w:val="24"/>
          <w:szCs w:val="24"/>
          <w:highlight w:val="none"/>
        </w:rPr>
        <w:t>1.3.7-2  工程完工后遥感影像图</w:t>
      </w:r>
    </w:p>
    <w:p>
      <w:pPr>
        <w:spacing w:after="0"/>
        <w:rPr>
          <w:rFonts w:hint="default" w:ascii="Times New Roman" w:hAnsi="Times New Roman" w:eastAsia="方正仿宋_GB18030" w:cs="Times New Roman"/>
          <w:sz w:val="24"/>
          <w:szCs w:val="24"/>
          <w:highlight w:val="none"/>
        </w:rPr>
        <w:sectPr>
          <w:pgSz w:w="11910" w:h="16840"/>
          <w:pgMar w:top="1440" w:right="1800" w:bottom="1440" w:left="1800" w:header="880" w:footer="912" w:gutter="0"/>
          <w:pgNumType w:fmt="decimal"/>
          <w:cols w:space="720" w:num="1"/>
        </w:sectPr>
      </w:pPr>
    </w:p>
    <w:p>
      <w:pPr>
        <w:pStyle w:val="8"/>
        <w:bidi w:val="0"/>
        <w:rPr>
          <w:rFonts w:hint="default" w:ascii="Times New Roman" w:hAnsi="Times New Roman" w:eastAsia="方正仿宋_GB18030" w:cs="Times New Roman"/>
          <w:sz w:val="24"/>
          <w:szCs w:val="24"/>
          <w:highlight w:val="none"/>
        </w:rPr>
      </w:pPr>
      <w:bookmarkStart w:id="78" w:name="_Toc10493"/>
      <w:r>
        <w:rPr>
          <w:rFonts w:hint="default" w:ascii="Times New Roman" w:hAnsi="Times New Roman" w:cs="Times New Roman"/>
          <w:highlight w:val="none"/>
          <w:lang w:val="en-US" w:eastAsia="zh-CN"/>
        </w:rPr>
        <w:t xml:space="preserve">2 </w:t>
      </w:r>
      <w:r>
        <w:rPr>
          <w:rFonts w:hint="default" w:ascii="Times New Roman" w:hAnsi="Times New Roman" w:cs="Times New Roman"/>
          <w:highlight w:val="none"/>
        </w:rPr>
        <w:t>监测内容与方法</w:t>
      </w:r>
      <w:bookmarkEnd w:id="78"/>
    </w:p>
    <w:p>
      <w:pPr>
        <w:pStyle w:val="9"/>
        <w:bidi w:val="0"/>
        <w:rPr>
          <w:rFonts w:hint="default" w:ascii="Times New Roman" w:hAnsi="Times New Roman" w:cs="Times New Roman"/>
          <w:highlight w:val="none"/>
        </w:rPr>
      </w:pPr>
      <w:bookmarkStart w:id="79" w:name="_Toc3892"/>
      <w:r>
        <w:rPr>
          <w:rFonts w:hint="default" w:ascii="Times New Roman" w:hAnsi="Times New Roman" w:cs="Times New Roman"/>
          <w:highlight w:val="none"/>
          <w:lang w:val="en-US" w:eastAsia="zh-CN"/>
        </w:rPr>
        <w:t xml:space="preserve">2.1 </w:t>
      </w:r>
      <w:r>
        <w:rPr>
          <w:rFonts w:hint="default" w:ascii="Times New Roman" w:hAnsi="Times New Roman" w:cs="Times New Roman"/>
          <w:highlight w:val="none"/>
        </w:rPr>
        <w:t>扰动地表情况监测</w:t>
      </w:r>
      <w:bookmarkEnd w:id="79"/>
    </w:p>
    <w:p>
      <w:pPr>
        <w:bidi w:val="0"/>
        <w:rPr>
          <w:rFonts w:hint="default" w:ascii="Times New Roman" w:hAnsi="Times New Roman" w:eastAsia="方正仿宋_GB18030" w:cs="Times New Roman"/>
          <w:szCs w:val="24"/>
          <w:highlight w:val="none"/>
        </w:rPr>
      </w:pPr>
      <w:r>
        <w:rPr>
          <w:rFonts w:hint="default" w:ascii="Times New Roman" w:hAnsi="Times New Roman" w:cs="Times New Roman"/>
          <w:highlight w:val="none"/>
        </w:rPr>
        <w:t>扰动土地情况监测的内容包括扰动范围、面积、土地利用类型及其变化情况等。扰动土地情况监测采用实地量测、GPS 测量和资料分析的方法。</w:t>
      </w:r>
    </w:p>
    <w:p>
      <w:pPr>
        <w:pStyle w:val="9"/>
        <w:bidi w:val="0"/>
        <w:rPr>
          <w:rFonts w:hint="default" w:ascii="Times New Roman" w:hAnsi="Times New Roman" w:cs="Times New Roman"/>
          <w:highlight w:val="none"/>
        </w:rPr>
      </w:pPr>
      <w:bookmarkStart w:id="80" w:name="_Toc22042"/>
      <w:r>
        <w:rPr>
          <w:rFonts w:hint="default" w:ascii="Times New Roman" w:hAnsi="Times New Roman" w:cs="Times New Roman"/>
          <w:highlight w:val="none"/>
          <w:lang w:val="en-US" w:eastAsia="zh-CN"/>
        </w:rPr>
        <w:t xml:space="preserve">2.2 </w:t>
      </w:r>
      <w:r>
        <w:rPr>
          <w:rFonts w:hint="default" w:ascii="Times New Roman" w:hAnsi="Times New Roman" w:cs="Times New Roman"/>
          <w:highlight w:val="none"/>
        </w:rPr>
        <w:t>取土、弃渣监测</w:t>
      </w:r>
      <w:bookmarkEnd w:id="80"/>
    </w:p>
    <w:p>
      <w:pPr>
        <w:bidi w:val="0"/>
        <w:rPr>
          <w:rFonts w:hint="default" w:ascii="Times New Roman" w:hAnsi="Times New Roman" w:eastAsia="仿宋_GB2312" w:cs="Times New Roman"/>
          <w:highlight w:val="none"/>
          <w:lang w:eastAsia="zh-CN"/>
        </w:rPr>
      </w:pPr>
      <w:r>
        <w:rPr>
          <w:rFonts w:hint="default" w:ascii="Times New Roman" w:hAnsi="Times New Roman" w:cs="Times New Roman"/>
          <w:highlight w:val="none"/>
        </w:rPr>
        <w:t>采用查阅设计文件资料，结合实地情况调查、GPS 测量分析，进行对比核实，核算工程挖方、填方数量</w:t>
      </w:r>
      <w:r>
        <w:rPr>
          <w:rFonts w:hint="default" w:ascii="Times New Roman" w:hAnsi="Times New Roman" w:cs="Times New Roman"/>
          <w:highlight w:val="none"/>
          <w:lang w:eastAsia="zh-CN"/>
        </w:rPr>
        <w:t>。</w:t>
      </w:r>
    </w:p>
    <w:p>
      <w:pPr>
        <w:pStyle w:val="9"/>
        <w:bidi w:val="0"/>
        <w:rPr>
          <w:rFonts w:hint="default" w:ascii="Times New Roman" w:hAnsi="Times New Roman" w:cs="Times New Roman"/>
          <w:highlight w:val="none"/>
        </w:rPr>
      </w:pPr>
      <w:bookmarkStart w:id="81" w:name="_Toc12862"/>
      <w:r>
        <w:rPr>
          <w:rFonts w:hint="default" w:ascii="Times New Roman" w:hAnsi="Times New Roman" w:cs="Times New Roman"/>
          <w:highlight w:val="none"/>
          <w:lang w:val="en-US" w:eastAsia="zh-CN"/>
        </w:rPr>
        <w:t xml:space="preserve">2.3 </w:t>
      </w:r>
      <w:r>
        <w:rPr>
          <w:rFonts w:hint="default" w:ascii="Times New Roman" w:hAnsi="Times New Roman" w:cs="Times New Roman"/>
          <w:highlight w:val="none"/>
        </w:rPr>
        <w:t>水土保持措施</w:t>
      </w:r>
      <w:bookmarkEnd w:id="81"/>
    </w:p>
    <w:p>
      <w:pPr>
        <w:bidi w:val="0"/>
        <w:rPr>
          <w:rFonts w:hint="default" w:ascii="Times New Roman" w:hAnsi="Times New Roman" w:cs="Times New Roman"/>
          <w:highlight w:val="none"/>
        </w:rPr>
      </w:pPr>
      <w:r>
        <w:rPr>
          <w:rFonts w:hint="default" w:ascii="Times New Roman" w:hAnsi="Times New Roman" w:cs="Times New Roman"/>
          <w:highlight w:val="none"/>
        </w:rPr>
        <w:t>水土保持措施监测采用实地量测和资料分析相结合的方法。工程及临时措施，主要调查其实施进度、稳定性、完好程度、质量和运行状况；植物措施主要调查其成活率、生长状况及林草覆盖度情况。</w:t>
      </w:r>
    </w:p>
    <w:p>
      <w:pPr>
        <w:bidi w:val="0"/>
        <w:rPr>
          <w:rFonts w:hint="default" w:ascii="Times New Roman" w:hAnsi="Times New Roman" w:cs="Times New Roman"/>
          <w:highlight w:val="none"/>
        </w:rPr>
      </w:pPr>
      <w:r>
        <w:rPr>
          <w:rFonts w:hint="default" w:ascii="Times New Roman" w:hAnsi="Times New Roman" w:cs="Times New Roman"/>
          <w:highlight w:val="none"/>
        </w:rPr>
        <w:t>依据批复的水保方案、施工图设计及各标段施工组织设计等，根据现场实际情况，建立水土保持措施名录。在工程建设中，依据监测方法和频次，定期开展水土保持措施监测，填写记录表。水土保持措施监测内容与方法见表 2.3-1。</w:t>
      </w:r>
    </w:p>
    <w:p>
      <w:pPr>
        <w:pStyle w:val="10"/>
        <w:bidi w:val="0"/>
        <w:jc w:val="center"/>
        <w:rPr>
          <w:rFonts w:hint="default" w:ascii="Times New Roman" w:hAnsi="Times New Roman" w:cs="Times New Roman"/>
          <w:highlight w:val="none"/>
        </w:rPr>
      </w:pPr>
      <w:r>
        <w:rPr>
          <w:rFonts w:hint="default" w:ascii="Times New Roman" w:hAnsi="Times New Roman" w:cs="Times New Roman"/>
          <w:highlight w:val="none"/>
        </w:rPr>
        <w:t>表 2.3-1 水土保持措施监测内容与方法</w:t>
      </w:r>
    </w:p>
    <w:tbl>
      <w:tblPr>
        <w:tblStyle w:val="22"/>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2359"/>
        <w:gridCol w:w="2383"/>
        <w:gridCol w:w="1973"/>
        <w:gridCol w:w="232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305"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监测内容</w:t>
            </w:r>
          </w:p>
        </w:tc>
        <w:tc>
          <w:tcPr>
            <w:tcW w:w="1318"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监测指标</w:t>
            </w:r>
          </w:p>
        </w:tc>
        <w:tc>
          <w:tcPr>
            <w:tcW w:w="1091"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监测方法</w:t>
            </w:r>
          </w:p>
        </w:tc>
        <w:tc>
          <w:tcPr>
            <w:tcW w:w="1284"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监测设备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9" w:hRule="atLeast"/>
        </w:trPr>
        <w:tc>
          <w:tcPr>
            <w:tcW w:w="1305" w:type="pct"/>
            <w:vMerge w:val="restart"/>
            <w:vAlign w:val="center"/>
          </w:tcPr>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rPr>
            </w:pPr>
            <w:r>
              <w:rPr>
                <w:rFonts w:hint="default" w:ascii="Times New Roman" w:hAnsi="Times New Roman" w:cs="Times New Roman"/>
                <w:highlight w:val="none"/>
              </w:rPr>
              <w:t>工程措施</w:t>
            </w:r>
          </w:p>
        </w:tc>
        <w:tc>
          <w:tcPr>
            <w:tcW w:w="1318"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类型</w:t>
            </w:r>
          </w:p>
        </w:tc>
        <w:tc>
          <w:tcPr>
            <w:tcW w:w="1091" w:type="pct"/>
            <w:vMerge w:val="restart"/>
            <w:vAlign w:val="center"/>
          </w:tcPr>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rPr>
            </w:pPr>
            <w:r>
              <w:rPr>
                <w:rFonts w:hint="default" w:ascii="Times New Roman" w:hAnsi="Times New Roman" w:cs="Times New Roman"/>
                <w:highlight w:val="none"/>
              </w:rPr>
              <w:t>现场调查、查阅资料、巡查</w:t>
            </w:r>
          </w:p>
        </w:tc>
        <w:tc>
          <w:tcPr>
            <w:tcW w:w="1284" w:type="pct"/>
            <w:vMerge w:val="restart"/>
            <w:vAlign w:val="center"/>
          </w:tcPr>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rPr>
            </w:pPr>
            <w:r>
              <w:rPr>
                <w:rFonts w:hint="default" w:ascii="Times New Roman" w:hAnsi="Times New Roman" w:cs="Times New Roman"/>
                <w:highlight w:val="none"/>
              </w:rPr>
              <w:t>照相机、皮尺、测距仪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305" w:type="pct"/>
            <w:vMerge w:val="continue"/>
            <w:tcBorders>
              <w:top w:val="nil"/>
            </w:tcBorders>
            <w:vAlign w:val="center"/>
          </w:tcPr>
          <w:p>
            <w:pPr>
              <w:pStyle w:val="32"/>
              <w:bidi w:val="0"/>
              <w:rPr>
                <w:rFonts w:hint="default" w:ascii="Times New Roman" w:hAnsi="Times New Roman" w:cs="Times New Roman"/>
                <w:highlight w:val="none"/>
              </w:rPr>
            </w:pPr>
          </w:p>
        </w:tc>
        <w:tc>
          <w:tcPr>
            <w:tcW w:w="1318"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数量</w:t>
            </w:r>
          </w:p>
        </w:tc>
        <w:tc>
          <w:tcPr>
            <w:tcW w:w="1091" w:type="pct"/>
            <w:vMerge w:val="continue"/>
            <w:tcBorders>
              <w:top w:val="nil"/>
            </w:tcBorders>
            <w:vAlign w:val="center"/>
          </w:tcPr>
          <w:p>
            <w:pPr>
              <w:pStyle w:val="32"/>
              <w:bidi w:val="0"/>
              <w:rPr>
                <w:rFonts w:hint="default" w:ascii="Times New Roman" w:hAnsi="Times New Roman" w:cs="Times New Roman"/>
                <w:highlight w:val="none"/>
              </w:rPr>
            </w:pPr>
          </w:p>
        </w:tc>
        <w:tc>
          <w:tcPr>
            <w:tcW w:w="1284" w:type="pct"/>
            <w:vMerge w:val="continue"/>
            <w:tcBorders>
              <w:top w:val="nil"/>
            </w:tcBorders>
            <w:vAlign w:val="center"/>
          </w:tcPr>
          <w:p>
            <w:pPr>
              <w:pStyle w:val="32"/>
              <w:bidi w:val="0"/>
              <w:rPr>
                <w:rFonts w:hint="default" w:ascii="Times New Roman" w:hAnsi="Times New Roman" w:cs="Times New Roman"/>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305" w:type="pct"/>
            <w:vMerge w:val="continue"/>
            <w:tcBorders>
              <w:top w:val="nil"/>
            </w:tcBorders>
            <w:vAlign w:val="center"/>
          </w:tcPr>
          <w:p>
            <w:pPr>
              <w:pStyle w:val="32"/>
              <w:bidi w:val="0"/>
              <w:rPr>
                <w:rFonts w:hint="default" w:ascii="Times New Roman" w:hAnsi="Times New Roman" w:cs="Times New Roman"/>
                <w:highlight w:val="none"/>
              </w:rPr>
            </w:pPr>
          </w:p>
        </w:tc>
        <w:tc>
          <w:tcPr>
            <w:tcW w:w="1318"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质量</w:t>
            </w:r>
          </w:p>
        </w:tc>
        <w:tc>
          <w:tcPr>
            <w:tcW w:w="1091" w:type="pct"/>
            <w:vMerge w:val="continue"/>
            <w:tcBorders>
              <w:top w:val="nil"/>
            </w:tcBorders>
            <w:vAlign w:val="center"/>
          </w:tcPr>
          <w:p>
            <w:pPr>
              <w:pStyle w:val="32"/>
              <w:bidi w:val="0"/>
              <w:rPr>
                <w:rFonts w:hint="default" w:ascii="Times New Roman" w:hAnsi="Times New Roman" w:cs="Times New Roman"/>
                <w:highlight w:val="none"/>
              </w:rPr>
            </w:pPr>
          </w:p>
        </w:tc>
        <w:tc>
          <w:tcPr>
            <w:tcW w:w="1284" w:type="pct"/>
            <w:vMerge w:val="continue"/>
            <w:tcBorders>
              <w:top w:val="nil"/>
            </w:tcBorders>
            <w:vAlign w:val="center"/>
          </w:tcPr>
          <w:p>
            <w:pPr>
              <w:pStyle w:val="32"/>
              <w:bidi w:val="0"/>
              <w:rPr>
                <w:rFonts w:hint="default" w:ascii="Times New Roman" w:hAnsi="Times New Roman" w:cs="Times New Roman"/>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39" w:hRule="atLeast"/>
        </w:trPr>
        <w:tc>
          <w:tcPr>
            <w:tcW w:w="1305" w:type="pct"/>
            <w:vMerge w:val="restart"/>
            <w:vAlign w:val="center"/>
          </w:tcPr>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rPr>
            </w:pPr>
            <w:r>
              <w:rPr>
                <w:rFonts w:hint="default" w:ascii="Times New Roman" w:hAnsi="Times New Roman" w:cs="Times New Roman"/>
                <w:highlight w:val="none"/>
              </w:rPr>
              <w:t>植物措施</w:t>
            </w:r>
          </w:p>
        </w:tc>
        <w:tc>
          <w:tcPr>
            <w:tcW w:w="1318"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类型</w:t>
            </w:r>
          </w:p>
        </w:tc>
        <w:tc>
          <w:tcPr>
            <w:tcW w:w="1091" w:type="pct"/>
            <w:vMerge w:val="restart"/>
            <w:vAlign w:val="center"/>
          </w:tcPr>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rPr>
            </w:pPr>
            <w:r>
              <w:rPr>
                <w:rFonts w:hint="default" w:ascii="Times New Roman" w:hAnsi="Times New Roman" w:cs="Times New Roman"/>
                <w:highlight w:val="none"/>
              </w:rPr>
              <w:t>样方调查、查阅资料、巡查</w:t>
            </w:r>
          </w:p>
        </w:tc>
        <w:tc>
          <w:tcPr>
            <w:tcW w:w="1284" w:type="pct"/>
            <w:vMerge w:val="restart"/>
            <w:vAlign w:val="center"/>
          </w:tcPr>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rPr>
            </w:pPr>
            <w:r>
              <w:rPr>
                <w:rFonts w:hint="default" w:ascii="Times New Roman" w:hAnsi="Times New Roman" w:cs="Times New Roman"/>
                <w:highlight w:val="none"/>
              </w:rPr>
              <w:t>照相机、皮尺、卷尺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305" w:type="pct"/>
            <w:vMerge w:val="continue"/>
            <w:tcBorders>
              <w:top w:val="nil"/>
            </w:tcBorders>
            <w:vAlign w:val="center"/>
          </w:tcPr>
          <w:p>
            <w:pPr>
              <w:pStyle w:val="32"/>
              <w:bidi w:val="0"/>
              <w:rPr>
                <w:rFonts w:hint="default" w:ascii="Times New Roman" w:hAnsi="Times New Roman" w:cs="Times New Roman"/>
                <w:highlight w:val="none"/>
              </w:rPr>
            </w:pPr>
          </w:p>
        </w:tc>
        <w:tc>
          <w:tcPr>
            <w:tcW w:w="1318"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绿化面积</w:t>
            </w:r>
          </w:p>
        </w:tc>
        <w:tc>
          <w:tcPr>
            <w:tcW w:w="1091" w:type="pct"/>
            <w:vMerge w:val="continue"/>
            <w:tcBorders>
              <w:top w:val="nil"/>
            </w:tcBorders>
            <w:vAlign w:val="center"/>
          </w:tcPr>
          <w:p>
            <w:pPr>
              <w:pStyle w:val="32"/>
              <w:bidi w:val="0"/>
              <w:rPr>
                <w:rFonts w:hint="default" w:ascii="Times New Roman" w:hAnsi="Times New Roman" w:cs="Times New Roman"/>
                <w:highlight w:val="none"/>
              </w:rPr>
            </w:pPr>
          </w:p>
        </w:tc>
        <w:tc>
          <w:tcPr>
            <w:tcW w:w="1284" w:type="pct"/>
            <w:vMerge w:val="continue"/>
            <w:tcBorders>
              <w:top w:val="nil"/>
            </w:tcBorders>
            <w:vAlign w:val="center"/>
          </w:tcPr>
          <w:p>
            <w:pPr>
              <w:pStyle w:val="32"/>
              <w:bidi w:val="0"/>
              <w:rPr>
                <w:rFonts w:hint="default" w:ascii="Times New Roman" w:hAnsi="Times New Roman" w:cs="Times New Roman"/>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40" w:hRule="atLeast"/>
        </w:trPr>
        <w:tc>
          <w:tcPr>
            <w:tcW w:w="1305" w:type="pct"/>
            <w:vMerge w:val="continue"/>
            <w:tcBorders>
              <w:top w:val="nil"/>
            </w:tcBorders>
            <w:vAlign w:val="center"/>
          </w:tcPr>
          <w:p>
            <w:pPr>
              <w:pStyle w:val="32"/>
              <w:bidi w:val="0"/>
              <w:rPr>
                <w:rFonts w:hint="default" w:ascii="Times New Roman" w:hAnsi="Times New Roman" w:cs="Times New Roman"/>
                <w:highlight w:val="none"/>
              </w:rPr>
            </w:pPr>
          </w:p>
        </w:tc>
        <w:tc>
          <w:tcPr>
            <w:tcW w:w="1318"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存活率、养护情况</w:t>
            </w:r>
          </w:p>
        </w:tc>
        <w:tc>
          <w:tcPr>
            <w:tcW w:w="1091" w:type="pct"/>
            <w:vMerge w:val="continue"/>
            <w:tcBorders>
              <w:top w:val="nil"/>
            </w:tcBorders>
            <w:vAlign w:val="center"/>
          </w:tcPr>
          <w:p>
            <w:pPr>
              <w:pStyle w:val="32"/>
              <w:bidi w:val="0"/>
              <w:rPr>
                <w:rFonts w:hint="default" w:ascii="Times New Roman" w:hAnsi="Times New Roman" w:cs="Times New Roman"/>
                <w:highlight w:val="none"/>
              </w:rPr>
            </w:pPr>
          </w:p>
        </w:tc>
        <w:tc>
          <w:tcPr>
            <w:tcW w:w="1284" w:type="pct"/>
            <w:vMerge w:val="continue"/>
            <w:tcBorders>
              <w:top w:val="nil"/>
            </w:tcBorders>
            <w:vAlign w:val="center"/>
          </w:tcPr>
          <w:p>
            <w:pPr>
              <w:pStyle w:val="32"/>
              <w:bidi w:val="0"/>
              <w:rPr>
                <w:rFonts w:hint="default" w:ascii="Times New Roman" w:hAnsi="Times New Roman" w:cs="Times New Roman"/>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9" w:hRule="atLeast"/>
        </w:trPr>
        <w:tc>
          <w:tcPr>
            <w:tcW w:w="1305" w:type="pct"/>
            <w:vMerge w:val="continue"/>
            <w:tcBorders>
              <w:top w:val="nil"/>
            </w:tcBorders>
            <w:vAlign w:val="center"/>
          </w:tcPr>
          <w:p>
            <w:pPr>
              <w:pStyle w:val="32"/>
              <w:bidi w:val="0"/>
              <w:rPr>
                <w:rFonts w:hint="default" w:ascii="Times New Roman" w:hAnsi="Times New Roman" w:cs="Times New Roman"/>
                <w:highlight w:val="none"/>
              </w:rPr>
            </w:pPr>
          </w:p>
        </w:tc>
        <w:tc>
          <w:tcPr>
            <w:tcW w:w="1318"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林草覆盖率</w:t>
            </w:r>
          </w:p>
        </w:tc>
        <w:tc>
          <w:tcPr>
            <w:tcW w:w="1091" w:type="pct"/>
            <w:vMerge w:val="continue"/>
            <w:tcBorders>
              <w:top w:val="nil"/>
            </w:tcBorders>
            <w:vAlign w:val="center"/>
          </w:tcPr>
          <w:p>
            <w:pPr>
              <w:pStyle w:val="32"/>
              <w:bidi w:val="0"/>
              <w:rPr>
                <w:rFonts w:hint="default" w:ascii="Times New Roman" w:hAnsi="Times New Roman" w:cs="Times New Roman"/>
                <w:highlight w:val="none"/>
              </w:rPr>
            </w:pPr>
          </w:p>
        </w:tc>
        <w:tc>
          <w:tcPr>
            <w:tcW w:w="1284" w:type="pct"/>
            <w:vMerge w:val="continue"/>
            <w:tcBorders>
              <w:top w:val="nil"/>
            </w:tcBorders>
            <w:vAlign w:val="center"/>
          </w:tcPr>
          <w:p>
            <w:pPr>
              <w:pStyle w:val="32"/>
              <w:bidi w:val="0"/>
              <w:rPr>
                <w:rFonts w:hint="default" w:ascii="Times New Roman" w:hAnsi="Times New Roman" w:cs="Times New Roman"/>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305" w:type="pct"/>
            <w:vMerge w:val="continue"/>
            <w:tcBorders>
              <w:top w:val="nil"/>
            </w:tcBorders>
            <w:vAlign w:val="center"/>
          </w:tcPr>
          <w:p>
            <w:pPr>
              <w:pStyle w:val="32"/>
              <w:bidi w:val="0"/>
              <w:rPr>
                <w:rFonts w:hint="default" w:ascii="Times New Roman" w:hAnsi="Times New Roman" w:cs="Times New Roman"/>
                <w:highlight w:val="none"/>
              </w:rPr>
            </w:pPr>
          </w:p>
        </w:tc>
        <w:tc>
          <w:tcPr>
            <w:tcW w:w="1318"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数量</w:t>
            </w:r>
          </w:p>
        </w:tc>
        <w:tc>
          <w:tcPr>
            <w:tcW w:w="1091" w:type="pct"/>
            <w:vMerge w:val="continue"/>
            <w:tcBorders>
              <w:top w:val="nil"/>
            </w:tcBorders>
            <w:vAlign w:val="center"/>
          </w:tcPr>
          <w:p>
            <w:pPr>
              <w:pStyle w:val="32"/>
              <w:bidi w:val="0"/>
              <w:rPr>
                <w:rFonts w:hint="default" w:ascii="Times New Roman" w:hAnsi="Times New Roman" w:cs="Times New Roman"/>
                <w:highlight w:val="none"/>
              </w:rPr>
            </w:pPr>
          </w:p>
        </w:tc>
        <w:tc>
          <w:tcPr>
            <w:tcW w:w="1284" w:type="pct"/>
            <w:vMerge w:val="continue"/>
            <w:tcBorders>
              <w:top w:val="nil"/>
            </w:tcBorders>
            <w:vAlign w:val="center"/>
          </w:tcPr>
          <w:p>
            <w:pPr>
              <w:pStyle w:val="32"/>
              <w:bidi w:val="0"/>
              <w:rPr>
                <w:rFonts w:hint="default" w:ascii="Times New Roman" w:hAnsi="Times New Roman" w:cs="Times New Roman"/>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305" w:type="pct"/>
            <w:vMerge w:val="continue"/>
            <w:tcBorders>
              <w:top w:val="nil"/>
            </w:tcBorders>
            <w:vAlign w:val="center"/>
          </w:tcPr>
          <w:p>
            <w:pPr>
              <w:pStyle w:val="32"/>
              <w:bidi w:val="0"/>
              <w:rPr>
                <w:rFonts w:hint="default" w:ascii="Times New Roman" w:hAnsi="Times New Roman" w:cs="Times New Roman"/>
                <w:highlight w:val="none"/>
              </w:rPr>
            </w:pPr>
          </w:p>
        </w:tc>
        <w:tc>
          <w:tcPr>
            <w:tcW w:w="1318"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防治效果</w:t>
            </w:r>
          </w:p>
        </w:tc>
        <w:tc>
          <w:tcPr>
            <w:tcW w:w="1091" w:type="pct"/>
            <w:vMerge w:val="continue"/>
            <w:tcBorders>
              <w:top w:val="nil"/>
            </w:tcBorders>
            <w:vAlign w:val="center"/>
          </w:tcPr>
          <w:p>
            <w:pPr>
              <w:pStyle w:val="32"/>
              <w:bidi w:val="0"/>
              <w:rPr>
                <w:rFonts w:hint="default" w:ascii="Times New Roman" w:hAnsi="Times New Roman" w:cs="Times New Roman"/>
                <w:highlight w:val="none"/>
              </w:rPr>
            </w:pPr>
          </w:p>
        </w:tc>
        <w:tc>
          <w:tcPr>
            <w:tcW w:w="1284" w:type="pct"/>
            <w:vMerge w:val="continue"/>
            <w:tcBorders>
              <w:top w:val="nil"/>
            </w:tcBorders>
            <w:vAlign w:val="center"/>
          </w:tcPr>
          <w:p>
            <w:pPr>
              <w:pStyle w:val="32"/>
              <w:bidi w:val="0"/>
              <w:rPr>
                <w:rFonts w:hint="default" w:ascii="Times New Roman" w:hAnsi="Times New Roman" w:cs="Times New Roman"/>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trPr>
        <w:tc>
          <w:tcPr>
            <w:tcW w:w="1305"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对周边水保生态环境发</w:t>
            </w:r>
          </w:p>
          <w:p>
            <w:pPr>
              <w:pStyle w:val="32"/>
              <w:bidi w:val="0"/>
              <w:rPr>
                <w:rFonts w:hint="default" w:ascii="Times New Roman" w:hAnsi="Times New Roman" w:cs="Times New Roman"/>
                <w:highlight w:val="none"/>
              </w:rPr>
            </w:pPr>
            <w:r>
              <w:rPr>
                <w:rFonts w:hint="default" w:ascii="Times New Roman" w:hAnsi="Times New Roman" w:cs="Times New Roman"/>
                <w:highlight w:val="none"/>
              </w:rPr>
              <w:t>挥的作用</w:t>
            </w:r>
          </w:p>
        </w:tc>
        <w:tc>
          <w:tcPr>
            <w:tcW w:w="1318"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是否出现较大水土流失</w:t>
            </w:r>
          </w:p>
          <w:p>
            <w:pPr>
              <w:pStyle w:val="32"/>
              <w:bidi w:val="0"/>
              <w:rPr>
                <w:rFonts w:hint="default" w:ascii="Times New Roman" w:hAnsi="Times New Roman" w:cs="Times New Roman"/>
                <w:highlight w:val="none"/>
              </w:rPr>
            </w:pPr>
            <w:r>
              <w:rPr>
                <w:rFonts w:hint="default" w:ascii="Times New Roman" w:hAnsi="Times New Roman" w:cs="Times New Roman"/>
                <w:highlight w:val="none"/>
              </w:rPr>
              <w:t>事件</w:t>
            </w:r>
          </w:p>
        </w:tc>
        <w:tc>
          <w:tcPr>
            <w:tcW w:w="1091"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全面调查、重点巡查</w:t>
            </w:r>
          </w:p>
        </w:tc>
        <w:tc>
          <w:tcPr>
            <w:tcW w:w="1284" w:type="pct"/>
            <w:vAlign w:val="center"/>
          </w:tcPr>
          <w:p>
            <w:pPr>
              <w:pStyle w:val="32"/>
              <w:bidi w:val="0"/>
              <w:rPr>
                <w:rFonts w:hint="default" w:ascii="Times New Roman" w:hAnsi="Times New Roman" w:cs="Times New Roman"/>
                <w:highlight w:val="none"/>
              </w:rPr>
            </w:pPr>
          </w:p>
        </w:tc>
      </w:tr>
    </w:tbl>
    <w:p>
      <w:pPr>
        <w:pStyle w:val="9"/>
        <w:bidi w:val="0"/>
        <w:rPr>
          <w:rFonts w:hint="default" w:ascii="Times New Roman" w:hAnsi="Times New Roman" w:cs="Times New Roman"/>
          <w:highlight w:val="none"/>
        </w:rPr>
      </w:pPr>
      <w:bookmarkStart w:id="82" w:name="_Toc29439"/>
      <w:r>
        <w:rPr>
          <w:rFonts w:hint="default" w:ascii="Times New Roman" w:hAnsi="Times New Roman" w:cs="Times New Roman"/>
          <w:highlight w:val="none"/>
          <w:lang w:val="en-US" w:eastAsia="zh-CN"/>
        </w:rPr>
        <w:t xml:space="preserve">2.4 </w:t>
      </w:r>
      <w:r>
        <w:rPr>
          <w:rFonts w:hint="default" w:ascii="Times New Roman" w:hAnsi="Times New Roman" w:cs="Times New Roman"/>
          <w:highlight w:val="none"/>
        </w:rPr>
        <w:t>水土流失情况</w:t>
      </w:r>
      <w:bookmarkEnd w:id="82"/>
    </w:p>
    <w:p>
      <w:pPr>
        <w:bidi w:val="0"/>
        <w:rPr>
          <w:rFonts w:hint="default" w:ascii="Times New Roman" w:hAnsi="Times New Roman" w:cs="Times New Roman"/>
          <w:highlight w:val="none"/>
        </w:rPr>
      </w:pPr>
      <w:r>
        <w:rPr>
          <w:rFonts w:hint="default" w:ascii="Times New Roman" w:hAnsi="Times New Roman" w:cs="Times New Roman"/>
          <w:highlight w:val="none"/>
        </w:rPr>
        <w:t>根据方案报告书，本工程造成的水土流失类型主要为水蚀，工程建设区场地平整、基坑开挖等扰动地表施工活动引起的水土流失量及变化情况，可通过现场调查对施工 期、植被恢复期的水土流失情况进行监测。</w:t>
      </w:r>
    </w:p>
    <w:p>
      <w:pPr>
        <w:spacing w:after="0" w:line="364" w:lineRule="auto"/>
        <w:rPr>
          <w:rFonts w:hint="default" w:ascii="Times New Roman" w:hAnsi="Times New Roman" w:eastAsia="方正仿宋_GB18030" w:cs="Times New Roman"/>
          <w:sz w:val="24"/>
          <w:szCs w:val="24"/>
          <w:highlight w:val="none"/>
        </w:rPr>
        <w:sectPr>
          <w:headerReference r:id="rId23" w:type="default"/>
          <w:footerReference r:id="rId24" w:type="default"/>
          <w:pgSz w:w="11910" w:h="16840"/>
          <w:pgMar w:top="1440" w:right="1440" w:bottom="1440" w:left="1440" w:header="882" w:footer="1054" w:gutter="0"/>
          <w:pgNumType w:fmt="decimal"/>
          <w:cols w:space="720" w:num="1"/>
        </w:sectPr>
      </w:pPr>
    </w:p>
    <w:p>
      <w:pPr>
        <w:pStyle w:val="8"/>
        <w:bidi w:val="0"/>
        <w:rPr>
          <w:rFonts w:hint="default" w:ascii="Times New Roman" w:hAnsi="Times New Roman" w:eastAsia="方正仿宋_GB18030" w:cs="Times New Roman"/>
          <w:sz w:val="24"/>
          <w:szCs w:val="24"/>
          <w:highlight w:val="none"/>
        </w:rPr>
      </w:pPr>
      <w:bookmarkStart w:id="83" w:name="_Toc14883"/>
      <w:r>
        <w:rPr>
          <w:rFonts w:hint="default" w:ascii="Times New Roman" w:hAnsi="Times New Roman" w:cs="Times New Roman"/>
          <w:highlight w:val="none"/>
          <w:lang w:val="en-US" w:eastAsia="zh-CN"/>
        </w:rPr>
        <w:t xml:space="preserve">3 </w:t>
      </w:r>
      <w:r>
        <w:rPr>
          <w:rFonts w:hint="default" w:ascii="Times New Roman" w:hAnsi="Times New Roman" w:cs="Times New Roman"/>
          <w:highlight w:val="none"/>
        </w:rPr>
        <w:t>重点部位水土流失动态监测</w:t>
      </w:r>
      <w:bookmarkEnd w:id="83"/>
    </w:p>
    <w:p>
      <w:pPr>
        <w:pStyle w:val="9"/>
        <w:bidi w:val="0"/>
        <w:rPr>
          <w:rFonts w:hint="default" w:ascii="Times New Roman" w:hAnsi="Times New Roman" w:cs="Times New Roman"/>
          <w:highlight w:val="none"/>
        </w:rPr>
      </w:pPr>
      <w:bookmarkStart w:id="84" w:name="_Toc28081"/>
      <w:r>
        <w:rPr>
          <w:rFonts w:hint="default" w:ascii="Times New Roman" w:hAnsi="Times New Roman" w:cs="Times New Roman"/>
          <w:highlight w:val="none"/>
          <w:lang w:val="en-US" w:eastAsia="zh-CN"/>
        </w:rPr>
        <w:t xml:space="preserve">3.1 </w:t>
      </w:r>
      <w:r>
        <w:rPr>
          <w:rFonts w:hint="default" w:ascii="Times New Roman" w:hAnsi="Times New Roman" w:cs="Times New Roman"/>
          <w:highlight w:val="none"/>
        </w:rPr>
        <w:t>防治责任范围监测</w:t>
      </w:r>
      <w:bookmarkEnd w:id="84"/>
    </w:p>
    <w:p>
      <w:pPr>
        <w:pStyle w:val="10"/>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 xml:space="preserve">3.1.1 </w:t>
      </w:r>
      <w:r>
        <w:rPr>
          <w:rFonts w:hint="default" w:ascii="Times New Roman" w:hAnsi="Times New Roman" w:cs="Times New Roman"/>
          <w:highlight w:val="none"/>
        </w:rPr>
        <w:t>水土保持防治责任范围</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通过对本工程现场查勘、调查，结合工程的规模、总体布局，以及对周围环境的影响程度，确定本项目水土流失防治责任范围共2.26</w:t>
      </w:r>
      <w:r>
        <w:rPr>
          <w:rFonts w:hint="eastAsia" w:ascii="Times New Roman" w:hAnsi="Times New Roman" w:cs="Times New Roman"/>
          <w:highlight w:val="none"/>
          <w:lang w:eastAsia="zh-CN"/>
        </w:rPr>
        <w:t>hm²</w:t>
      </w:r>
      <w:r>
        <w:rPr>
          <w:rFonts w:hint="default" w:ascii="Times New Roman" w:hAnsi="Times New Roman" w:cs="Times New Roman"/>
          <w:highlight w:val="none"/>
        </w:rPr>
        <w:t>，其中项目建设区总面积2.01hm，直接影响区总面积0.25</w:t>
      </w:r>
      <w:r>
        <w:rPr>
          <w:rFonts w:hint="eastAsia" w:ascii="Times New Roman" w:hAnsi="Times New Roman" w:cs="Times New Roman"/>
          <w:highlight w:val="none"/>
          <w:lang w:eastAsia="zh-CN"/>
        </w:rPr>
        <w:t>hm²</w:t>
      </w:r>
      <w:r>
        <w:rPr>
          <w:rFonts w:hint="default" w:ascii="Times New Roman" w:hAnsi="Times New Roman" w:cs="Times New Roman"/>
          <w:highlight w:val="none"/>
          <w:lang w:val="en-US" w:eastAsia="zh-CN"/>
        </w:rPr>
        <w:t xml:space="preserve"> 。</w:t>
      </w:r>
    </w:p>
    <w:p>
      <w:pPr>
        <w:bidi w:val="0"/>
        <w:rPr>
          <w:rFonts w:hint="default" w:ascii="Times New Roman" w:hAnsi="Times New Roman" w:cs="Times New Roman"/>
          <w:highlight w:val="none"/>
        </w:rPr>
      </w:pPr>
      <w:r>
        <w:rPr>
          <w:rFonts w:hint="default" w:ascii="Times New Roman" w:hAnsi="Times New Roman" w:cs="Times New Roman"/>
          <w:highlight w:val="none"/>
        </w:rPr>
        <w:t>本工程水土流失防治责任范围监测表见表 3.1-1。</w:t>
      </w:r>
    </w:p>
    <w:p>
      <w:pPr>
        <w:pStyle w:val="11"/>
        <w:spacing w:before="159" w:after="4"/>
        <w:ind w:left="0" w:leftChars="0" w:firstLine="0" w:firstLineChars="0"/>
        <w:jc w:val="center"/>
        <w:rPr>
          <w:rFonts w:hint="default" w:ascii="Times New Roman" w:hAnsi="Times New Roman" w:eastAsia="方正仿宋_GB18030" w:cs="Times New Roman"/>
          <w:sz w:val="24"/>
          <w:szCs w:val="24"/>
          <w:highlight w:val="none"/>
        </w:rPr>
      </w:pPr>
      <w:r>
        <w:rPr>
          <w:rFonts w:hint="default" w:ascii="Times New Roman" w:hAnsi="Times New Roman" w:eastAsia="方正仿宋_GB18030" w:cs="Times New Roman"/>
          <w:sz w:val="24"/>
          <w:szCs w:val="24"/>
          <w:highlight w:val="none"/>
        </w:rPr>
        <w:t>表 3-1 项目区防治责任范围对比表（</w:t>
      </w:r>
      <w:r>
        <w:rPr>
          <w:rFonts w:hint="eastAsia" w:ascii="Times New Roman" w:hAnsi="Times New Roman" w:eastAsia="方正仿宋_GB18030" w:cs="Times New Roman"/>
          <w:sz w:val="24"/>
          <w:szCs w:val="24"/>
          <w:highlight w:val="none"/>
          <w:lang w:eastAsia="zh-CN"/>
        </w:rPr>
        <w:t>hm²</w:t>
      </w:r>
      <w:r>
        <w:rPr>
          <w:rFonts w:hint="default" w:ascii="Times New Roman" w:hAnsi="Times New Roman" w:eastAsia="方正仿宋_GB18030" w:cs="Times New Roman"/>
          <w:sz w:val="24"/>
          <w:szCs w:val="24"/>
          <w:highlight w:val="none"/>
        </w:rPr>
        <w:t>）</w:t>
      </w:r>
    </w:p>
    <w:tbl>
      <w:tblPr>
        <w:tblStyle w:val="22"/>
        <w:tblW w:w="4999" w:type="pct"/>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1844"/>
        <w:gridCol w:w="2191"/>
        <w:gridCol w:w="2161"/>
        <w:gridCol w:w="2132"/>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1" w:hRule="atLeast"/>
        </w:trPr>
        <w:tc>
          <w:tcPr>
            <w:tcW w:w="1107" w:type="pct"/>
            <w:vMerge w:val="restart"/>
            <w:vAlign w:val="center"/>
          </w:tcPr>
          <w:p>
            <w:pPr>
              <w:pStyle w:val="25"/>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highlight w:val="none"/>
              </w:rPr>
            </w:pPr>
          </w:p>
          <w:p>
            <w:pPr>
              <w:pStyle w:val="25"/>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rPr>
              <w:t>分区</w:t>
            </w:r>
          </w:p>
        </w:tc>
        <w:tc>
          <w:tcPr>
            <w:tcW w:w="3892" w:type="pct"/>
            <w:gridSpan w:val="3"/>
            <w:vAlign w:val="center"/>
          </w:tcPr>
          <w:p>
            <w:pPr>
              <w:pStyle w:val="25"/>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rPr>
              <w:t>防治责任范围</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2" w:hRule="atLeast"/>
        </w:trPr>
        <w:tc>
          <w:tcPr>
            <w:tcW w:w="1107" w:type="pct"/>
            <w:vMerge w:val="continue"/>
            <w:tcBorders>
              <w:top w:val="nil"/>
            </w:tcBorders>
            <w:vAlign w:val="center"/>
          </w:tcPr>
          <w:p>
            <w:pPr>
              <w:pStyle w:val="25"/>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highlight w:val="none"/>
              </w:rPr>
            </w:pPr>
          </w:p>
        </w:tc>
        <w:tc>
          <w:tcPr>
            <w:tcW w:w="1315" w:type="pct"/>
            <w:vAlign w:val="center"/>
          </w:tcPr>
          <w:p>
            <w:pPr>
              <w:pStyle w:val="25"/>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rPr>
              <w:t>方案报告书</w:t>
            </w:r>
          </w:p>
        </w:tc>
        <w:tc>
          <w:tcPr>
            <w:tcW w:w="1297" w:type="pct"/>
            <w:vAlign w:val="center"/>
          </w:tcPr>
          <w:p>
            <w:pPr>
              <w:pStyle w:val="25"/>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rPr>
              <w:t>实际施工</w:t>
            </w:r>
          </w:p>
        </w:tc>
        <w:tc>
          <w:tcPr>
            <w:tcW w:w="1279" w:type="pct"/>
            <w:vMerge w:val="restart"/>
            <w:vAlign w:val="center"/>
          </w:tcPr>
          <w:p>
            <w:pPr>
              <w:pStyle w:val="25"/>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rPr>
              <w:t>增减情况</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2" w:hRule="atLeast"/>
        </w:trPr>
        <w:tc>
          <w:tcPr>
            <w:tcW w:w="1107" w:type="pct"/>
            <w:vMerge w:val="continue"/>
            <w:tcBorders>
              <w:top w:val="nil"/>
            </w:tcBorders>
            <w:vAlign w:val="center"/>
          </w:tcPr>
          <w:p>
            <w:pPr>
              <w:pStyle w:val="25"/>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highlight w:val="none"/>
              </w:rPr>
            </w:pPr>
          </w:p>
        </w:tc>
        <w:tc>
          <w:tcPr>
            <w:tcW w:w="1315" w:type="pct"/>
            <w:vAlign w:val="center"/>
          </w:tcPr>
          <w:p>
            <w:pPr>
              <w:pStyle w:val="25"/>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rPr>
              <w:t>项目建设区</w:t>
            </w:r>
          </w:p>
        </w:tc>
        <w:tc>
          <w:tcPr>
            <w:tcW w:w="1297" w:type="pct"/>
            <w:vAlign w:val="center"/>
          </w:tcPr>
          <w:p>
            <w:pPr>
              <w:pStyle w:val="25"/>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rPr>
              <w:t>项目建设区</w:t>
            </w:r>
          </w:p>
        </w:tc>
        <w:tc>
          <w:tcPr>
            <w:tcW w:w="1279" w:type="pct"/>
            <w:vMerge w:val="continue"/>
            <w:tcBorders>
              <w:top w:val="nil"/>
            </w:tcBorders>
            <w:vAlign w:val="center"/>
          </w:tcPr>
          <w:p>
            <w:pPr>
              <w:pStyle w:val="25"/>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highlight w:val="none"/>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1" w:hRule="atLeast"/>
        </w:trPr>
        <w:tc>
          <w:tcPr>
            <w:tcW w:w="1107" w:type="pct"/>
            <w:vAlign w:val="center"/>
          </w:tcPr>
          <w:p>
            <w:pPr>
              <w:pStyle w:val="25"/>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rPr>
              <w:t>主体工程区</w:t>
            </w:r>
          </w:p>
        </w:tc>
        <w:tc>
          <w:tcPr>
            <w:tcW w:w="1315" w:type="pct"/>
            <w:vAlign w:val="center"/>
          </w:tcPr>
          <w:p>
            <w:pPr>
              <w:pStyle w:val="25"/>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1.03</w:t>
            </w:r>
          </w:p>
        </w:tc>
        <w:tc>
          <w:tcPr>
            <w:tcW w:w="1297" w:type="pct"/>
            <w:vAlign w:val="center"/>
          </w:tcPr>
          <w:p>
            <w:pPr>
              <w:pStyle w:val="25"/>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1.03</w:t>
            </w:r>
          </w:p>
        </w:tc>
        <w:tc>
          <w:tcPr>
            <w:tcW w:w="1279" w:type="pct"/>
            <w:vAlign w:val="center"/>
          </w:tcPr>
          <w:p>
            <w:pPr>
              <w:pStyle w:val="25"/>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2" w:hRule="atLeast"/>
        </w:trPr>
        <w:tc>
          <w:tcPr>
            <w:tcW w:w="1107" w:type="pct"/>
            <w:vAlign w:val="center"/>
          </w:tcPr>
          <w:p>
            <w:pPr>
              <w:pStyle w:val="25"/>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t>附属设施</w:t>
            </w:r>
            <w:r>
              <w:rPr>
                <w:rFonts w:hint="default" w:ascii="Times New Roman" w:hAnsi="Times New Roman" w:cs="Times New Roman"/>
                <w:highlight w:val="none"/>
              </w:rPr>
              <w:t>区</w:t>
            </w:r>
          </w:p>
        </w:tc>
        <w:tc>
          <w:tcPr>
            <w:tcW w:w="1315" w:type="pct"/>
            <w:vAlign w:val="center"/>
          </w:tcPr>
          <w:p>
            <w:pPr>
              <w:pStyle w:val="25"/>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0.22</w:t>
            </w:r>
          </w:p>
        </w:tc>
        <w:tc>
          <w:tcPr>
            <w:tcW w:w="1297" w:type="pct"/>
            <w:vAlign w:val="center"/>
          </w:tcPr>
          <w:p>
            <w:pPr>
              <w:pStyle w:val="25"/>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0.22</w:t>
            </w:r>
          </w:p>
        </w:tc>
        <w:tc>
          <w:tcPr>
            <w:tcW w:w="1279" w:type="pct"/>
            <w:vAlign w:val="center"/>
          </w:tcPr>
          <w:p>
            <w:pPr>
              <w:pStyle w:val="25"/>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1" w:hRule="atLeast"/>
        </w:trPr>
        <w:tc>
          <w:tcPr>
            <w:tcW w:w="1107" w:type="pct"/>
            <w:vAlign w:val="center"/>
          </w:tcPr>
          <w:p>
            <w:pPr>
              <w:pStyle w:val="25"/>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t>弃渣回填</w:t>
            </w:r>
            <w:r>
              <w:rPr>
                <w:rFonts w:hint="default" w:ascii="Times New Roman" w:hAnsi="Times New Roman" w:cs="Times New Roman"/>
                <w:highlight w:val="none"/>
              </w:rPr>
              <w:t>区</w:t>
            </w:r>
          </w:p>
        </w:tc>
        <w:tc>
          <w:tcPr>
            <w:tcW w:w="1315" w:type="pct"/>
            <w:vAlign w:val="center"/>
          </w:tcPr>
          <w:p>
            <w:pPr>
              <w:pStyle w:val="25"/>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0.10</w:t>
            </w:r>
          </w:p>
        </w:tc>
        <w:tc>
          <w:tcPr>
            <w:tcW w:w="1297" w:type="pct"/>
            <w:vAlign w:val="center"/>
          </w:tcPr>
          <w:p>
            <w:pPr>
              <w:pStyle w:val="25"/>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0.10</w:t>
            </w:r>
          </w:p>
        </w:tc>
        <w:tc>
          <w:tcPr>
            <w:tcW w:w="1279" w:type="pct"/>
            <w:vAlign w:val="center"/>
          </w:tcPr>
          <w:p>
            <w:pPr>
              <w:pStyle w:val="25"/>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272" w:hRule="atLeast"/>
        </w:trPr>
        <w:tc>
          <w:tcPr>
            <w:tcW w:w="1107" w:type="pct"/>
            <w:vAlign w:val="center"/>
          </w:tcPr>
          <w:p>
            <w:pPr>
              <w:pStyle w:val="25"/>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t>取土场</w:t>
            </w:r>
            <w:r>
              <w:rPr>
                <w:rFonts w:hint="default" w:ascii="Times New Roman" w:hAnsi="Times New Roman" w:cs="Times New Roman"/>
                <w:highlight w:val="none"/>
              </w:rPr>
              <w:t>区</w:t>
            </w:r>
          </w:p>
        </w:tc>
        <w:tc>
          <w:tcPr>
            <w:tcW w:w="1315" w:type="pct"/>
            <w:vAlign w:val="center"/>
          </w:tcPr>
          <w:p>
            <w:pPr>
              <w:pStyle w:val="25"/>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0.36</w:t>
            </w:r>
          </w:p>
        </w:tc>
        <w:tc>
          <w:tcPr>
            <w:tcW w:w="1297" w:type="pct"/>
            <w:vAlign w:val="center"/>
          </w:tcPr>
          <w:p>
            <w:pPr>
              <w:pStyle w:val="25"/>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0.36</w:t>
            </w:r>
          </w:p>
        </w:tc>
        <w:tc>
          <w:tcPr>
            <w:tcW w:w="1279" w:type="pct"/>
            <w:vAlign w:val="center"/>
          </w:tcPr>
          <w:p>
            <w:pPr>
              <w:pStyle w:val="25"/>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2" w:hRule="atLeast"/>
        </w:trPr>
        <w:tc>
          <w:tcPr>
            <w:tcW w:w="1107" w:type="pct"/>
            <w:vAlign w:val="center"/>
          </w:tcPr>
          <w:p>
            <w:pPr>
              <w:pStyle w:val="25"/>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施工便道区</w:t>
            </w:r>
          </w:p>
        </w:tc>
        <w:tc>
          <w:tcPr>
            <w:tcW w:w="1315" w:type="pct"/>
            <w:vAlign w:val="center"/>
          </w:tcPr>
          <w:p>
            <w:pPr>
              <w:pStyle w:val="25"/>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0.17</w:t>
            </w:r>
          </w:p>
        </w:tc>
        <w:tc>
          <w:tcPr>
            <w:tcW w:w="1297" w:type="pct"/>
            <w:vAlign w:val="center"/>
          </w:tcPr>
          <w:p>
            <w:pPr>
              <w:pStyle w:val="25"/>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0.17</w:t>
            </w:r>
          </w:p>
        </w:tc>
        <w:tc>
          <w:tcPr>
            <w:tcW w:w="1279" w:type="pct"/>
            <w:vAlign w:val="center"/>
          </w:tcPr>
          <w:p>
            <w:pPr>
              <w:pStyle w:val="25"/>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1" w:hRule="atLeast"/>
        </w:trPr>
        <w:tc>
          <w:tcPr>
            <w:tcW w:w="1107" w:type="pct"/>
            <w:vAlign w:val="center"/>
          </w:tcPr>
          <w:p>
            <w:pPr>
              <w:pStyle w:val="25"/>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t>施工生产生活</w:t>
            </w:r>
            <w:r>
              <w:rPr>
                <w:rFonts w:hint="default" w:ascii="Times New Roman" w:hAnsi="Times New Roman" w:cs="Times New Roman"/>
                <w:highlight w:val="none"/>
              </w:rPr>
              <w:t>区</w:t>
            </w:r>
          </w:p>
        </w:tc>
        <w:tc>
          <w:tcPr>
            <w:tcW w:w="1315" w:type="pct"/>
            <w:vAlign w:val="center"/>
          </w:tcPr>
          <w:p>
            <w:pPr>
              <w:pStyle w:val="25"/>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0.13</w:t>
            </w:r>
          </w:p>
        </w:tc>
        <w:tc>
          <w:tcPr>
            <w:tcW w:w="1297" w:type="pct"/>
            <w:vAlign w:val="center"/>
          </w:tcPr>
          <w:p>
            <w:pPr>
              <w:pStyle w:val="25"/>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0.13</w:t>
            </w:r>
          </w:p>
        </w:tc>
        <w:tc>
          <w:tcPr>
            <w:tcW w:w="1279" w:type="pct"/>
            <w:vAlign w:val="center"/>
          </w:tcPr>
          <w:p>
            <w:pPr>
              <w:pStyle w:val="25"/>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2" w:hRule="atLeast"/>
        </w:trPr>
        <w:tc>
          <w:tcPr>
            <w:tcW w:w="1107" w:type="pct"/>
            <w:vAlign w:val="center"/>
          </w:tcPr>
          <w:p>
            <w:pPr>
              <w:pStyle w:val="25"/>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合计</w:t>
            </w:r>
          </w:p>
        </w:tc>
        <w:tc>
          <w:tcPr>
            <w:tcW w:w="1315" w:type="pct"/>
            <w:vAlign w:val="center"/>
          </w:tcPr>
          <w:p>
            <w:pPr>
              <w:pStyle w:val="25"/>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sum(B4:B9)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2.01</w:t>
            </w:r>
            <w:r>
              <w:rPr>
                <w:rFonts w:hint="default" w:ascii="Times New Roman" w:hAnsi="Times New Roman" w:cs="Times New Roman"/>
                <w:highlight w:val="none"/>
              </w:rPr>
              <w:fldChar w:fldCharType="end"/>
            </w:r>
          </w:p>
        </w:tc>
        <w:tc>
          <w:tcPr>
            <w:tcW w:w="1297" w:type="pct"/>
            <w:vAlign w:val="center"/>
          </w:tcPr>
          <w:p>
            <w:pPr>
              <w:pStyle w:val="25"/>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sum(C4:C9)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2.01</w:t>
            </w:r>
            <w:r>
              <w:rPr>
                <w:rFonts w:hint="default" w:ascii="Times New Roman" w:hAnsi="Times New Roman" w:cs="Times New Roman"/>
                <w:highlight w:val="none"/>
              </w:rPr>
              <w:fldChar w:fldCharType="end"/>
            </w:r>
          </w:p>
        </w:tc>
        <w:tc>
          <w:tcPr>
            <w:tcW w:w="1279" w:type="pct"/>
            <w:vAlign w:val="center"/>
          </w:tcPr>
          <w:p>
            <w:pPr>
              <w:pStyle w:val="25"/>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仿宋" w:cs="Times New Roman"/>
                <w:highlight w:val="none"/>
                <w:lang w:val="en-US" w:eastAsia="zh-CN"/>
              </w:rPr>
            </w:pPr>
            <w:r>
              <w:rPr>
                <w:rFonts w:hint="default" w:ascii="Times New Roman" w:hAnsi="Times New Roman" w:cs="Times New Roman"/>
                <w:highlight w:val="none"/>
                <w:lang w:val="en-US" w:eastAsia="zh-CN"/>
              </w:rPr>
              <w:t>0</w:t>
            </w:r>
          </w:p>
        </w:tc>
      </w:tr>
    </w:tbl>
    <w:p>
      <w:pPr>
        <w:pStyle w:val="10"/>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 xml:space="preserve">3.1.2 </w:t>
      </w:r>
      <w:r>
        <w:rPr>
          <w:rFonts w:hint="default" w:ascii="Times New Roman" w:hAnsi="Times New Roman" w:cs="Times New Roman"/>
          <w:highlight w:val="none"/>
        </w:rPr>
        <w:t>建设期扰动土地面积</w:t>
      </w:r>
    </w:p>
    <w:p>
      <w:pPr>
        <w:bidi w:val="0"/>
        <w:rPr>
          <w:rFonts w:hint="default" w:ascii="Times New Roman" w:hAnsi="Times New Roman" w:cs="Times New Roman"/>
          <w:highlight w:val="none"/>
        </w:rPr>
      </w:pPr>
      <w:r>
        <w:rPr>
          <w:rFonts w:hint="default" w:ascii="Times New Roman" w:hAnsi="Times New Roman" w:cs="Times New Roman"/>
          <w:highlight w:val="none"/>
        </w:rPr>
        <w:t xml:space="preserve">根据建设单位用地文件，结合施工和监理单位资料，建设期工程实际发生的扰动土地面积 </w:t>
      </w:r>
      <w:r>
        <w:rPr>
          <w:rFonts w:hint="default" w:ascii="Times New Roman" w:hAnsi="Times New Roman" w:cs="Times New Roman"/>
          <w:highlight w:val="none"/>
          <w:lang w:val="en-US" w:eastAsia="zh-CN"/>
        </w:rPr>
        <w:t>2.01</w:t>
      </w:r>
      <w:r>
        <w:rPr>
          <w:rFonts w:hint="eastAsia" w:ascii="Times New Roman" w:hAnsi="Times New Roman" w:cs="Times New Roman"/>
          <w:highlight w:val="none"/>
          <w:lang w:eastAsia="zh-CN"/>
        </w:rPr>
        <w:t>hm²</w:t>
      </w:r>
      <w:r>
        <w:rPr>
          <w:rFonts w:hint="default" w:ascii="Times New Roman" w:hAnsi="Times New Roman" w:cs="Times New Roman"/>
          <w:highlight w:val="none"/>
        </w:rPr>
        <w:t>。</w:t>
      </w:r>
    </w:p>
    <w:p>
      <w:pPr>
        <w:bidi w:val="0"/>
        <w:rPr>
          <w:rFonts w:hint="default" w:ascii="Times New Roman" w:hAnsi="Times New Roman" w:cs="Times New Roman"/>
          <w:highlight w:val="none"/>
        </w:rPr>
      </w:pPr>
      <w:r>
        <w:rPr>
          <w:rFonts w:hint="default" w:ascii="Times New Roman" w:hAnsi="Times New Roman" w:cs="Times New Roman"/>
          <w:highlight w:val="none"/>
        </w:rPr>
        <w:t>根据本项目施工进度，本项目扰动土地面积变化情况如下：</w:t>
      </w:r>
    </w:p>
    <w:tbl>
      <w:tblPr>
        <w:tblStyle w:val="22"/>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2072"/>
        <w:gridCol w:w="1078"/>
        <w:gridCol w:w="850"/>
        <w:gridCol w:w="845"/>
        <w:gridCol w:w="892"/>
        <w:gridCol w:w="942"/>
        <w:gridCol w:w="785"/>
        <w:gridCol w:w="86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jc w:val="center"/>
        </w:trPr>
        <w:tc>
          <w:tcPr>
            <w:tcW w:w="1244" w:type="pct"/>
            <w:vMerge w:val="restar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分区</w:t>
            </w:r>
          </w:p>
        </w:tc>
        <w:tc>
          <w:tcPr>
            <w:tcW w:w="647" w:type="pct"/>
            <w:vMerge w:val="restar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占地</w:t>
            </w:r>
          </w:p>
          <w:p>
            <w:pPr>
              <w:pStyle w:val="32"/>
              <w:bidi w:val="0"/>
              <w:rPr>
                <w:rFonts w:hint="default" w:ascii="Times New Roman" w:hAnsi="Times New Roman" w:cs="Times New Roman"/>
                <w:highlight w:val="none"/>
              </w:rPr>
            </w:pPr>
            <w:r>
              <w:rPr>
                <w:rFonts w:hint="default" w:ascii="Times New Roman" w:hAnsi="Times New Roman" w:cs="Times New Roman"/>
                <w:highlight w:val="none"/>
              </w:rPr>
              <w:t>面积</w:t>
            </w:r>
          </w:p>
        </w:tc>
        <w:tc>
          <w:tcPr>
            <w:tcW w:w="510" w:type="pct"/>
            <w:vMerge w:val="restar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扰动</w:t>
            </w:r>
          </w:p>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面积</w:t>
            </w:r>
          </w:p>
        </w:tc>
        <w:tc>
          <w:tcPr>
            <w:tcW w:w="2078" w:type="pct"/>
            <w:gridSpan w:val="4"/>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eastAsia="仿宋_GB2312" w:cs="Times New Roman"/>
                <w:highlight w:val="none"/>
                <w:lang w:eastAsia="zh-CN"/>
              </w:rPr>
            </w:pPr>
            <w:r>
              <w:rPr>
                <w:rFonts w:hint="default" w:ascii="Times New Roman" w:hAnsi="Times New Roman" w:cs="Times New Roman"/>
                <w:highlight w:val="none"/>
              </w:rPr>
              <w:t>扰动土地治理面积</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h</w:t>
            </w:r>
            <w:r>
              <w:rPr>
                <w:rFonts w:hint="default" w:ascii="Times New Roman" w:hAnsi="Times New Roman" w:cs="Times New Roman"/>
                <w:highlight w:val="none"/>
                <w:lang w:eastAsia="zh-CN"/>
              </w:rPr>
              <w:t>m³）</w:t>
            </w:r>
          </w:p>
        </w:tc>
        <w:tc>
          <w:tcPr>
            <w:tcW w:w="518" w:type="pct"/>
            <w:vMerge w:val="restar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rPr>
            </w:pPr>
            <w:r>
              <w:rPr>
                <w:rFonts w:hint="default" w:ascii="Times New Roman" w:hAnsi="Times New Roman" w:cs="Times New Roman"/>
                <w:highlight w:val="none"/>
              </w:rPr>
              <w:t>扰动土地整治率%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89" w:hRule="atLeast"/>
          <w:jc w:val="center"/>
        </w:trPr>
        <w:tc>
          <w:tcPr>
            <w:tcW w:w="1244" w:type="pct"/>
            <w:vMerge w:val="continue"/>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rPr>
            </w:pPr>
          </w:p>
        </w:tc>
        <w:tc>
          <w:tcPr>
            <w:tcW w:w="647" w:type="pct"/>
            <w:vMerge w:val="continue"/>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rPr>
            </w:pPr>
          </w:p>
        </w:tc>
        <w:tc>
          <w:tcPr>
            <w:tcW w:w="510" w:type="pct"/>
            <w:vMerge w:val="continue"/>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rPr>
            </w:pPr>
          </w:p>
        </w:tc>
        <w:tc>
          <w:tcPr>
            <w:tcW w:w="5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植物措施</w:t>
            </w:r>
          </w:p>
        </w:tc>
        <w:tc>
          <w:tcPr>
            <w:tcW w:w="53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工程措施</w:t>
            </w:r>
          </w:p>
        </w:tc>
        <w:tc>
          <w:tcPr>
            <w:tcW w:w="56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建筑物及场地道路硬化面积</w:t>
            </w:r>
          </w:p>
        </w:tc>
        <w:tc>
          <w:tcPr>
            <w:tcW w:w="470"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小计</w:t>
            </w:r>
          </w:p>
        </w:tc>
        <w:tc>
          <w:tcPr>
            <w:tcW w:w="518" w:type="pct"/>
            <w:vMerge w:val="continue"/>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124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主体工程区</w:t>
            </w:r>
          </w:p>
        </w:tc>
        <w:tc>
          <w:tcPr>
            <w:tcW w:w="647"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1.03</w:t>
            </w:r>
          </w:p>
        </w:tc>
        <w:tc>
          <w:tcPr>
            <w:tcW w:w="510"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1.03</w:t>
            </w:r>
          </w:p>
        </w:tc>
        <w:tc>
          <w:tcPr>
            <w:tcW w:w="5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53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0.41</w:t>
            </w:r>
          </w:p>
        </w:tc>
        <w:tc>
          <w:tcPr>
            <w:tcW w:w="56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1.03</w:t>
            </w:r>
          </w:p>
        </w:tc>
        <w:tc>
          <w:tcPr>
            <w:tcW w:w="470"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1.01</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jc w:val="center"/>
        </w:trPr>
        <w:tc>
          <w:tcPr>
            <w:tcW w:w="124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附属设施区</w:t>
            </w:r>
          </w:p>
        </w:tc>
        <w:tc>
          <w:tcPr>
            <w:tcW w:w="647"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0.22</w:t>
            </w:r>
          </w:p>
        </w:tc>
        <w:tc>
          <w:tcPr>
            <w:tcW w:w="510"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0.22</w:t>
            </w:r>
          </w:p>
        </w:tc>
        <w:tc>
          <w:tcPr>
            <w:tcW w:w="5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0.21</w:t>
            </w:r>
          </w:p>
        </w:tc>
        <w:tc>
          <w:tcPr>
            <w:tcW w:w="53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56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470"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0.19</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jc w:val="center"/>
        </w:trPr>
        <w:tc>
          <w:tcPr>
            <w:tcW w:w="124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弃渣场区</w:t>
            </w:r>
          </w:p>
        </w:tc>
        <w:tc>
          <w:tcPr>
            <w:tcW w:w="647"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w:t>
            </w:r>
          </w:p>
        </w:tc>
        <w:tc>
          <w:tcPr>
            <w:tcW w:w="510"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w:t>
            </w:r>
          </w:p>
        </w:tc>
        <w:tc>
          <w:tcPr>
            <w:tcW w:w="5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0.02</w:t>
            </w:r>
          </w:p>
        </w:tc>
        <w:tc>
          <w:tcPr>
            <w:tcW w:w="53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w:t>
            </w:r>
          </w:p>
        </w:tc>
        <w:tc>
          <w:tcPr>
            <w:tcW w:w="56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470"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0.09</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24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取土场区</w:t>
            </w:r>
          </w:p>
        </w:tc>
        <w:tc>
          <w:tcPr>
            <w:tcW w:w="647"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0.36</w:t>
            </w:r>
          </w:p>
        </w:tc>
        <w:tc>
          <w:tcPr>
            <w:tcW w:w="510"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0.36</w:t>
            </w:r>
          </w:p>
        </w:tc>
        <w:tc>
          <w:tcPr>
            <w:tcW w:w="5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0.07</w:t>
            </w:r>
          </w:p>
        </w:tc>
        <w:tc>
          <w:tcPr>
            <w:tcW w:w="53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0.36</w:t>
            </w:r>
          </w:p>
        </w:tc>
        <w:tc>
          <w:tcPr>
            <w:tcW w:w="56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470"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0.35</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jc w:val="center"/>
        </w:trPr>
        <w:tc>
          <w:tcPr>
            <w:tcW w:w="124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施工便道区</w:t>
            </w:r>
          </w:p>
        </w:tc>
        <w:tc>
          <w:tcPr>
            <w:tcW w:w="647"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0.17</w:t>
            </w:r>
          </w:p>
        </w:tc>
        <w:tc>
          <w:tcPr>
            <w:tcW w:w="510"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0.17</w:t>
            </w:r>
          </w:p>
        </w:tc>
        <w:tc>
          <w:tcPr>
            <w:tcW w:w="5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0.16</w:t>
            </w:r>
          </w:p>
        </w:tc>
        <w:tc>
          <w:tcPr>
            <w:tcW w:w="53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0.01</w:t>
            </w:r>
          </w:p>
        </w:tc>
        <w:tc>
          <w:tcPr>
            <w:tcW w:w="56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470"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0.16</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jc w:val="center"/>
        </w:trPr>
        <w:tc>
          <w:tcPr>
            <w:tcW w:w="124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施工生产生活区</w:t>
            </w:r>
          </w:p>
        </w:tc>
        <w:tc>
          <w:tcPr>
            <w:tcW w:w="647"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0.05</w:t>
            </w:r>
          </w:p>
        </w:tc>
        <w:tc>
          <w:tcPr>
            <w:tcW w:w="510"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0.05</w:t>
            </w:r>
          </w:p>
        </w:tc>
        <w:tc>
          <w:tcPr>
            <w:tcW w:w="5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0.13</w:t>
            </w:r>
          </w:p>
        </w:tc>
        <w:tc>
          <w:tcPr>
            <w:tcW w:w="53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0.134</w:t>
            </w:r>
          </w:p>
        </w:tc>
        <w:tc>
          <w:tcPr>
            <w:tcW w:w="56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470"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0.05</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jc w:val="center"/>
        </w:trPr>
        <w:tc>
          <w:tcPr>
            <w:tcW w:w="124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临时堆土区</w:t>
            </w:r>
          </w:p>
        </w:tc>
        <w:tc>
          <w:tcPr>
            <w:tcW w:w="647"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0.08</w:t>
            </w:r>
          </w:p>
        </w:tc>
        <w:tc>
          <w:tcPr>
            <w:tcW w:w="510"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0.08</w:t>
            </w:r>
          </w:p>
        </w:tc>
        <w:tc>
          <w:tcPr>
            <w:tcW w:w="5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53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56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470"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0.08</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jc w:val="center"/>
        </w:trPr>
        <w:tc>
          <w:tcPr>
            <w:tcW w:w="124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合计</w:t>
            </w:r>
          </w:p>
        </w:tc>
        <w:tc>
          <w:tcPr>
            <w:tcW w:w="647"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2.01</w:t>
            </w:r>
          </w:p>
        </w:tc>
        <w:tc>
          <w:tcPr>
            <w:tcW w:w="510"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2.01</w:t>
            </w:r>
          </w:p>
        </w:tc>
        <w:tc>
          <w:tcPr>
            <w:tcW w:w="5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0.81</w:t>
            </w:r>
          </w:p>
        </w:tc>
        <w:tc>
          <w:tcPr>
            <w:tcW w:w="53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1.174</w:t>
            </w:r>
          </w:p>
        </w:tc>
        <w:tc>
          <w:tcPr>
            <w:tcW w:w="56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1.03</w:t>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sum(F3:F9)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fldChar w:fldCharType="end"/>
            </w:r>
          </w:p>
        </w:tc>
        <w:tc>
          <w:tcPr>
            <w:tcW w:w="470"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1.93</w:t>
            </w:r>
          </w:p>
        </w:tc>
        <w:tc>
          <w:tcPr>
            <w:tcW w:w="5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99</w:t>
            </w:r>
          </w:p>
        </w:tc>
      </w:tr>
    </w:tbl>
    <w:p>
      <w:pPr>
        <w:pStyle w:val="9"/>
        <w:bidi w:val="0"/>
        <w:rPr>
          <w:rFonts w:hint="default" w:ascii="Times New Roman" w:hAnsi="Times New Roman" w:cs="Times New Roman"/>
          <w:highlight w:val="none"/>
        </w:rPr>
      </w:pPr>
      <w:bookmarkStart w:id="85" w:name="_Toc2187"/>
      <w:r>
        <w:rPr>
          <w:rFonts w:hint="default" w:ascii="Times New Roman" w:hAnsi="Times New Roman" w:cs="Times New Roman"/>
          <w:highlight w:val="none"/>
          <w:lang w:val="en-US" w:eastAsia="zh-CN"/>
        </w:rPr>
        <w:t xml:space="preserve">3.2 </w:t>
      </w:r>
      <w:r>
        <w:rPr>
          <w:rFonts w:hint="default" w:ascii="Times New Roman" w:hAnsi="Times New Roman" w:cs="Times New Roman"/>
          <w:highlight w:val="none"/>
        </w:rPr>
        <w:t>取土(石、料)监测结果</w:t>
      </w:r>
      <w:bookmarkEnd w:id="85"/>
    </w:p>
    <w:p>
      <w:pPr>
        <w:bidi w:val="0"/>
        <w:outlineLvl w:val="2"/>
        <w:rPr>
          <w:rFonts w:hint="default" w:ascii="Times New Roman" w:hAnsi="Times New Roman" w:cs="Times New Roman"/>
          <w:highlight w:val="none"/>
        </w:rPr>
      </w:pPr>
      <w:r>
        <w:rPr>
          <w:rFonts w:hint="default" w:ascii="Times New Roman" w:hAnsi="Times New Roman" w:cs="Times New Roman"/>
          <w:highlight w:val="none"/>
        </w:rPr>
        <w:t>1、方案设计取土场情况</w:t>
      </w:r>
    </w:p>
    <w:p>
      <w:pPr>
        <w:bidi w:val="0"/>
        <w:rPr>
          <w:rFonts w:hint="default" w:ascii="Times New Roman" w:hAnsi="Times New Roman" w:cs="Times New Roman"/>
          <w:highlight w:val="none"/>
        </w:rPr>
      </w:pPr>
      <w:r>
        <w:rPr>
          <w:rFonts w:hint="default" w:ascii="Times New Roman" w:hAnsi="Times New Roman" w:cs="Times New Roman"/>
          <w:highlight w:val="none"/>
        </w:rPr>
        <w:t>根据衡阳市水利局批复的《</w:t>
      </w:r>
      <w:r>
        <w:rPr>
          <w:rFonts w:hint="default" w:ascii="Times New Roman" w:hAnsi="Times New Roman" w:cs="Times New Roman"/>
          <w:highlight w:val="none"/>
          <w:lang w:val="en-US" w:eastAsia="zh-CN"/>
        </w:rPr>
        <w:t>新拢路新建工程</w:t>
      </w:r>
      <w:r>
        <w:rPr>
          <w:rFonts w:hint="default" w:ascii="Times New Roman" w:hAnsi="Times New Roman" w:cs="Times New Roman"/>
          <w:highlight w:val="none"/>
        </w:rPr>
        <w:t xml:space="preserve">项目水土保持方案报告书》，本工程回填土方 </w:t>
      </w:r>
      <w:r>
        <w:rPr>
          <w:rFonts w:hint="default" w:ascii="Times New Roman" w:hAnsi="Times New Roman" w:cs="Times New Roman"/>
          <w:highlight w:val="none"/>
          <w:lang w:val="en-US" w:eastAsia="zh-CN"/>
        </w:rPr>
        <w:t>1.850</w:t>
      </w:r>
      <w:r>
        <w:rPr>
          <w:rFonts w:hint="default" w:ascii="Times New Roman" w:hAnsi="Times New Roman" w:cs="Times New Roman"/>
          <w:highlight w:val="none"/>
        </w:rPr>
        <w:t xml:space="preserve"> 万 </w:t>
      </w:r>
      <w:r>
        <w:rPr>
          <w:rFonts w:hint="default" w:ascii="Times New Roman" w:hAnsi="Times New Roman" w:cs="Times New Roman"/>
          <w:highlight w:val="none"/>
          <w:lang w:eastAsia="zh-CN"/>
        </w:rPr>
        <w:t>m³</w:t>
      </w:r>
      <w:r>
        <w:rPr>
          <w:rFonts w:hint="default" w:ascii="Times New Roman" w:hAnsi="Times New Roman" w:cs="Times New Roman"/>
          <w:highlight w:val="none"/>
        </w:rPr>
        <w:t>，设置取土场。</w:t>
      </w:r>
    </w:p>
    <w:p>
      <w:pPr>
        <w:bidi w:val="0"/>
        <w:outlineLvl w:val="2"/>
        <w:rPr>
          <w:rFonts w:hint="default" w:ascii="Times New Roman" w:hAnsi="Times New Roman" w:cs="Times New Roman"/>
          <w:highlight w:val="none"/>
        </w:rPr>
      </w:pPr>
      <w:r>
        <w:rPr>
          <w:rFonts w:hint="default" w:ascii="Times New Roman" w:hAnsi="Times New Roman" w:cs="Times New Roman"/>
          <w:highlight w:val="none"/>
        </w:rPr>
        <w:t>2、实际取土情况</w:t>
      </w:r>
    </w:p>
    <w:p>
      <w:pPr>
        <w:bidi w:val="0"/>
        <w:rPr>
          <w:rFonts w:hint="default" w:ascii="Times New Roman" w:hAnsi="Times New Roman" w:cs="Times New Roman"/>
          <w:highlight w:val="none"/>
        </w:rPr>
      </w:pPr>
      <w:r>
        <w:rPr>
          <w:rFonts w:hint="default" w:ascii="Times New Roman" w:hAnsi="Times New Roman" w:cs="Times New Roman"/>
          <w:highlight w:val="none"/>
        </w:rPr>
        <w:t>对本工程土石方监测结果和建设单位与</w:t>
      </w:r>
      <w:r>
        <w:rPr>
          <w:rFonts w:hint="default" w:ascii="Times New Roman" w:hAnsi="Times New Roman" w:cs="Times New Roman"/>
          <w:highlight w:val="none"/>
          <w:lang w:val="en-US" w:eastAsia="zh-CN"/>
        </w:rPr>
        <w:t>衡阳市珠晖</w:t>
      </w:r>
      <w:r>
        <w:rPr>
          <w:rFonts w:hint="default" w:ascii="Times New Roman" w:hAnsi="Times New Roman" w:cs="Times New Roman"/>
          <w:highlight w:val="none"/>
        </w:rPr>
        <w:t xml:space="preserve">区签订的协议表明，工程回填土石方 </w:t>
      </w:r>
      <w:r>
        <w:rPr>
          <w:rFonts w:hint="default" w:ascii="Times New Roman" w:hAnsi="Times New Roman" w:cs="Times New Roman"/>
          <w:highlight w:val="none"/>
          <w:lang w:val="en-US" w:eastAsia="zh-CN"/>
        </w:rPr>
        <w:t>1.850</w:t>
      </w:r>
      <w:r>
        <w:rPr>
          <w:rFonts w:hint="default" w:ascii="Times New Roman" w:hAnsi="Times New Roman" w:cs="Times New Roman"/>
          <w:highlight w:val="none"/>
        </w:rPr>
        <w:t xml:space="preserve"> 万 </w:t>
      </w:r>
      <w:r>
        <w:rPr>
          <w:rFonts w:hint="default" w:ascii="Times New Roman" w:hAnsi="Times New Roman" w:cs="Times New Roman"/>
          <w:highlight w:val="none"/>
          <w:lang w:eastAsia="zh-CN"/>
        </w:rPr>
        <w:t>m³</w:t>
      </w:r>
      <w:r>
        <w:rPr>
          <w:rFonts w:hint="default" w:ascii="Times New Roman" w:hAnsi="Times New Roman" w:cs="Times New Roman"/>
          <w:highlight w:val="none"/>
        </w:rPr>
        <w:t>，设置</w:t>
      </w:r>
      <w:r>
        <w:rPr>
          <w:rFonts w:hint="default" w:ascii="Times New Roman" w:hAnsi="Times New Roman" w:cs="Times New Roman"/>
          <w:highlight w:val="none"/>
          <w:lang w:val="en-US" w:eastAsia="zh-CN"/>
        </w:rPr>
        <w:t>的</w:t>
      </w:r>
      <w:r>
        <w:rPr>
          <w:rFonts w:hint="default" w:ascii="Times New Roman" w:hAnsi="Times New Roman" w:cs="Times New Roman"/>
          <w:highlight w:val="none"/>
        </w:rPr>
        <w:t>取土场</w:t>
      </w:r>
      <w:r>
        <w:rPr>
          <w:rFonts w:hint="default" w:ascii="Times New Roman" w:hAnsi="Times New Roman" w:cs="Times New Roman"/>
          <w:highlight w:val="none"/>
          <w:lang w:val="en-US" w:eastAsia="zh-CN"/>
        </w:rPr>
        <w:t>为Z1取土场</w:t>
      </w:r>
      <w:r>
        <w:rPr>
          <w:rFonts w:hint="default" w:ascii="Times New Roman" w:hAnsi="Times New Roman" w:cs="Times New Roman"/>
          <w:highlight w:val="none"/>
        </w:rPr>
        <w:t>。</w:t>
      </w:r>
    </w:p>
    <w:p>
      <w:pPr>
        <w:pStyle w:val="9"/>
        <w:bidi w:val="0"/>
        <w:rPr>
          <w:rFonts w:hint="default" w:ascii="Times New Roman" w:hAnsi="Times New Roman" w:cs="Times New Roman"/>
          <w:highlight w:val="none"/>
        </w:rPr>
      </w:pPr>
      <w:bookmarkStart w:id="86" w:name="_Toc26144"/>
      <w:r>
        <w:rPr>
          <w:rFonts w:hint="default" w:ascii="Times New Roman" w:hAnsi="Times New Roman" w:cs="Times New Roman"/>
          <w:highlight w:val="none"/>
          <w:lang w:val="en-US" w:eastAsia="zh-CN"/>
        </w:rPr>
        <w:t xml:space="preserve">3.3 </w:t>
      </w:r>
      <w:r>
        <w:rPr>
          <w:rFonts w:hint="default" w:ascii="Times New Roman" w:hAnsi="Times New Roman" w:cs="Times New Roman"/>
          <w:highlight w:val="none"/>
        </w:rPr>
        <w:t>弃土(石、渣)监测结果</w:t>
      </w:r>
      <w:bookmarkEnd w:id="86"/>
    </w:p>
    <w:p>
      <w:pPr>
        <w:bidi w:val="0"/>
        <w:outlineLvl w:val="2"/>
        <w:rPr>
          <w:rFonts w:hint="default" w:ascii="Times New Roman" w:hAnsi="Times New Roman" w:cs="Times New Roman"/>
          <w:highlight w:val="none"/>
        </w:rPr>
      </w:pPr>
      <w:r>
        <w:rPr>
          <w:rFonts w:hint="default" w:ascii="Times New Roman" w:hAnsi="Times New Roman" w:cs="Times New Roman"/>
          <w:highlight w:val="none"/>
        </w:rPr>
        <w:t>1、方案设计弃渣情况</w:t>
      </w:r>
    </w:p>
    <w:p>
      <w:pPr>
        <w:bidi w:val="0"/>
        <w:rPr>
          <w:rFonts w:hint="default" w:ascii="Times New Roman" w:hAnsi="Times New Roman" w:cs="Times New Roman"/>
          <w:highlight w:val="none"/>
        </w:rPr>
      </w:pPr>
      <w:r>
        <w:rPr>
          <w:rFonts w:hint="default" w:ascii="Times New Roman" w:hAnsi="Times New Roman" w:cs="Times New Roman"/>
          <w:highlight w:val="none"/>
        </w:rPr>
        <w:t xml:space="preserve">根据批复的水土保持方案报告书，本项目弃方量为 </w:t>
      </w:r>
      <w:r>
        <w:rPr>
          <w:rFonts w:hint="default" w:ascii="Times New Roman" w:hAnsi="Times New Roman" w:cs="Times New Roman"/>
          <w:highlight w:val="none"/>
          <w:lang w:val="en-US" w:eastAsia="zh-CN"/>
        </w:rPr>
        <w:t>0.825</w:t>
      </w:r>
      <w:r>
        <w:rPr>
          <w:rFonts w:hint="default" w:ascii="Times New Roman" w:hAnsi="Times New Roman" w:cs="Times New Roman"/>
          <w:highlight w:val="none"/>
        </w:rPr>
        <w:t xml:space="preserve"> 万 </w:t>
      </w:r>
      <w:r>
        <w:rPr>
          <w:rFonts w:hint="default" w:ascii="Times New Roman" w:hAnsi="Times New Roman" w:cs="Times New Roman"/>
          <w:highlight w:val="none"/>
          <w:lang w:eastAsia="zh-CN"/>
        </w:rPr>
        <w:t>m³</w:t>
      </w:r>
      <w:r>
        <w:rPr>
          <w:rFonts w:hint="default" w:ascii="Times New Roman" w:hAnsi="Times New Roman" w:cs="Times New Roman"/>
          <w:highlight w:val="none"/>
        </w:rPr>
        <w:t>，由</w:t>
      </w:r>
      <w:r>
        <w:rPr>
          <w:rFonts w:hint="default" w:ascii="Times New Roman" w:hAnsi="Times New Roman" w:cs="Times New Roman"/>
          <w:highlight w:val="none"/>
          <w:lang w:val="en-US" w:eastAsia="zh-CN"/>
        </w:rPr>
        <w:t>衡阳市珠晖</w:t>
      </w:r>
      <w:r>
        <w:rPr>
          <w:rFonts w:hint="default" w:ascii="Times New Roman" w:hAnsi="Times New Roman" w:cs="Times New Roman"/>
          <w:highlight w:val="none"/>
        </w:rPr>
        <w:t>区统一调运，此外，工程生产运行期产生的炉渣也全部综合利用，无需设置弃渣永久堆场。</w:t>
      </w:r>
    </w:p>
    <w:p>
      <w:pPr>
        <w:bidi w:val="0"/>
        <w:outlineLvl w:val="2"/>
        <w:rPr>
          <w:rFonts w:hint="default" w:ascii="Times New Roman" w:hAnsi="Times New Roman" w:cs="Times New Roman"/>
          <w:highlight w:val="none"/>
        </w:rPr>
      </w:pPr>
      <w:r>
        <w:rPr>
          <w:rFonts w:hint="default" w:ascii="Times New Roman" w:hAnsi="Times New Roman" w:cs="Times New Roman"/>
          <w:highlight w:val="none"/>
        </w:rPr>
        <w:t>2、实际弃渣情况</w:t>
      </w:r>
    </w:p>
    <w:p>
      <w:pPr>
        <w:bidi w:val="0"/>
        <w:rPr>
          <w:rFonts w:hint="default" w:ascii="Times New Roman" w:hAnsi="Times New Roman" w:eastAsia="方正仿宋_GB18030" w:cs="Times New Roman"/>
          <w:szCs w:val="24"/>
          <w:highlight w:val="none"/>
          <w:lang w:val="en-US"/>
        </w:rPr>
      </w:pPr>
      <w:r>
        <w:rPr>
          <w:rFonts w:hint="default" w:ascii="Times New Roman" w:hAnsi="Times New Roman" w:cs="Times New Roman"/>
          <w:highlight w:val="none"/>
        </w:rPr>
        <w:t xml:space="preserve">工程实际弃方  </w:t>
      </w:r>
      <w:r>
        <w:rPr>
          <w:rFonts w:hint="default" w:ascii="Times New Roman" w:hAnsi="Times New Roman" w:cs="Times New Roman"/>
          <w:highlight w:val="none"/>
          <w:lang w:val="en-US" w:eastAsia="zh-CN"/>
        </w:rPr>
        <w:t>0.825</w:t>
      </w:r>
      <w:r>
        <w:rPr>
          <w:rFonts w:hint="default" w:ascii="Times New Roman" w:hAnsi="Times New Roman" w:cs="Times New Roman"/>
          <w:highlight w:val="none"/>
        </w:rPr>
        <w:t xml:space="preserve"> 万 </w:t>
      </w:r>
      <w:r>
        <w:rPr>
          <w:rFonts w:hint="default" w:ascii="Times New Roman" w:hAnsi="Times New Roman" w:cs="Times New Roman"/>
          <w:highlight w:val="none"/>
          <w:lang w:eastAsia="zh-CN"/>
        </w:rPr>
        <w:t>m³</w:t>
      </w:r>
      <w:r>
        <w:rPr>
          <w:rFonts w:hint="default" w:ascii="Times New Roman" w:hAnsi="Times New Roman" w:cs="Times New Roman"/>
          <w:highlight w:val="none"/>
        </w:rPr>
        <w:t>，均为土方，</w:t>
      </w:r>
      <w:r>
        <w:rPr>
          <w:rFonts w:hint="default" w:ascii="Times New Roman" w:hAnsi="Times New Roman" w:cs="Times New Roman"/>
          <w:highlight w:val="none"/>
          <w:lang w:val="en-US" w:eastAsia="zh-CN"/>
        </w:rPr>
        <w:t>由</w:t>
      </w:r>
      <w:r>
        <w:rPr>
          <w:rFonts w:hint="eastAsia" w:ascii="Times New Roman" w:hAnsi="Times New Roman" w:cs="Times New Roman"/>
          <w:highlight w:val="none"/>
          <w:lang w:val="en-US" w:eastAsia="zh-CN"/>
        </w:rPr>
        <w:t>衡阳市城市建设投资有限公司</w:t>
      </w:r>
      <w:r>
        <w:rPr>
          <w:rFonts w:hint="default" w:ascii="Times New Roman" w:hAnsi="Times New Roman" w:cs="Times New Roman"/>
          <w:highlight w:val="none"/>
          <w:lang w:val="en-US" w:eastAsia="zh-CN"/>
        </w:rPr>
        <w:t>运至Z1弃渣场。</w:t>
      </w:r>
    </w:p>
    <w:p>
      <w:pPr>
        <w:pStyle w:val="9"/>
        <w:bidi w:val="0"/>
        <w:rPr>
          <w:rFonts w:hint="default" w:ascii="Times New Roman" w:hAnsi="Times New Roman" w:cs="Times New Roman"/>
          <w:highlight w:val="none"/>
        </w:rPr>
      </w:pPr>
      <w:bookmarkStart w:id="87" w:name="_Toc5860"/>
      <w:r>
        <w:rPr>
          <w:rFonts w:hint="default" w:ascii="Times New Roman" w:hAnsi="Times New Roman" w:cs="Times New Roman"/>
          <w:highlight w:val="none"/>
          <w:lang w:val="en-US" w:eastAsia="zh-CN"/>
        </w:rPr>
        <w:t xml:space="preserve">3.4 </w:t>
      </w:r>
      <w:r>
        <w:rPr>
          <w:rFonts w:hint="default" w:ascii="Times New Roman" w:hAnsi="Times New Roman" w:cs="Times New Roman"/>
          <w:highlight w:val="none"/>
        </w:rPr>
        <w:t>土石方流向情况监测结果</w:t>
      </w:r>
      <w:bookmarkEnd w:id="87"/>
    </w:p>
    <w:p>
      <w:pPr>
        <w:bidi w:val="0"/>
        <w:outlineLvl w:val="2"/>
        <w:rPr>
          <w:rFonts w:hint="default" w:ascii="Times New Roman" w:hAnsi="Times New Roman" w:cs="Times New Roman"/>
          <w:highlight w:val="none"/>
        </w:rPr>
      </w:pPr>
      <w:r>
        <w:rPr>
          <w:rFonts w:hint="default" w:ascii="Times New Roman" w:hAnsi="Times New Roman" w:cs="Times New Roman"/>
          <w:highlight w:val="none"/>
        </w:rPr>
        <w:t>1、方案设计土石情况</w:t>
      </w:r>
    </w:p>
    <w:p>
      <w:pPr>
        <w:bidi w:val="0"/>
        <w:rPr>
          <w:rFonts w:hint="default" w:ascii="Times New Roman" w:hAnsi="Times New Roman" w:cs="Times New Roman"/>
          <w:highlight w:val="none"/>
        </w:rPr>
      </w:pPr>
      <w:r>
        <w:rPr>
          <w:rFonts w:hint="default" w:ascii="Times New Roman" w:hAnsi="Times New Roman" w:cs="Times New Roman"/>
          <w:highlight w:val="none"/>
        </w:rPr>
        <w:t xml:space="preserve">根据批复的水土保持方案报告书，主体工程总开挖量 </w:t>
      </w:r>
      <w:r>
        <w:rPr>
          <w:rFonts w:hint="default" w:ascii="Times New Roman" w:hAnsi="Times New Roman" w:cs="Times New Roman"/>
          <w:highlight w:val="none"/>
          <w:lang w:val="en-US" w:eastAsia="zh-CN"/>
        </w:rPr>
        <w:t>0.859</w:t>
      </w:r>
      <w:r>
        <w:rPr>
          <w:rFonts w:hint="default" w:ascii="Times New Roman" w:hAnsi="Times New Roman" w:cs="Times New Roman"/>
          <w:highlight w:val="none"/>
        </w:rPr>
        <w:t xml:space="preserve"> 万 </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，总填方量 </w:t>
      </w:r>
      <w:r>
        <w:rPr>
          <w:rFonts w:hint="default" w:ascii="Times New Roman" w:hAnsi="Times New Roman" w:cs="Times New Roman"/>
          <w:highlight w:val="none"/>
          <w:lang w:val="en-US" w:eastAsia="zh-CN"/>
        </w:rPr>
        <w:t>1.850</w:t>
      </w:r>
      <w:r>
        <w:rPr>
          <w:rFonts w:hint="default" w:ascii="Times New Roman" w:hAnsi="Times New Roman" w:cs="Times New Roman"/>
          <w:highlight w:val="none"/>
        </w:rPr>
        <w:t xml:space="preserve">万 </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，外借土方量 </w:t>
      </w:r>
      <w:r>
        <w:rPr>
          <w:rFonts w:hint="default" w:ascii="Times New Roman" w:hAnsi="Times New Roman" w:cs="Times New Roman"/>
          <w:highlight w:val="none"/>
          <w:lang w:val="en-US" w:eastAsia="zh-CN"/>
        </w:rPr>
        <w:t>1.816</w:t>
      </w:r>
      <w:r>
        <w:rPr>
          <w:rFonts w:hint="default" w:ascii="Times New Roman" w:hAnsi="Times New Roman" w:cs="Times New Roman"/>
          <w:highlight w:val="none"/>
        </w:rPr>
        <w:t xml:space="preserve"> 万 </w:t>
      </w:r>
      <w:r>
        <w:rPr>
          <w:rFonts w:hint="default" w:ascii="Times New Roman" w:hAnsi="Times New Roman" w:cs="Times New Roman"/>
          <w:highlight w:val="none"/>
          <w:lang w:eastAsia="zh-CN"/>
        </w:rPr>
        <w:t>m³</w:t>
      </w:r>
      <w:r>
        <w:rPr>
          <w:rFonts w:hint="default" w:ascii="Times New Roman" w:hAnsi="Times New Roman" w:cs="Times New Roman"/>
          <w:highlight w:val="none"/>
        </w:rPr>
        <w:t>，</w:t>
      </w:r>
      <w:r>
        <w:rPr>
          <w:rFonts w:hint="default" w:ascii="Times New Roman" w:hAnsi="Times New Roman" w:cs="Times New Roman"/>
          <w:highlight w:val="none"/>
          <w:lang w:val="en-US" w:eastAsia="zh-CN"/>
        </w:rPr>
        <w:t>外借石方量为0.225万</w:t>
      </w:r>
      <w:r>
        <w:rPr>
          <w:rFonts w:hint="default" w:ascii="Times New Roman" w:hAnsi="Times New Roman" w:cs="Times New Roman"/>
          <w:highlight w:val="none"/>
          <w:lang w:eastAsia="zh-CN"/>
        </w:rPr>
        <w:t>m³</w:t>
      </w:r>
      <w:r>
        <w:rPr>
          <w:rFonts w:hint="default" w:ascii="Times New Roman" w:hAnsi="Times New Roman" w:cs="Times New Roman"/>
          <w:highlight w:val="none"/>
          <w:lang w:val="en-US" w:eastAsia="zh-CN"/>
        </w:rPr>
        <w:t>，</w:t>
      </w:r>
      <w:r>
        <w:rPr>
          <w:rFonts w:hint="default" w:ascii="Times New Roman" w:hAnsi="Times New Roman" w:cs="Times New Roman"/>
          <w:highlight w:val="none"/>
        </w:rPr>
        <w:t xml:space="preserve">总弃渣量为 </w:t>
      </w:r>
      <w:r>
        <w:rPr>
          <w:rFonts w:hint="default" w:ascii="Times New Roman" w:hAnsi="Times New Roman" w:cs="Times New Roman"/>
          <w:highlight w:val="none"/>
          <w:lang w:val="en-US" w:eastAsia="zh-CN"/>
        </w:rPr>
        <w:t>0.825</w:t>
      </w:r>
      <w:r>
        <w:rPr>
          <w:rFonts w:hint="default" w:ascii="Times New Roman" w:hAnsi="Times New Roman" w:cs="Times New Roman"/>
          <w:highlight w:val="none"/>
        </w:rPr>
        <w:t xml:space="preserve"> 万 </w:t>
      </w:r>
      <w:r>
        <w:rPr>
          <w:rFonts w:hint="default" w:ascii="Times New Roman" w:hAnsi="Times New Roman" w:cs="Times New Roman"/>
          <w:highlight w:val="none"/>
          <w:lang w:eastAsia="zh-CN"/>
        </w:rPr>
        <w:t>m³</w:t>
      </w:r>
      <w:r>
        <w:rPr>
          <w:rFonts w:hint="default" w:ascii="Times New Roman" w:hAnsi="Times New Roman" w:cs="Times New Roman"/>
          <w:highlight w:val="none"/>
        </w:rPr>
        <w:t>，均为建筑垃圾，弃渣由</w:t>
      </w:r>
      <w:r>
        <w:rPr>
          <w:rFonts w:hint="default" w:ascii="Times New Roman" w:hAnsi="Times New Roman" w:cs="Times New Roman"/>
          <w:highlight w:val="none"/>
          <w:lang w:val="en-US" w:eastAsia="zh-CN"/>
        </w:rPr>
        <w:t>衡阳市珠晖</w:t>
      </w:r>
      <w:r>
        <w:rPr>
          <w:rFonts w:hint="default" w:ascii="Times New Roman" w:hAnsi="Times New Roman" w:cs="Times New Roman"/>
          <w:highlight w:val="none"/>
        </w:rPr>
        <w:t>区统一调运。</w:t>
      </w:r>
    </w:p>
    <w:p>
      <w:pPr>
        <w:bidi w:val="0"/>
        <w:outlineLvl w:val="2"/>
        <w:rPr>
          <w:rFonts w:hint="default" w:ascii="Times New Roman" w:hAnsi="Times New Roman" w:cs="Times New Roman"/>
          <w:highlight w:val="none"/>
        </w:rPr>
      </w:pPr>
      <w:r>
        <w:rPr>
          <w:rFonts w:hint="default" w:ascii="Times New Roman" w:hAnsi="Times New Roman" w:cs="Times New Roman"/>
          <w:highlight w:val="none"/>
        </w:rPr>
        <w:t>2、实际施工土石方情况</w:t>
      </w:r>
    </w:p>
    <w:p>
      <w:pPr>
        <w:bidi w:val="0"/>
        <w:rPr>
          <w:rFonts w:hint="default" w:ascii="Times New Roman" w:hAnsi="Times New Roman" w:cs="Times New Roman"/>
          <w:highlight w:val="none"/>
        </w:rPr>
      </w:pPr>
      <w:r>
        <w:rPr>
          <w:rFonts w:hint="default" w:ascii="Times New Roman" w:hAnsi="Times New Roman" w:cs="Times New Roman"/>
          <w:highlight w:val="none"/>
        </w:rPr>
        <w:t xml:space="preserve">根据工程实际建设情况及水土保持监测资料，本工程表土剥离总量 </w:t>
      </w:r>
      <w:r>
        <w:rPr>
          <w:rFonts w:hint="default" w:ascii="Times New Roman" w:hAnsi="Times New Roman" w:cs="Times New Roman"/>
          <w:highlight w:val="none"/>
          <w:lang w:val="en-US" w:eastAsia="zh-CN"/>
        </w:rPr>
        <w:t>5845.95</w:t>
      </w:r>
      <w:r>
        <w:rPr>
          <w:rFonts w:hint="default" w:ascii="Times New Roman" w:hAnsi="Times New Roman" w:cs="Times New Roman"/>
          <w:highlight w:val="none"/>
        </w:rPr>
        <w:t xml:space="preserve"> </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，比方案报告书增加 0.1 万 </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；表土回填总量 0.52 万 </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，比方案报告书增加 0.1 万 </w:t>
      </w:r>
      <w:r>
        <w:rPr>
          <w:rFonts w:hint="default" w:ascii="Times New Roman" w:hAnsi="Times New Roman" w:cs="Times New Roman"/>
          <w:highlight w:val="none"/>
          <w:lang w:eastAsia="zh-CN"/>
        </w:rPr>
        <w:t>m³</w:t>
      </w:r>
      <w:r>
        <w:rPr>
          <w:rFonts w:hint="default" w:ascii="Times New Roman" w:hAnsi="Times New Roman" w:cs="Times New Roman"/>
          <w:highlight w:val="none"/>
        </w:rPr>
        <w:t>。</w:t>
      </w:r>
    </w:p>
    <w:p>
      <w:pPr>
        <w:pStyle w:val="2"/>
        <w:rPr>
          <w:rFonts w:hint="default" w:ascii="Times New Roman" w:hAnsi="Times New Roman" w:cs="Times New Roman"/>
          <w:highlight w:val="none"/>
        </w:rPr>
      </w:pPr>
    </w:p>
    <w:p>
      <w:pPr>
        <w:rPr>
          <w:rFonts w:hint="default" w:ascii="Times New Roman" w:hAnsi="Times New Roman" w:cs="Times New Roman"/>
          <w:highlight w:val="none"/>
        </w:rPr>
      </w:pPr>
    </w:p>
    <w:p>
      <w:pPr>
        <w:pStyle w:val="2"/>
        <w:rPr>
          <w:rFonts w:hint="default" w:ascii="Times New Roman" w:hAnsi="Times New Roman" w:cs="Times New Roman"/>
          <w:highlight w:val="none"/>
        </w:rPr>
      </w:pPr>
    </w:p>
    <w:p>
      <w:pPr>
        <w:rPr>
          <w:rFonts w:hint="default" w:ascii="Times New Roman" w:hAnsi="Times New Roman" w:cs="Times New Roman"/>
          <w:highlight w:val="none"/>
        </w:rPr>
      </w:pPr>
    </w:p>
    <w:p>
      <w:pPr>
        <w:pStyle w:val="2"/>
        <w:rPr>
          <w:rFonts w:hint="default"/>
          <w:highlight w:val="none"/>
        </w:rPr>
      </w:pPr>
    </w:p>
    <w:p>
      <w:pPr>
        <w:bidi w:val="0"/>
        <w:jc w:val="center"/>
        <w:rPr>
          <w:rFonts w:hint="default" w:ascii="Times New Roman" w:hAnsi="Times New Roman" w:cs="Times New Roman"/>
          <w:highlight w:val="none"/>
          <w:lang w:eastAsia="zh-CN"/>
        </w:rPr>
      </w:pPr>
      <w:r>
        <w:rPr>
          <w:rFonts w:hint="default" w:ascii="Times New Roman" w:hAnsi="Times New Roman" w:cs="Times New Roman"/>
          <w:highlight w:val="none"/>
        </w:rPr>
        <w:t>表 3.4项目建设区实际土石方流向</w:t>
      </w:r>
      <w:r>
        <w:rPr>
          <w:rFonts w:hint="default" w:ascii="Times New Roman" w:hAnsi="Times New Roman" w:cs="Times New Roman"/>
          <w:highlight w:val="none"/>
        </w:rPr>
        <w:tab/>
      </w:r>
      <w:r>
        <w:rPr>
          <w:rFonts w:hint="default" w:ascii="Times New Roman" w:hAnsi="Times New Roman" w:cs="Times New Roman"/>
          <w:highlight w:val="none"/>
          <w:lang w:val="en-US" w:eastAsia="zh-CN"/>
        </w:rPr>
        <w:t xml:space="preserve">   </w:t>
      </w:r>
      <w:r>
        <w:rPr>
          <w:rFonts w:hint="default" w:ascii="Times New Roman" w:hAnsi="Times New Roman" w:cs="Times New Roman"/>
          <w:highlight w:val="none"/>
        </w:rPr>
        <w:t>单位：</w:t>
      </w:r>
      <w:r>
        <w:rPr>
          <w:rFonts w:hint="default" w:ascii="Times New Roman" w:hAnsi="Times New Roman" w:cs="Times New Roman"/>
          <w:highlight w:val="none"/>
          <w:lang w:eastAsia="zh-CN"/>
        </w:rPr>
        <w:t>m³</w:t>
      </w:r>
    </w:p>
    <w:tbl>
      <w:tblPr>
        <w:tblStyle w:val="22"/>
        <w:tblW w:w="4999" w:type="pct"/>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1350"/>
        <w:gridCol w:w="966"/>
        <w:gridCol w:w="800"/>
        <w:gridCol w:w="801"/>
        <w:gridCol w:w="920"/>
        <w:gridCol w:w="800"/>
        <w:gridCol w:w="678"/>
        <w:gridCol w:w="920"/>
        <w:gridCol w:w="800"/>
        <w:gridCol w:w="293"/>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88" w:hRule="atLeast"/>
        </w:trPr>
        <w:tc>
          <w:tcPr>
            <w:tcW w:w="811" w:type="pct"/>
            <w:vMerge w:val="restar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 xml:space="preserve">     项目分区</w:t>
            </w:r>
          </w:p>
        </w:tc>
        <w:tc>
          <w:tcPr>
            <w:tcW w:w="1541" w:type="pct"/>
            <w:gridSpan w:val="3"/>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挖方</w:t>
            </w:r>
          </w:p>
        </w:tc>
        <w:tc>
          <w:tcPr>
            <w:tcW w:w="2647" w:type="pct"/>
            <w:gridSpan w:val="6"/>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填方</w:t>
            </w:r>
            <w:r>
              <w:rPr>
                <w:rFonts w:hint="default" w:ascii="Times New Roman" w:hAnsi="Times New Roman" w:cs="Times New Roman"/>
                <w:highlight w:val="none"/>
              </w:rPr>
              <w:tab/>
            </w:r>
            <w:r>
              <w:rPr>
                <w:rFonts w:hint="default" w:ascii="Times New Roman" w:hAnsi="Times New Roman" w:cs="Times New Roman"/>
                <w:highlight w:val="none"/>
                <w:lang w:val="en-US" w:eastAsia="zh-CN"/>
              </w:rPr>
              <w:t xml:space="preserve">       </w:t>
            </w:r>
            <w:r>
              <w:rPr>
                <w:rFonts w:hint="default" w:ascii="Times New Roman" w:hAnsi="Times New Roman" w:cs="Times New Roman"/>
                <w:highlight w:val="none"/>
              </w:rPr>
              <w:t>弃方</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82" w:hRule="atLeast"/>
        </w:trPr>
        <w:tc>
          <w:tcPr>
            <w:tcW w:w="811" w:type="pct"/>
            <w:vMerge w:val="continue"/>
            <w:tcBorders>
              <w:top w:val="nil"/>
            </w:tcBorders>
            <w:vAlign w:val="center"/>
          </w:tcPr>
          <w:p>
            <w:pPr>
              <w:pStyle w:val="32"/>
              <w:bidi w:val="0"/>
              <w:rPr>
                <w:rFonts w:hint="default" w:ascii="Times New Roman" w:hAnsi="Times New Roman" w:cs="Times New Roman"/>
                <w:highlight w:val="none"/>
              </w:rPr>
            </w:pPr>
          </w:p>
        </w:tc>
        <w:tc>
          <w:tcPr>
            <w:tcW w:w="580"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小计</w:t>
            </w:r>
          </w:p>
        </w:tc>
        <w:tc>
          <w:tcPr>
            <w:tcW w:w="480"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表土</w:t>
            </w:r>
          </w:p>
        </w:tc>
        <w:tc>
          <w:tcPr>
            <w:tcW w:w="480"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土方</w:t>
            </w:r>
          </w:p>
        </w:tc>
        <w:tc>
          <w:tcPr>
            <w:tcW w:w="552"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小计</w:t>
            </w:r>
          </w:p>
        </w:tc>
        <w:tc>
          <w:tcPr>
            <w:tcW w:w="480"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表土</w:t>
            </w:r>
          </w:p>
        </w:tc>
        <w:tc>
          <w:tcPr>
            <w:tcW w:w="407"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土方</w:t>
            </w:r>
          </w:p>
        </w:tc>
        <w:tc>
          <w:tcPr>
            <w:tcW w:w="552"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小计</w:t>
            </w:r>
          </w:p>
        </w:tc>
        <w:tc>
          <w:tcPr>
            <w:tcW w:w="480"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土方</w:t>
            </w:r>
          </w:p>
        </w:tc>
        <w:tc>
          <w:tcPr>
            <w:tcW w:w="173"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弃方</w:t>
            </w:r>
          </w:p>
          <w:p>
            <w:pPr>
              <w:pStyle w:val="32"/>
              <w:bidi w:val="0"/>
              <w:rPr>
                <w:rFonts w:hint="default" w:ascii="Times New Roman" w:hAnsi="Times New Roman" w:cs="Times New Roman"/>
                <w:highlight w:val="none"/>
              </w:rPr>
            </w:pPr>
            <w:r>
              <w:rPr>
                <w:rFonts w:hint="default" w:ascii="Times New Roman" w:hAnsi="Times New Roman" w:cs="Times New Roman"/>
                <w:highlight w:val="none"/>
              </w:rPr>
              <w:t>去向</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24" w:hRule="atLeast"/>
        </w:trPr>
        <w:tc>
          <w:tcPr>
            <w:tcW w:w="81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主体工程区</w:t>
            </w:r>
          </w:p>
        </w:tc>
        <w:tc>
          <w:tcPr>
            <w:tcW w:w="58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8589.03</w:t>
            </w:r>
          </w:p>
        </w:tc>
        <w:tc>
          <w:tcPr>
            <w:tcW w:w="48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4135.95</w:t>
            </w:r>
          </w:p>
        </w:tc>
        <w:tc>
          <w:tcPr>
            <w:tcW w:w="48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343.08</w:t>
            </w:r>
          </w:p>
        </w:tc>
        <w:tc>
          <w:tcPr>
            <w:tcW w:w="55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34402.97</w:t>
            </w:r>
          </w:p>
        </w:tc>
        <w:tc>
          <w:tcPr>
            <w:tcW w:w="48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4135.95</w:t>
            </w:r>
          </w:p>
        </w:tc>
        <w:tc>
          <w:tcPr>
            <w:tcW w:w="40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32151</w:t>
            </w:r>
          </w:p>
        </w:tc>
        <w:tc>
          <w:tcPr>
            <w:tcW w:w="55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8245.95</w:t>
            </w:r>
          </w:p>
        </w:tc>
        <w:tc>
          <w:tcPr>
            <w:tcW w:w="48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4135.95</w:t>
            </w:r>
          </w:p>
        </w:tc>
        <w:tc>
          <w:tcPr>
            <w:tcW w:w="173" w:type="pct"/>
            <w:vMerge w:val="restar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Z1弃渣场</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742" w:hRule="atLeast"/>
        </w:trPr>
        <w:tc>
          <w:tcPr>
            <w:tcW w:w="81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弃渣回填区</w:t>
            </w:r>
          </w:p>
        </w:tc>
        <w:tc>
          <w:tcPr>
            <w:tcW w:w="58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655.00</w:t>
            </w:r>
          </w:p>
        </w:tc>
        <w:tc>
          <w:tcPr>
            <w:tcW w:w="48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300.00</w:t>
            </w:r>
          </w:p>
        </w:tc>
        <w:tc>
          <w:tcPr>
            <w:tcW w:w="48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355.00</w:t>
            </w:r>
          </w:p>
        </w:tc>
        <w:tc>
          <w:tcPr>
            <w:tcW w:w="55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14.00</w:t>
            </w:r>
          </w:p>
        </w:tc>
        <w:tc>
          <w:tcPr>
            <w:tcW w:w="48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300.00</w:t>
            </w:r>
          </w:p>
        </w:tc>
        <w:tc>
          <w:tcPr>
            <w:tcW w:w="40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14.00</w:t>
            </w:r>
          </w:p>
        </w:tc>
        <w:tc>
          <w:tcPr>
            <w:tcW w:w="55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641.00</w:t>
            </w:r>
          </w:p>
        </w:tc>
        <w:tc>
          <w:tcPr>
            <w:tcW w:w="48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300.00</w:t>
            </w:r>
          </w:p>
        </w:tc>
        <w:tc>
          <w:tcPr>
            <w:tcW w:w="173" w:type="pct"/>
            <w:vMerge w:val="continue"/>
            <w:vAlign w:val="center"/>
          </w:tcPr>
          <w:p>
            <w:pPr>
              <w:pStyle w:val="32"/>
              <w:bidi w:val="0"/>
              <w:rPr>
                <w:rFonts w:hint="default" w:ascii="Times New Roman" w:hAnsi="Times New Roman" w:cs="Times New Roman"/>
                <w:highlight w:val="none"/>
                <w:lang w:val="zh-CN" w:eastAsia="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89" w:hRule="atLeast"/>
        </w:trPr>
        <w:tc>
          <w:tcPr>
            <w:tcW w:w="81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施工便道区</w:t>
            </w:r>
          </w:p>
        </w:tc>
        <w:tc>
          <w:tcPr>
            <w:tcW w:w="58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616.40</w:t>
            </w:r>
          </w:p>
        </w:tc>
        <w:tc>
          <w:tcPr>
            <w:tcW w:w="48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330.00</w:t>
            </w:r>
          </w:p>
        </w:tc>
        <w:tc>
          <w:tcPr>
            <w:tcW w:w="48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286.40</w:t>
            </w:r>
          </w:p>
        </w:tc>
        <w:tc>
          <w:tcPr>
            <w:tcW w:w="55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220.00</w:t>
            </w:r>
          </w:p>
        </w:tc>
        <w:tc>
          <w:tcPr>
            <w:tcW w:w="48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330.00</w:t>
            </w:r>
          </w:p>
        </w:tc>
        <w:tc>
          <w:tcPr>
            <w:tcW w:w="40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220.00</w:t>
            </w:r>
          </w:p>
        </w:tc>
        <w:tc>
          <w:tcPr>
            <w:tcW w:w="55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396.40</w:t>
            </w:r>
          </w:p>
        </w:tc>
        <w:tc>
          <w:tcPr>
            <w:tcW w:w="48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330.00</w:t>
            </w:r>
          </w:p>
        </w:tc>
        <w:tc>
          <w:tcPr>
            <w:tcW w:w="173" w:type="pct"/>
            <w:vMerge w:val="continue"/>
            <w:vAlign w:val="center"/>
          </w:tcPr>
          <w:p>
            <w:pPr>
              <w:pStyle w:val="32"/>
              <w:bidi w:val="0"/>
              <w:rPr>
                <w:rFonts w:hint="default" w:ascii="Times New Roman" w:hAnsi="Times New Roman" w:cs="Times New Roman"/>
                <w:highlight w:val="none"/>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89" w:hRule="atLeast"/>
        </w:trPr>
        <w:tc>
          <w:tcPr>
            <w:tcW w:w="81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val="en-US" w:eastAsia="zh-CN"/>
              </w:rPr>
              <w:t>取土场</w:t>
            </w:r>
            <w:r>
              <w:rPr>
                <w:rFonts w:hint="default" w:ascii="Times New Roman" w:hAnsi="Times New Roman" w:cs="Times New Roman"/>
                <w:highlight w:val="none"/>
              </w:rPr>
              <w:t>区</w:t>
            </w:r>
          </w:p>
        </w:tc>
        <w:tc>
          <w:tcPr>
            <w:tcW w:w="58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1632.00</w:t>
            </w:r>
          </w:p>
        </w:tc>
        <w:tc>
          <w:tcPr>
            <w:tcW w:w="48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1080.00</w:t>
            </w:r>
          </w:p>
        </w:tc>
        <w:tc>
          <w:tcPr>
            <w:tcW w:w="48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552.00</w:t>
            </w:r>
          </w:p>
        </w:tc>
        <w:tc>
          <w:tcPr>
            <w:tcW w:w="55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48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1080.00</w:t>
            </w:r>
          </w:p>
        </w:tc>
        <w:tc>
          <w:tcPr>
            <w:tcW w:w="40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55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1632.00</w:t>
            </w:r>
          </w:p>
        </w:tc>
        <w:tc>
          <w:tcPr>
            <w:tcW w:w="48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1080.00</w:t>
            </w:r>
          </w:p>
        </w:tc>
        <w:tc>
          <w:tcPr>
            <w:tcW w:w="173" w:type="pct"/>
            <w:vMerge w:val="continue"/>
            <w:vAlign w:val="center"/>
          </w:tcPr>
          <w:p>
            <w:pPr>
              <w:pStyle w:val="32"/>
              <w:bidi w:val="0"/>
              <w:rPr>
                <w:rFonts w:hint="default" w:ascii="Times New Roman" w:hAnsi="Times New Roman" w:cs="Times New Roman"/>
                <w:highlight w:val="none"/>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89" w:hRule="atLeast"/>
        </w:trPr>
        <w:tc>
          <w:tcPr>
            <w:tcW w:w="811"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合计</w:t>
            </w:r>
          </w:p>
        </w:tc>
        <w:tc>
          <w:tcPr>
            <w:tcW w:w="580"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sum(B3:B6)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11492.43</w:t>
            </w:r>
            <w:r>
              <w:rPr>
                <w:rFonts w:hint="default" w:ascii="Times New Roman" w:hAnsi="Times New Roman" w:cs="Times New Roman"/>
                <w:highlight w:val="none"/>
              </w:rPr>
              <w:fldChar w:fldCharType="end"/>
            </w:r>
          </w:p>
        </w:tc>
        <w:tc>
          <w:tcPr>
            <w:tcW w:w="480"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sum(C3:C6)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5845.95</w:t>
            </w:r>
            <w:r>
              <w:rPr>
                <w:rFonts w:hint="default" w:ascii="Times New Roman" w:hAnsi="Times New Roman" w:cs="Times New Roman"/>
                <w:highlight w:val="none"/>
              </w:rPr>
              <w:fldChar w:fldCharType="end"/>
            </w:r>
          </w:p>
        </w:tc>
        <w:tc>
          <w:tcPr>
            <w:tcW w:w="480"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sum(D3:D6)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1536.48</w:t>
            </w:r>
            <w:r>
              <w:rPr>
                <w:rFonts w:hint="default" w:ascii="Times New Roman" w:hAnsi="Times New Roman" w:cs="Times New Roman"/>
                <w:highlight w:val="none"/>
              </w:rPr>
              <w:fldChar w:fldCharType="end"/>
            </w:r>
          </w:p>
        </w:tc>
        <w:tc>
          <w:tcPr>
            <w:tcW w:w="552"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sum(E3:E6)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34636.97</w:t>
            </w:r>
            <w:r>
              <w:rPr>
                <w:rFonts w:hint="default" w:ascii="Times New Roman" w:hAnsi="Times New Roman" w:cs="Times New Roman"/>
                <w:highlight w:val="none"/>
              </w:rPr>
              <w:fldChar w:fldCharType="end"/>
            </w:r>
          </w:p>
        </w:tc>
        <w:tc>
          <w:tcPr>
            <w:tcW w:w="48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 sum(F3:F6) \* MERGEFORMAT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5845.95</w:t>
            </w:r>
            <w:r>
              <w:rPr>
                <w:rFonts w:hint="default" w:ascii="Times New Roman" w:hAnsi="Times New Roman" w:cs="Times New Roman"/>
                <w:highlight w:val="none"/>
                <w:lang w:val="en-US" w:eastAsia="zh-CN"/>
              </w:rPr>
              <w:fldChar w:fldCharType="end"/>
            </w:r>
          </w:p>
        </w:tc>
        <w:tc>
          <w:tcPr>
            <w:tcW w:w="40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 sum(G3:G6) \* MERGEFORMAT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32385</w:t>
            </w:r>
            <w:r>
              <w:rPr>
                <w:rFonts w:hint="default" w:ascii="Times New Roman" w:hAnsi="Times New Roman" w:cs="Times New Roman"/>
                <w:highlight w:val="none"/>
                <w:lang w:val="en-US" w:eastAsia="zh-CN"/>
              </w:rPr>
              <w:fldChar w:fldCharType="end"/>
            </w:r>
          </w:p>
        </w:tc>
        <w:tc>
          <w:tcPr>
            <w:tcW w:w="552"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sum(H3:H6)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10915.35</w:t>
            </w:r>
            <w:r>
              <w:rPr>
                <w:rFonts w:hint="default" w:ascii="Times New Roman" w:hAnsi="Times New Roman" w:cs="Times New Roman"/>
                <w:highlight w:val="none"/>
              </w:rPr>
              <w:fldChar w:fldCharType="end"/>
            </w:r>
          </w:p>
        </w:tc>
        <w:tc>
          <w:tcPr>
            <w:tcW w:w="480"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sum(I3:I6)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5845.95</w:t>
            </w:r>
            <w:r>
              <w:rPr>
                <w:rFonts w:hint="default" w:ascii="Times New Roman" w:hAnsi="Times New Roman" w:cs="Times New Roman"/>
                <w:highlight w:val="none"/>
              </w:rPr>
              <w:fldChar w:fldCharType="end"/>
            </w:r>
          </w:p>
        </w:tc>
        <w:tc>
          <w:tcPr>
            <w:tcW w:w="173" w:type="pct"/>
            <w:vAlign w:val="center"/>
          </w:tcPr>
          <w:p>
            <w:pPr>
              <w:pStyle w:val="32"/>
              <w:bidi w:val="0"/>
              <w:rPr>
                <w:rFonts w:hint="default" w:ascii="Times New Roman" w:hAnsi="Times New Roman" w:cs="Times New Roman"/>
                <w:highlight w:val="none"/>
              </w:rPr>
            </w:pPr>
          </w:p>
        </w:tc>
      </w:tr>
    </w:tbl>
    <w:p>
      <w:pPr>
        <w:pStyle w:val="3"/>
        <w:spacing w:before="160"/>
        <w:ind w:left="718"/>
        <w:rPr>
          <w:rFonts w:hint="default" w:ascii="Times New Roman" w:hAnsi="Times New Roman" w:eastAsia="方正仿宋_GB18030" w:cs="Times New Roman"/>
          <w:sz w:val="24"/>
          <w:szCs w:val="24"/>
          <w:highlight w:val="none"/>
          <w:lang w:val="en-US" w:eastAsia="zh-CN"/>
        </w:rPr>
      </w:pPr>
    </w:p>
    <w:p>
      <w:pPr>
        <w:spacing w:after="0"/>
        <w:rPr>
          <w:rFonts w:hint="default" w:ascii="Times New Roman" w:hAnsi="Times New Roman" w:eastAsia="方正仿宋_GB18030" w:cs="Times New Roman"/>
          <w:sz w:val="24"/>
          <w:szCs w:val="24"/>
          <w:highlight w:val="none"/>
        </w:rPr>
        <w:sectPr>
          <w:headerReference r:id="rId25" w:type="default"/>
          <w:pgSz w:w="11910" w:h="16840"/>
          <w:pgMar w:top="1440" w:right="1800" w:bottom="1440" w:left="1800" w:header="882" w:footer="1054" w:gutter="0"/>
          <w:pgNumType w:fmt="decimal"/>
          <w:cols w:space="720" w:num="1"/>
        </w:sectPr>
      </w:pPr>
    </w:p>
    <w:p>
      <w:pPr>
        <w:pStyle w:val="8"/>
        <w:bidi w:val="0"/>
        <w:rPr>
          <w:rFonts w:hint="default" w:ascii="Times New Roman" w:hAnsi="Times New Roman" w:eastAsia="方正仿宋_GB18030" w:cs="Times New Roman"/>
          <w:sz w:val="24"/>
          <w:szCs w:val="24"/>
          <w:highlight w:val="none"/>
        </w:rPr>
      </w:pPr>
      <w:bookmarkStart w:id="88" w:name="_Toc27710"/>
      <w:r>
        <w:rPr>
          <w:rFonts w:hint="default" w:ascii="Times New Roman" w:hAnsi="Times New Roman" w:cs="Times New Roman"/>
          <w:highlight w:val="none"/>
          <w:lang w:val="en-US" w:eastAsia="zh-CN"/>
        </w:rPr>
        <w:t xml:space="preserve">4 </w:t>
      </w:r>
      <w:r>
        <w:rPr>
          <w:rFonts w:hint="default" w:ascii="Times New Roman" w:hAnsi="Times New Roman" w:cs="Times New Roman"/>
          <w:highlight w:val="none"/>
        </w:rPr>
        <w:t>水土流失防治措施监测结果</w:t>
      </w:r>
      <w:bookmarkEnd w:id="88"/>
    </w:p>
    <w:p>
      <w:pPr>
        <w:pStyle w:val="9"/>
        <w:bidi w:val="0"/>
        <w:rPr>
          <w:rFonts w:hint="default" w:ascii="Times New Roman" w:hAnsi="Times New Roman" w:cs="Times New Roman"/>
          <w:highlight w:val="none"/>
        </w:rPr>
      </w:pPr>
      <w:bookmarkStart w:id="89" w:name="_Toc10414"/>
      <w:r>
        <w:rPr>
          <w:rFonts w:hint="default" w:ascii="Times New Roman" w:hAnsi="Times New Roman" w:cs="Times New Roman"/>
          <w:highlight w:val="none"/>
          <w:lang w:val="en-US" w:eastAsia="zh-CN"/>
        </w:rPr>
        <w:t xml:space="preserve">4.1 </w:t>
      </w:r>
      <w:r>
        <w:rPr>
          <w:rFonts w:hint="default" w:ascii="Times New Roman" w:hAnsi="Times New Roman" w:cs="Times New Roman"/>
          <w:highlight w:val="none"/>
        </w:rPr>
        <w:t>工程措施监测结果</w:t>
      </w:r>
      <w:bookmarkEnd w:id="89"/>
    </w:p>
    <w:p>
      <w:pPr>
        <w:pStyle w:val="10"/>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 xml:space="preserve">4.1.1 </w:t>
      </w:r>
      <w:r>
        <w:rPr>
          <w:rFonts w:hint="default" w:ascii="Times New Roman" w:hAnsi="Times New Roman" w:cs="Times New Roman"/>
          <w:highlight w:val="none"/>
        </w:rPr>
        <w:t>工程措施实施情况</w:t>
      </w:r>
    </w:p>
    <w:p>
      <w:pPr>
        <w:bidi w:val="0"/>
        <w:rPr>
          <w:rFonts w:hint="default" w:ascii="Times New Roman" w:hAnsi="Times New Roman" w:cs="Times New Roman"/>
          <w:highlight w:val="none"/>
        </w:rPr>
      </w:pPr>
      <w:r>
        <w:rPr>
          <w:rFonts w:hint="default" w:ascii="Times New Roman" w:hAnsi="Times New Roman" w:cs="Times New Roman"/>
          <w:highlight w:val="none"/>
        </w:rPr>
        <w:t>工程措施施工单位为</w:t>
      </w:r>
      <w:r>
        <w:rPr>
          <w:rFonts w:hint="default" w:ascii="Times New Roman" w:hAnsi="Times New Roman" w:cs="Times New Roman"/>
          <w:highlight w:val="none"/>
          <w:lang w:val="en-US" w:eastAsia="zh-CN"/>
        </w:rPr>
        <w:t>湖南顺天建设集团有限公司</w:t>
      </w:r>
      <w:r>
        <w:rPr>
          <w:rFonts w:hint="default" w:ascii="Times New Roman" w:hAnsi="Times New Roman" w:cs="Times New Roman"/>
          <w:highlight w:val="none"/>
        </w:rPr>
        <w:t>。针对主体工程中具有水土保持功能的工程措施在收集设计资料、监理资料的基础上，通过现场巡查为主的方法进行调查监测，本项目一级分区</w:t>
      </w:r>
      <w:r>
        <w:rPr>
          <w:rFonts w:hint="default" w:ascii="Times New Roman" w:hAnsi="Times New Roman" w:cs="Times New Roman"/>
          <w:highlight w:val="none"/>
          <w:lang w:val="en-US" w:eastAsia="zh-CN"/>
        </w:rPr>
        <w:t>有</w:t>
      </w:r>
      <w:r>
        <w:rPr>
          <w:rFonts w:hint="default" w:ascii="Times New Roman" w:hAnsi="Times New Roman" w:cs="Times New Roman"/>
          <w:highlight w:val="none"/>
        </w:rPr>
        <w:t>主体工程区</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附属设施</w:t>
      </w:r>
      <w:r>
        <w:rPr>
          <w:rFonts w:hint="default" w:ascii="Times New Roman" w:hAnsi="Times New Roman" w:cs="Times New Roman"/>
          <w:highlight w:val="none"/>
        </w:rPr>
        <w:t>区、</w:t>
      </w:r>
      <w:r>
        <w:rPr>
          <w:rFonts w:hint="default" w:ascii="Times New Roman" w:hAnsi="Times New Roman" w:cs="Times New Roman"/>
          <w:highlight w:val="none"/>
          <w:lang w:val="en-US" w:eastAsia="zh-CN"/>
        </w:rPr>
        <w:t>弃渣回填</w:t>
      </w:r>
      <w:r>
        <w:rPr>
          <w:rFonts w:hint="default" w:ascii="Times New Roman" w:hAnsi="Times New Roman" w:cs="Times New Roman"/>
          <w:highlight w:val="none"/>
        </w:rPr>
        <w:t>区</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取土场区、施工便道区、施工生产生活区</w:t>
      </w:r>
      <w:r>
        <w:rPr>
          <w:rFonts w:hint="default" w:ascii="Times New Roman" w:hAnsi="Times New Roman" w:cs="Times New Roman"/>
          <w:highlight w:val="none"/>
        </w:rPr>
        <w:t>以及</w:t>
      </w:r>
      <w:r>
        <w:rPr>
          <w:rFonts w:hint="default" w:ascii="Times New Roman" w:hAnsi="Times New Roman" w:cs="Times New Roman"/>
          <w:highlight w:val="none"/>
          <w:lang w:val="en-US" w:eastAsia="zh-CN"/>
        </w:rPr>
        <w:t>临时堆土</w:t>
      </w:r>
      <w:r>
        <w:rPr>
          <w:rFonts w:hint="default" w:ascii="Times New Roman" w:hAnsi="Times New Roman" w:cs="Times New Roman"/>
          <w:highlight w:val="none"/>
        </w:rPr>
        <w:t xml:space="preserve">区 </w:t>
      </w:r>
      <w:r>
        <w:rPr>
          <w:rFonts w:hint="default" w:ascii="Times New Roman" w:hAnsi="Times New Roman" w:cs="Times New Roman"/>
          <w:highlight w:val="none"/>
          <w:lang w:val="en-US" w:eastAsia="zh-CN"/>
        </w:rPr>
        <w:t>6</w:t>
      </w:r>
      <w:r>
        <w:rPr>
          <w:rFonts w:hint="default" w:ascii="Times New Roman" w:hAnsi="Times New Roman" w:cs="Times New Roman"/>
          <w:highlight w:val="none"/>
        </w:rPr>
        <w:t xml:space="preserve"> 个分区，</w:t>
      </w:r>
      <w:r>
        <w:rPr>
          <w:rFonts w:hint="default" w:ascii="Times New Roman" w:hAnsi="Times New Roman" w:cs="Times New Roman"/>
          <w:highlight w:val="none"/>
          <w:lang w:val="en-US" w:eastAsia="zh-CN"/>
        </w:rPr>
        <w:t>二级分区有路基工程区、管线工程区2个分区，</w:t>
      </w:r>
      <w:r>
        <w:rPr>
          <w:rFonts w:hint="default" w:ascii="Times New Roman" w:hAnsi="Times New Roman" w:cs="Times New Roman"/>
          <w:highlight w:val="none"/>
        </w:rPr>
        <w:t>布设了排水管网、砖砌排水明沟和混凝土排水明沟等水土保持工程措施；场区进行了土地平整。</w:t>
      </w:r>
    </w:p>
    <w:p>
      <w:pPr>
        <w:pStyle w:val="10"/>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4.1.1.1 弃渣回填区工程措施</w:t>
      </w:r>
    </w:p>
    <w:p>
      <w:pPr>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弃渣回填</w:t>
      </w:r>
      <w:r>
        <w:rPr>
          <w:rFonts w:hint="default" w:ascii="Times New Roman" w:hAnsi="Times New Roman" w:cs="Times New Roman"/>
          <w:highlight w:val="none"/>
        </w:rPr>
        <w:t>区完成措施为：排水沟 720m，截水沟 108m，土地平整 0.12</w:t>
      </w:r>
      <w:r>
        <w:rPr>
          <w:rFonts w:hint="eastAsia" w:ascii="Times New Roman" w:hAnsi="Times New Roman" w:cs="Times New Roman"/>
          <w:highlight w:val="none"/>
          <w:lang w:eastAsia="zh-CN"/>
        </w:rPr>
        <w:t>hm²</w:t>
      </w:r>
      <w:r>
        <w:rPr>
          <w:rFonts w:hint="default" w:ascii="Times New Roman" w:hAnsi="Times New Roman" w:cs="Times New Roman"/>
          <w:highlight w:val="none"/>
        </w:rPr>
        <w:t>。</w:t>
      </w:r>
    </w:p>
    <w:p>
      <w:pPr>
        <w:pStyle w:val="11"/>
        <w:bidi w:val="0"/>
        <w:jc w:val="center"/>
        <w:rPr>
          <w:rFonts w:hint="default" w:ascii="Times New Roman" w:hAnsi="Times New Roman" w:eastAsia="方正仿宋_GB18030" w:cs="Times New Roman"/>
          <w:szCs w:val="24"/>
          <w:highlight w:val="none"/>
        </w:rPr>
      </w:pPr>
      <w:r>
        <w:rPr>
          <w:rFonts w:hint="default" w:ascii="Times New Roman" w:hAnsi="Times New Roman" w:cs="Times New Roman"/>
          <w:highlight w:val="none"/>
        </w:rPr>
        <w:t>表 4.1.1.2</w:t>
      </w:r>
      <w:r>
        <w:rPr>
          <w:rFonts w:hint="default" w:ascii="Times New Roman" w:hAnsi="Times New Roman" w:cs="Times New Roman"/>
          <w:highlight w:val="none"/>
          <w:lang w:val="en-US" w:eastAsia="zh-CN"/>
        </w:rPr>
        <w:t>弃渣回填</w:t>
      </w:r>
      <w:r>
        <w:rPr>
          <w:rFonts w:hint="default" w:ascii="Times New Roman" w:hAnsi="Times New Roman" w:cs="Times New Roman"/>
          <w:highlight w:val="none"/>
        </w:rPr>
        <w:t>区水土保持工程措施对比情况表</w:t>
      </w:r>
    </w:p>
    <w:tbl>
      <w:tblPr>
        <w:tblStyle w:val="22"/>
        <w:tblW w:w="5003"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179"/>
        <w:gridCol w:w="1916"/>
        <w:gridCol w:w="1125"/>
        <w:gridCol w:w="1196"/>
        <w:gridCol w:w="2028"/>
        <w:gridCol w:w="88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trPr>
        <w:tc>
          <w:tcPr>
            <w:tcW w:w="708"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防治分区</w:t>
            </w:r>
          </w:p>
        </w:tc>
        <w:tc>
          <w:tcPr>
            <w:tcW w:w="1150"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措施名称</w:t>
            </w:r>
          </w:p>
        </w:tc>
        <w:tc>
          <w:tcPr>
            <w:tcW w:w="675"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单位</w:t>
            </w:r>
          </w:p>
        </w:tc>
        <w:tc>
          <w:tcPr>
            <w:tcW w:w="718"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方案设计</w:t>
            </w:r>
          </w:p>
        </w:tc>
        <w:tc>
          <w:tcPr>
            <w:tcW w:w="1217"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实际完成</w:t>
            </w:r>
          </w:p>
        </w:tc>
        <w:tc>
          <w:tcPr>
            <w:tcW w:w="52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增减变</w:t>
            </w:r>
          </w:p>
          <w:p>
            <w:pPr>
              <w:pStyle w:val="32"/>
              <w:bidi w:val="0"/>
              <w:rPr>
                <w:rFonts w:hint="default" w:ascii="Times New Roman" w:hAnsi="Times New Roman" w:cs="Times New Roman"/>
                <w:highlight w:val="none"/>
              </w:rPr>
            </w:pPr>
            <w:r>
              <w:rPr>
                <w:rFonts w:hint="default" w:ascii="Times New Roman" w:hAnsi="Times New Roman" w:cs="Times New Roman"/>
                <w:highlight w:val="none"/>
              </w:rPr>
              <w:t>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708" w:type="pct"/>
            <w:vMerge w:val="restart"/>
            <w:vAlign w:val="center"/>
          </w:tcPr>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弃渣回填</w:t>
            </w:r>
            <w:r>
              <w:rPr>
                <w:rFonts w:hint="default" w:ascii="Times New Roman" w:hAnsi="Times New Roman" w:cs="Times New Roman"/>
                <w:highlight w:val="none"/>
              </w:rPr>
              <w:t>区</w:t>
            </w:r>
          </w:p>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lang w:val="en-US" w:eastAsia="zh-CN"/>
              </w:rPr>
            </w:pPr>
          </w:p>
        </w:tc>
        <w:tc>
          <w:tcPr>
            <w:tcW w:w="115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挡渣墙</w:t>
            </w:r>
          </w:p>
        </w:tc>
        <w:tc>
          <w:tcPr>
            <w:tcW w:w="675"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71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32</w:t>
            </w:r>
          </w:p>
        </w:tc>
        <w:tc>
          <w:tcPr>
            <w:tcW w:w="121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32</w:t>
            </w:r>
          </w:p>
        </w:tc>
        <w:tc>
          <w:tcPr>
            <w:tcW w:w="52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708" w:type="pct"/>
            <w:vMerge w:val="continue"/>
            <w:vAlign w:val="center"/>
          </w:tcPr>
          <w:p>
            <w:pPr>
              <w:pStyle w:val="32"/>
              <w:bidi w:val="0"/>
              <w:rPr>
                <w:rFonts w:hint="default" w:ascii="Times New Roman" w:hAnsi="Times New Roman" w:cs="Times New Roman"/>
                <w:highlight w:val="none"/>
              </w:rPr>
            </w:pPr>
          </w:p>
        </w:tc>
        <w:tc>
          <w:tcPr>
            <w:tcW w:w="115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截水沟</w:t>
            </w:r>
          </w:p>
        </w:tc>
        <w:tc>
          <w:tcPr>
            <w:tcW w:w="675"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71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47</w:t>
            </w:r>
          </w:p>
        </w:tc>
        <w:tc>
          <w:tcPr>
            <w:tcW w:w="121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47</w:t>
            </w:r>
          </w:p>
        </w:tc>
        <w:tc>
          <w:tcPr>
            <w:tcW w:w="52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708" w:type="pct"/>
            <w:vMerge w:val="continue"/>
            <w:vAlign w:val="center"/>
          </w:tcPr>
          <w:p>
            <w:pPr>
              <w:pStyle w:val="32"/>
              <w:bidi w:val="0"/>
              <w:rPr>
                <w:rFonts w:hint="default" w:ascii="Times New Roman" w:hAnsi="Times New Roman" w:cs="Times New Roman"/>
                <w:highlight w:val="none"/>
              </w:rPr>
            </w:pPr>
          </w:p>
        </w:tc>
        <w:tc>
          <w:tcPr>
            <w:tcW w:w="115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排水沟</w:t>
            </w:r>
          </w:p>
        </w:tc>
        <w:tc>
          <w:tcPr>
            <w:tcW w:w="675"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71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79</w:t>
            </w:r>
          </w:p>
        </w:tc>
        <w:tc>
          <w:tcPr>
            <w:tcW w:w="121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79</w:t>
            </w:r>
          </w:p>
        </w:tc>
        <w:tc>
          <w:tcPr>
            <w:tcW w:w="52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708" w:type="pct"/>
            <w:vMerge w:val="continue"/>
            <w:vAlign w:val="center"/>
          </w:tcPr>
          <w:p>
            <w:pPr>
              <w:pStyle w:val="32"/>
              <w:bidi w:val="0"/>
              <w:rPr>
                <w:rFonts w:hint="default" w:ascii="Times New Roman" w:hAnsi="Times New Roman" w:cs="Times New Roman"/>
                <w:highlight w:val="none"/>
              </w:rPr>
            </w:pPr>
          </w:p>
        </w:tc>
        <w:tc>
          <w:tcPr>
            <w:tcW w:w="115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永久沉沙池</w:t>
            </w:r>
          </w:p>
        </w:tc>
        <w:tc>
          <w:tcPr>
            <w:tcW w:w="675"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个</w:t>
            </w:r>
          </w:p>
        </w:tc>
        <w:tc>
          <w:tcPr>
            <w:tcW w:w="718"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121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52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708" w:type="pct"/>
            <w:vMerge w:val="continue"/>
            <w:vAlign w:val="center"/>
          </w:tcPr>
          <w:p>
            <w:pPr>
              <w:pStyle w:val="32"/>
              <w:bidi w:val="0"/>
              <w:rPr>
                <w:rFonts w:hint="default" w:ascii="Times New Roman" w:hAnsi="Times New Roman" w:cs="Times New Roman"/>
                <w:highlight w:val="none"/>
              </w:rPr>
            </w:pPr>
          </w:p>
        </w:tc>
        <w:tc>
          <w:tcPr>
            <w:tcW w:w="115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表土剥离</w:t>
            </w:r>
          </w:p>
        </w:tc>
        <w:tc>
          <w:tcPr>
            <w:tcW w:w="675"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1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150</w:t>
            </w:r>
          </w:p>
        </w:tc>
        <w:tc>
          <w:tcPr>
            <w:tcW w:w="121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150</w:t>
            </w:r>
          </w:p>
        </w:tc>
        <w:tc>
          <w:tcPr>
            <w:tcW w:w="52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708" w:type="pct"/>
            <w:vMerge w:val="continue"/>
            <w:vAlign w:val="center"/>
          </w:tcPr>
          <w:p>
            <w:pPr>
              <w:pStyle w:val="32"/>
              <w:bidi w:val="0"/>
              <w:rPr>
                <w:rFonts w:hint="default" w:ascii="Times New Roman" w:hAnsi="Times New Roman" w:cs="Times New Roman"/>
                <w:highlight w:val="none"/>
              </w:rPr>
            </w:pPr>
          </w:p>
        </w:tc>
        <w:tc>
          <w:tcPr>
            <w:tcW w:w="115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土地平整</w:t>
            </w:r>
          </w:p>
        </w:tc>
        <w:tc>
          <w:tcPr>
            <w:tcW w:w="675" w:type="pct"/>
            <w:vAlign w:val="center"/>
          </w:tcPr>
          <w:p>
            <w:pPr>
              <w:pStyle w:val="32"/>
              <w:bidi w:val="0"/>
              <w:rPr>
                <w:rFonts w:hint="eastAsia" w:ascii="Times New Roman" w:hAnsi="Times New Roman" w:eastAsia="仿宋_GB2312" w:cs="Times New Roman"/>
                <w:highlight w:val="none"/>
                <w:lang w:val="zh-CN" w:eastAsia="zh-CN"/>
              </w:rPr>
            </w:pPr>
            <w:r>
              <w:rPr>
                <w:rFonts w:hint="eastAsia" w:ascii="Times New Roman" w:hAnsi="Times New Roman" w:cs="Times New Roman"/>
                <w:highlight w:val="none"/>
                <w:lang w:eastAsia="zh-CN"/>
              </w:rPr>
              <w:t>hm²</w:t>
            </w:r>
          </w:p>
        </w:tc>
        <w:tc>
          <w:tcPr>
            <w:tcW w:w="71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0.1</w:t>
            </w:r>
          </w:p>
        </w:tc>
        <w:tc>
          <w:tcPr>
            <w:tcW w:w="121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0.1</w:t>
            </w:r>
          </w:p>
        </w:tc>
        <w:tc>
          <w:tcPr>
            <w:tcW w:w="52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708" w:type="pct"/>
            <w:vMerge w:val="continue"/>
            <w:vAlign w:val="center"/>
          </w:tcPr>
          <w:p>
            <w:pPr>
              <w:pStyle w:val="32"/>
              <w:bidi w:val="0"/>
              <w:rPr>
                <w:rFonts w:hint="default" w:ascii="Times New Roman" w:hAnsi="Times New Roman" w:cs="Times New Roman"/>
                <w:highlight w:val="none"/>
              </w:rPr>
            </w:pPr>
          </w:p>
        </w:tc>
        <w:tc>
          <w:tcPr>
            <w:tcW w:w="115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浆砌石</w:t>
            </w:r>
          </w:p>
        </w:tc>
        <w:tc>
          <w:tcPr>
            <w:tcW w:w="675"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1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276</w:t>
            </w:r>
          </w:p>
        </w:tc>
        <w:tc>
          <w:tcPr>
            <w:tcW w:w="121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276</w:t>
            </w:r>
          </w:p>
        </w:tc>
        <w:tc>
          <w:tcPr>
            <w:tcW w:w="52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708" w:type="pct"/>
            <w:vMerge w:val="continue"/>
            <w:vAlign w:val="center"/>
          </w:tcPr>
          <w:p>
            <w:pPr>
              <w:pStyle w:val="32"/>
              <w:bidi w:val="0"/>
              <w:rPr>
                <w:rFonts w:hint="default" w:ascii="Times New Roman" w:hAnsi="Times New Roman" w:cs="Times New Roman"/>
                <w:highlight w:val="none"/>
                <w:lang w:val="en-US" w:eastAsia="zh-CN"/>
              </w:rPr>
            </w:pPr>
          </w:p>
        </w:tc>
        <w:tc>
          <w:tcPr>
            <w:tcW w:w="115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土方开挖</w:t>
            </w:r>
          </w:p>
        </w:tc>
        <w:tc>
          <w:tcPr>
            <w:tcW w:w="675"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1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355</w:t>
            </w:r>
          </w:p>
        </w:tc>
        <w:tc>
          <w:tcPr>
            <w:tcW w:w="121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355</w:t>
            </w:r>
          </w:p>
        </w:tc>
        <w:tc>
          <w:tcPr>
            <w:tcW w:w="52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708" w:type="pct"/>
            <w:vMerge w:val="continue"/>
            <w:vAlign w:val="center"/>
          </w:tcPr>
          <w:p>
            <w:pPr>
              <w:pStyle w:val="32"/>
              <w:bidi w:val="0"/>
              <w:rPr>
                <w:rFonts w:hint="default" w:ascii="Times New Roman" w:hAnsi="Times New Roman" w:cs="Times New Roman"/>
                <w:highlight w:val="none"/>
              </w:rPr>
            </w:pPr>
          </w:p>
        </w:tc>
        <w:tc>
          <w:tcPr>
            <w:tcW w:w="115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土方回填</w:t>
            </w:r>
          </w:p>
        </w:tc>
        <w:tc>
          <w:tcPr>
            <w:tcW w:w="675"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1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14</w:t>
            </w:r>
          </w:p>
        </w:tc>
        <w:tc>
          <w:tcPr>
            <w:tcW w:w="121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14</w:t>
            </w:r>
          </w:p>
        </w:tc>
        <w:tc>
          <w:tcPr>
            <w:tcW w:w="52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708" w:type="pct"/>
            <w:vMerge w:val="continue"/>
            <w:vAlign w:val="center"/>
          </w:tcPr>
          <w:p>
            <w:pPr>
              <w:pStyle w:val="32"/>
              <w:bidi w:val="0"/>
              <w:rPr>
                <w:rFonts w:hint="default" w:ascii="Times New Roman" w:hAnsi="Times New Roman" w:cs="Times New Roman"/>
                <w:highlight w:val="none"/>
              </w:rPr>
            </w:pPr>
          </w:p>
        </w:tc>
        <w:tc>
          <w:tcPr>
            <w:tcW w:w="115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砂石垫层</w:t>
            </w:r>
          </w:p>
        </w:tc>
        <w:tc>
          <w:tcPr>
            <w:tcW w:w="675"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1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20</w:t>
            </w:r>
          </w:p>
        </w:tc>
        <w:tc>
          <w:tcPr>
            <w:tcW w:w="121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20</w:t>
            </w:r>
          </w:p>
        </w:tc>
        <w:tc>
          <w:tcPr>
            <w:tcW w:w="52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bl>
    <w:p>
      <w:pPr>
        <w:bidi w:val="0"/>
        <w:rPr>
          <w:rFonts w:hint="default" w:ascii="Times New Roman" w:hAnsi="Times New Roman" w:cs="Times New Roman"/>
          <w:highlight w:val="none"/>
        </w:rPr>
      </w:pPr>
      <w:r>
        <w:rPr>
          <w:rFonts w:hint="default" w:ascii="Times New Roman" w:hAnsi="Times New Roman" w:cs="Times New Roman"/>
          <w:highlight w:val="none"/>
        </w:rPr>
        <w:t>措施发生</w:t>
      </w:r>
      <w:r>
        <w:rPr>
          <w:rFonts w:hint="default" w:ascii="Times New Roman" w:hAnsi="Times New Roman" w:cs="Times New Roman"/>
          <w:highlight w:val="none"/>
          <w:lang w:val="en-US" w:eastAsia="zh-CN"/>
        </w:rPr>
        <w:t>的</w:t>
      </w:r>
      <w:r>
        <w:rPr>
          <w:rFonts w:hint="default" w:ascii="Times New Roman" w:hAnsi="Times New Roman" w:cs="Times New Roman"/>
          <w:highlight w:val="none"/>
        </w:rPr>
        <w:t>变化：</w:t>
      </w:r>
      <w:r>
        <w:rPr>
          <w:rFonts w:hint="default" w:ascii="Times New Roman" w:hAnsi="Times New Roman" w:cs="Times New Roman"/>
          <w:highlight w:val="none"/>
          <w:lang w:val="en-US" w:eastAsia="zh-CN"/>
        </w:rPr>
        <w:t>本区水土保持工程措施无重大变化。</w:t>
      </w:r>
    </w:p>
    <w:p>
      <w:pPr>
        <w:pStyle w:val="11"/>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4.1.1.2 取土场区工程措施</w:t>
      </w:r>
    </w:p>
    <w:p>
      <w:pPr>
        <w:pStyle w:val="11"/>
        <w:bidi w:val="0"/>
        <w:jc w:val="center"/>
        <w:rPr>
          <w:rFonts w:hint="default" w:ascii="Times New Roman" w:hAnsi="Times New Roman" w:cs="Times New Roman"/>
          <w:highlight w:val="none"/>
        </w:rPr>
      </w:pPr>
      <w:r>
        <w:rPr>
          <w:rFonts w:hint="default" w:ascii="Times New Roman" w:hAnsi="Times New Roman" w:cs="Times New Roman"/>
          <w:highlight w:val="none"/>
        </w:rPr>
        <w:t>表 4.1.1.</w:t>
      </w:r>
      <w:r>
        <w:rPr>
          <w:rFonts w:hint="default" w:ascii="Times New Roman" w:hAnsi="Times New Roman" w:cs="Times New Roman"/>
          <w:highlight w:val="none"/>
          <w:lang w:val="en-US" w:eastAsia="zh-CN"/>
        </w:rPr>
        <w:t>2 取土场</w:t>
      </w:r>
      <w:r>
        <w:rPr>
          <w:rFonts w:hint="default" w:ascii="Times New Roman" w:hAnsi="Times New Roman" w:cs="Times New Roman"/>
          <w:highlight w:val="none"/>
        </w:rPr>
        <w:t>区水土保持工程措施对比情况表</w:t>
      </w:r>
    </w:p>
    <w:tbl>
      <w:tblPr>
        <w:tblStyle w:val="22"/>
        <w:tblW w:w="5003"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179"/>
        <w:gridCol w:w="1916"/>
        <w:gridCol w:w="1125"/>
        <w:gridCol w:w="1196"/>
        <w:gridCol w:w="2028"/>
        <w:gridCol w:w="88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trPr>
        <w:tc>
          <w:tcPr>
            <w:tcW w:w="708"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防治分区</w:t>
            </w:r>
          </w:p>
        </w:tc>
        <w:tc>
          <w:tcPr>
            <w:tcW w:w="1150"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措施名称</w:t>
            </w:r>
          </w:p>
        </w:tc>
        <w:tc>
          <w:tcPr>
            <w:tcW w:w="675"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单位</w:t>
            </w:r>
          </w:p>
        </w:tc>
        <w:tc>
          <w:tcPr>
            <w:tcW w:w="718"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方案设计</w:t>
            </w:r>
          </w:p>
        </w:tc>
        <w:tc>
          <w:tcPr>
            <w:tcW w:w="1217"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实际完成</w:t>
            </w:r>
          </w:p>
        </w:tc>
        <w:tc>
          <w:tcPr>
            <w:tcW w:w="52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增减变</w:t>
            </w:r>
          </w:p>
          <w:p>
            <w:pPr>
              <w:pStyle w:val="32"/>
              <w:bidi w:val="0"/>
              <w:rPr>
                <w:rFonts w:hint="default" w:ascii="Times New Roman" w:hAnsi="Times New Roman" w:cs="Times New Roman"/>
                <w:highlight w:val="none"/>
              </w:rPr>
            </w:pPr>
            <w:r>
              <w:rPr>
                <w:rFonts w:hint="default" w:ascii="Times New Roman" w:hAnsi="Times New Roman" w:cs="Times New Roman"/>
                <w:highlight w:val="none"/>
              </w:rPr>
              <w:t>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708" w:type="pct"/>
            <w:vMerge w:val="restart"/>
            <w:vAlign w:val="center"/>
          </w:tcPr>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取土场</w:t>
            </w:r>
            <w:r>
              <w:rPr>
                <w:rFonts w:hint="default" w:ascii="Times New Roman" w:hAnsi="Times New Roman" w:cs="Times New Roman"/>
                <w:highlight w:val="none"/>
              </w:rPr>
              <w:t>区</w:t>
            </w:r>
          </w:p>
        </w:tc>
        <w:tc>
          <w:tcPr>
            <w:tcW w:w="115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截水沟</w:t>
            </w:r>
          </w:p>
        </w:tc>
        <w:tc>
          <w:tcPr>
            <w:tcW w:w="675"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71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78</w:t>
            </w:r>
          </w:p>
        </w:tc>
        <w:tc>
          <w:tcPr>
            <w:tcW w:w="121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78</w:t>
            </w:r>
          </w:p>
        </w:tc>
        <w:tc>
          <w:tcPr>
            <w:tcW w:w="52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708" w:type="pct"/>
            <w:vMerge w:val="continue"/>
            <w:vAlign w:val="center"/>
          </w:tcPr>
          <w:p>
            <w:pPr>
              <w:pStyle w:val="32"/>
              <w:bidi w:val="0"/>
              <w:rPr>
                <w:rFonts w:hint="default" w:ascii="Times New Roman" w:hAnsi="Times New Roman" w:cs="Times New Roman"/>
                <w:highlight w:val="none"/>
              </w:rPr>
            </w:pPr>
          </w:p>
        </w:tc>
        <w:tc>
          <w:tcPr>
            <w:tcW w:w="115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排水沟</w:t>
            </w:r>
          </w:p>
        </w:tc>
        <w:tc>
          <w:tcPr>
            <w:tcW w:w="675"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71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130</w:t>
            </w:r>
          </w:p>
        </w:tc>
        <w:tc>
          <w:tcPr>
            <w:tcW w:w="121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130</w:t>
            </w:r>
          </w:p>
        </w:tc>
        <w:tc>
          <w:tcPr>
            <w:tcW w:w="52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708" w:type="pct"/>
            <w:vMerge w:val="continue"/>
            <w:vAlign w:val="center"/>
          </w:tcPr>
          <w:p>
            <w:pPr>
              <w:pStyle w:val="32"/>
              <w:bidi w:val="0"/>
              <w:rPr>
                <w:rFonts w:hint="default" w:ascii="Times New Roman" w:hAnsi="Times New Roman" w:cs="Times New Roman"/>
                <w:highlight w:val="none"/>
              </w:rPr>
            </w:pPr>
          </w:p>
        </w:tc>
        <w:tc>
          <w:tcPr>
            <w:tcW w:w="115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永久沉沙池</w:t>
            </w:r>
          </w:p>
        </w:tc>
        <w:tc>
          <w:tcPr>
            <w:tcW w:w="675"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个</w:t>
            </w:r>
          </w:p>
        </w:tc>
        <w:tc>
          <w:tcPr>
            <w:tcW w:w="71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2</w:t>
            </w:r>
          </w:p>
        </w:tc>
        <w:tc>
          <w:tcPr>
            <w:tcW w:w="121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2</w:t>
            </w:r>
          </w:p>
        </w:tc>
        <w:tc>
          <w:tcPr>
            <w:tcW w:w="52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88" w:hRule="atLeast"/>
        </w:trPr>
        <w:tc>
          <w:tcPr>
            <w:tcW w:w="708" w:type="pct"/>
            <w:vMerge w:val="continue"/>
            <w:vAlign w:val="center"/>
          </w:tcPr>
          <w:p>
            <w:pPr>
              <w:pStyle w:val="32"/>
              <w:bidi w:val="0"/>
              <w:rPr>
                <w:rFonts w:hint="default" w:ascii="Times New Roman" w:hAnsi="Times New Roman" w:cs="Times New Roman"/>
                <w:highlight w:val="none"/>
              </w:rPr>
            </w:pPr>
          </w:p>
        </w:tc>
        <w:tc>
          <w:tcPr>
            <w:tcW w:w="115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表土剥离</w:t>
            </w:r>
          </w:p>
        </w:tc>
        <w:tc>
          <w:tcPr>
            <w:tcW w:w="675"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1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1800</w:t>
            </w:r>
          </w:p>
        </w:tc>
        <w:tc>
          <w:tcPr>
            <w:tcW w:w="121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1800</w:t>
            </w:r>
          </w:p>
        </w:tc>
        <w:tc>
          <w:tcPr>
            <w:tcW w:w="52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708" w:type="pct"/>
            <w:vMerge w:val="continue"/>
            <w:vAlign w:val="center"/>
          </w:tcPr>
          <w:p>
            <w:pPr>
              <w:pStyle w:val="32"/>
              <w:bidi w:val="0"/>
              <w:rPr>
                <w:rFonts w:hint="default" w:ascii="Times New Roman" w:hAnsi="Times New Roman" w:cs="Times New Roman"/>
                <w:highlight w:val="none"/>
              </w:rPr>
            </w:pPr>
          </w:p>
        </w:tc>
        <w:tc>
          <w:tcPr>
            <w:tcW w:w="115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土地平整</w:t>
            </w:r>
          </w:p>
        </w:tc>
        <w:tc>
          <w:tcPr>
            <w:tcW w:w="675" w:type="pct"/>
            <w:vAlign w:val="center"/>
          </w:tcPr>
          <w:p>
            <w:pPr>
              <w:pStyle w:val="32"/>
              <w:bidi w:val="0"/>
              <w:rPr>
                <w:rFonts w:hint="eastAsia" w:ascii="Times New Roman" w:hAnsi="Times New Roman" w:eastAsia="仿宋_GB2312" w:cs="Times New Roman"/>
                <w:highlight w:val="none"/>
                <w:lang w:val="zh-CN" w:eastAsia="zh-CN"/>
              </w:rPr>
            </w:pPr>
            <w:r>
              <w:rPr>
                <w:rFonts w:hint="eastAsia" w:ascii="Times New Roman" w:hAnsi="Times New Roman" w:cs="Times New Roman"/>
                <w:highlight w:val="none"/>
                <w:lang w:eastAsia="zh-CN"/>
              </w:rPr>
              <w:t>hm²</w:t>
            </w:r>
          </w:p>
        </w:tc>
        <w:tc>
          <w:tcPr>
            <w:tcW w:w="71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0.36</w:t>
            </w:r>
          </w:p>
        </w:tc>
        <w:tc>
          <w:tcPr>
            <w:tcW w:w="121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0.36</w:t>
            </w:r>
          </w:p>
        </w:tc>
        <w:tc>
          <w:tcPr>
            <w:tcW w:w="52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708" w:type="pct"/>
            <w:vMerge w:val="continue"/>
            <w:vAlign w:val="center"/>
          </w:tcPr>
          <w:p>
            <w:pPr>
              <w:pStyle w:val="32"/>
              <w:bidi w:val="0"/>
              <w:rPr>
                <w:rFonts w:hint="default" w:ascii="Times New Roman" w:hAnsi="Times New Roman" w:cs="Times New Roman"/>
                <w:highlight w:val="none"/>
              </w:rPr>
            </w:pPr>
          </w:p>
        </w:tc>
        <w:tc>
          <w:tcPr>
            <w:tcW w:w="115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浆砌石</w:t>
            </w:r>
          </w:p>
        </w:tc>
        <w:tc>
          <w:tcPr>
            <w:tcW w:w="675"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1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274</w:t>
            </w:r>
          </w:p>
        </w:tc>
        <w:tc>
          <w:tcPr>
            <w:tcW w:w="121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274</w:t>
            </w:r>
          </w:p>
        </w:tc>
        <w:tc>
          <w:tcPr>
            <w:tcW w:w="52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708" w:type="pct"/>
            <w:vMerge w:val="continue"/>
            <w:vAlign w:val="center"/>
          </w:tcPr>
          <w:p>
            <w:pPr>
              <w:pStyle w:val="32"/>
              <w:bidi w:val="0"/>
              <w:rPr>
                <w:rFonts w:hint="default" w:ascii="Times New Roman" w:hAnsi="Times New Roman" w:cs="Times New Roman"/>
                <w:highlight w:val="none"/>
              </w:rPr>
            </w:pPr>
          </w:p>
        </w:tc>
        <w:tc>
          <w:tcPr>
            <w:tcW w:w="115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土方开挖</w:t>
            </w:r>
          </w:p>
        </w:tc>
        <w:tc>
          <w:tcPr>
            <w:tcW w:w="675"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1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552</w:t>
            </w:r>
          </w:p>
        </w:tc>
        <w:tc>
          <w:tcPr>
            <w:tcW w:w="121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552</w:t>
            </w:r>
          </w:p>
        </w:tc>
        <w:tc>
          <w:tcPr>
            <w:tcW w:w="52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708" w:type="pct"/>
            <w:vMerge w:val="continue"/>
            <w:vAlign w:val="center"/>
          </w:tcPr>
          <w:p>
            <w:pPr>
              <w:pStyle w:val="32"/>
              <w:bidi w:val="0"/>
              <w:rPr>
                <w:rFonts w:hint="default" w:ascii="Times New Roman" w:hAnsi="Times New Roman" w:cs="Times New Roman"/>
                <w:highlight w:val="none"/>
              </w:rPr>
            </w:pPr>
          </w:p>
        </w:tc>
        <w:tc>
          <w:tcPr>
            <w:tcW w:w="115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砂石垫层</w:t>
            </w:r>
          </w:p>
        </w:tc>
        <w:tc>
          <w:tcPr>
            <w:tcW w:w="675"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1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32</w:t>
            </w:r>
          </w:p>
        </w:tc>
        <w:tc>
          <w:tcPr>
            <w:tcW w:w="121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32</w:t>
            </w:r>
          </w:p>
        </w:tc>
        <w:tc>
          <w:tcPr>
            <w:tcW w:w="52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bl>
    <w:p>
      <w:pPr>
        <w:bidi w:val="0"/>
        <w:rPr>
          <w:rFonts w:hint="default" w:ascii="Times New Roman" w:hAnsi="Times New Roman" w:eastAsia="方正仿宋_GB18030" w:cs="Times New Roman"/>
          <w:sz w:val="24"/>
          <w:szCs w:val="24"/>
          <w:highlight w:val="none"/>
        </w:rPr>
      </w:pPr>
      <w:r>
        <w:rPr>
          <w:rFonts w:hint="default" w:ascii="Times New Roman" w:hAnsi="Times New Roman" w:cs="Times New Roman"/>
          <w:highlight w:val="none"/>
        </w:rPr>
        <w:t>措施发生</w:t>
      </w:r>
      <w:r>
        <w:rPr>
          <w:rFonts w:hint="default" w:ascii="Times New Roman" w:hAnsi="Times New Roman" w:cs="Times New Roman"/>
          <w:highlight w:val="none"/>
          <w:lang w:val="en-US" w:eastAsia="zh-CN"/>
        </w:rPr>
        <w:t>的</w:t>
      </w:r>
      <w:r>
        <w:rPr>
          <w:rFonts w:hint="default" w:ascii="Times New Roman" w:hAnsi="Times New Roman" w:cs="Times New Roman"/>
          <w:highlight w:val="none"/>
        </w:rPr>
        <w:t>变化：</w:t>
      </w:r>
      <w:r>
        <w:rPr>
          <w:rFonts w:hint="default" w:ascii="Times New Roman" w:hAnsi="Times New Roman" w:cs="Times New Roman"/>
          <w:highlight w:val="none"/>
          <w:lang w:val="en-US" w:eastAsia="zh-CN"/>
        </w:rPr>
        <w:t>本区水土保持工程措施无重大变化。</w:t>
      </w:r>
    </w:p>
    <w:p>
      <w:pPr>
        <w:pStyle w:val="11"/>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4.1.1.3 施工便道区工程措施</w:t>
      </w:r>
    </w:p>
    <w:p>
      <w:pPr>
        <w:jc w:val="center"/>
        <w:rPr>
          <w:rFonts w:hint="default" w:ascii="Times New Roman" w:hAnsi="Times New Roman" w:eastAsia="方正仿宋_GB18030" w:cs="Times New Roman"/>
          <w:sz w:val="24"/>
          <w:szCs w:val="24"/>
          <w:highlight w:val="none"/>
        </w:rPr>
      </w:pPr>
      <w:r>
        <w:rPr>
          <w:rFonts w:hint="default" w:ascii="Times New Roman" w:hAnsi="Times New Roman" w:eastAsia="方正仿宋_GB18030" w:cs="Times New Roman"/>
          <w:b/>
          <w:sz w:val="24"/>
          <w:szCs w:val="24"/>
          <w:highlight w:val="none"/>
        </w:rPr>
        <w:t>表</w:t>
      </w:r>
      <w:r>
        <w:rPr>
          <w:rFonts w:hint="default" w:ascii="Times New Roman" w:hAnsi="Times New Roman" w:eastAsia="方正仿宋_GB18030" w:cs="Times New Roman"/>
          <w:b/>
          <w:spacing w:val="-53"/>
          <w:sz w:val="24"/>
          <w:szCs w:val="24"/>
          <w:highlight w:val="none"/>
        </w:rPr>
        <w:t xml:space="preserve"> </w:t>
      </w:r>
      <w:r>
        <w:rPr>
          <w:rFonts w:hint="default" w:ascii="Times New Roman" w:hAnsi="Times New Roman" w:eastAsia="方正仿宋_GB18030" w:cs="Times New Roman"/>
          <w:b/>
          <w:sz w:val="24"/>
          <w:szCs w:val="24"/>
          <w:highlight w:val="none"/>
        </w:rPr>
        <w:t>4.1.1.</w:t>
      </w:r>
      <w:r>
        <w:rPr>
          <w:rFonts w:hint="default" w:ascii="Times New Roman" w:hAnsi="Times New Roman" w:eastAsia="方正仿宋_GB18030" w:cs="Times New Roman"/>
          <w:b/>
          <w:sz w:val="24"/>
          <w:szCs w:val="24"/>
          <w:highlight w:val="none"/>
          <w:lang w:val="en-US" w:eastAsia="zh-CN"/>
        </w:rPr>
        <w:t>3 施工便道</w:t>
      </w:r>
      <w:r>
        <w:rPr>
          <w:rFonts w:hint="default" w:ascii="Times New Roman" w:hAnsi="Times New Roman" w:eastAsia="方正仿宋_GB18030" w:cs="Times New Roman"/>
          <w:b/>
          <w:sz w:val="24"/>
          <w:szCs w:val="24"/>
          <w:highlight w:val="none"/>
        </w:rPr>
        <w:t>区水土保持工程措施对比情况表</w:t>
      </w:r>
    </w:p>
    <w:tbl>
      <w:tblPr>
        <w:tblStyle w:val="22"/>
        <w:tblW w:w="4997"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178"/>
        <w:gridCol w:w="1914"/>
        <w:gridCol w:w="1123"/>
        <w:gridCol w:w="1195"/>
        <w:gridCol w:w="2025"/>
        <w:gridCol w:w="88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trPr>
        <w:tc>
          <w:tcPr>
            <w:tcW w:w="708"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防治分区</w:t>
            </w:r>
          </w:p>
        </w:tc>
        <w:tc>
          <w:tcPr>
            <w:tcW w:w="1150"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措施名称</w:t>
            </w:r>
          </w:p>
        </w:tc>
        <w:tc>
          <w:tcPr>
            <w:tcW w:w="675"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单位</w:t>
            </w:r>
          </w:p>
        </w:tc>
        <w:tc>
          <w:tcPr>
            <w:tcW w:w="718"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方案设计</w:t>
            </w:r>
          </w:p>
        </w:tc>
        <w:tc>
          <w:tcPr>
            <w:tcW w:w="1217"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实际完成</w:t>
            </w:r>
          </w:p>
        </w:tc>
        <w:tc>
          <w:tcPr>
            <w:tcW w:w="52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增减变</w:t>
            </w:r>
          </w:p>
          <w:p>
            <w:pPr>
              <w:pStyle w:val="32"/>
              <w:bidi w:val="0"/>
              <w:rPr>
                <w:rFonts w:hint="default" w:ascii="Times New Roman" w:hAnsi="Times New Roman" w:cs="Times New Roman"/>
                <w:highlight w:val="none"/>
              </w:rPr>
            </w:pPr>
            <w:r>
              <w:rPr>
                <w:rFonts w:hint="default" w:ascii="Times New Roman" w:hAnsi="Times New Roman" w:cs="Times New Roman"/>
                <w:highlight w:val="none"/>
              </w:rPr>
              <w:t>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88" w:hRule="atLeast"/>
        </w:trPr>
        <w:tc>
          <w:tcPr>
            <w:tcW w:w="708" w:type="pct"/>
            <w:vMerge w:val="restar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施工便道区</w:t>
            </w:r>
          </w:p>
        </w:tc>
        <w:tc>
          <w:tcPr>
            <w:tcW w:w="115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表土剥离</w:t>
            </w:r>
          </w:p>
        </w:tc>
        <w:tc>
          <w:tcPr>
            <w:tcW w:w="675"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1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247.5</w:t>
            </w:r>
          </w:p>
        </w:tc>
        <w:tc>
          <w:tcPr>
            <w:tcW w:w="2025" w:type="dxa"/>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247.5</w:t>
            </w:r>
          </w:p>
        </w:tc>
        <w:tc>
          <w:tcPr>
            <w:tcW w:w="52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708" w:type="pct"/>
            <w:vMerge w:val="continue"/>
            <w:vAlign w:val="center"/>
          </w:tcPr>
          <w:p>
            <w:pPr>
              <w:pStyle w:val="32"/>
              <w:bidi w:val="0"/>
              <w:rPr>
                <w:rFonts w:hint="default" w:ascii="Times New Roman" w:hAnsi="Times New Roman" w:cs="Times New Roman"/>
                <w:highlight w:val="none"/>
              </w:rPr>
            </w:pPr>
          </w:p>
        </w:tc>
        <w:tc>
          <w:tcPr>
            <w:tcW w:w="115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土地平整</w:t>
            </w:r>
          </w:p>
        </w:tc>
        <w:tc>
          <w:tcPr>
            <w:tcW w:w="675" w:type="pct"/>
            <w:vAlign w:val="center"/>
          </w:tcPr>
          <w:p>
            <w:pPr>
              <w:pStyle w:val="32"/>
              <w:bidi w:val="0"/>
              <w:rPr>
                <w:rFonts w:hint="eastAsia" w:ascii="Times New Roman" w:hAnsi="Times New Roman" w:eastAsia="仿宋_GB2312" w:cs="Times New Roman"/>
                <w:highlight w:val="none"/>
                <w:lang w:val="zh-CN" w:eastAsia="zh-CN"/>
              </w:rPr>
            </w:pPr>
            <w:r>
              <w:rPr>
                <w:rFonts w:hint="eastAsia" w:ascii="Times New Roman" w:hAnsi="Times New Roman" w:cs="Times New Roman"/>
                <w:highlight w:val="none"/>
                <w:lang w:eastAsia="zh-CN"/>
              </w:rPr>
              <w:t>hm²</w:t>
            </w:r>
          </w:p>
        </w:tc>
        <w:tc>
          <w:tcPr>
            <w:tcW w:w="71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0.17</w:t>
            </w:r>
          </w:p>
        </w:tc>
        <w:tc>
          <w:tcPr>
            <w:tcW w:w="2025" w:type="dxa"/>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0.17</w:t>
            </w:r>
          </w:p>
        </w:tc>
        <w:tc>
          <w:tcPr>
            <w:tcW w:w="52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bl>
    <w:p>
      <w:pPr>
        <w:pStyle w:val="3"/>
        <w:spacing w:before="121" w:line="364" w:lineRule="auto"/>
        <w:ind w:left="238" w:right="785" w:firstLine="480"/>
        <w:jc w:val="both"/>
        <w:rPr>
          <w:rFonts w:hint="default" w:ascii="Times New Roman" w:hAnsi="Times New Roman" w:eastAsia="方正仿宋_GB18030" w:cs="Times New Roman"/>
          <w:sz w:val="24"/>
          <w:szCs w:val="24"/>
          <w:highlight w:val="none"/>
        </w:rPr>
      </w:pPr>
      <w:r>
        <w:rPr>
          <w:rFonts w:hint="default" w:ascii="Times New Roman" w:hAnsi="Times New Roman" w:eastAsia="方正仿宋_GB18030" w:cs="Times New Roman"/>
          <w:sz w:val="24"/>
          <w:szCs w:val="24"/>
          <w:highlight w:val="none"/>
        </w:rPr>
        <w:t>措施发生</w:t>
      </w:r>
      <w:r>
        <w:rPr>
          <w:rFonts w:hint="default" w:ascii="Times New Roman" w:hAnsi="Times New Roman" w:eastAsia="方正仿宋_GB18030" w:cs="Times New Roman"/>
          <w:sz w:val="24"/>
          <w:szCs w:val="24"/>
          <w:highlight w:val="none"/>
          <w:lang w:val="en-US" w:eastAsia="zh-CN"/>
        </w:rPr>
        <w:t>的</w:t>
      </w:r>
      <w:r>
        <w:rPr>
          <w:rFonts w:hint="default" w:ascii="Times New Roman" w:hAnsi="Times New Roman" w:eastAsia="方正仿宋_GB18030" w:cs="Times New Roman"/>
          <w:sz w:val="24"/>
          <w:szCs w:val="24"/>
          <w:highlight w:val="none"/>
        </w:rPr>
        <w:t>变化：</w:t>
      </w:r>
      <w:r>
        <w:rPr>
          <w:rFonts w:hint="default" w:ascii="Times New Roman" w:hAnsi="Times New Roman" w:eastAsia="方正仿宋_GB18030" w:cs="Times New Roman"/>
          <w:sz w:val="24"/>
          <w:szCs w:val="24"/>
          <w:highlight w:val="none"/>
          <w:lang w:val="en-US" w:eastAsia="zh-CN"/>
        </w:rPr>
        <w:t>本区水土保持工程措施无重大变化。</w:t>
      </w:r>
    </w:p>
    <w:p>
      <w:pPr>
        <w:pStyle w:val="11"/>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4.1.1.4 施工生产生活</w:t>
      </w:r>
      <w:r>
        <w:rPr>
          <w:rFonts w:hint="default" w:ascii="Times New Roman" w:hAnsi="Times New Roman" w:cs="Times New Roman"/>
          <w:highlight w:val="none"/>
        </w:rPr>
        <w:t>区工程措施</w:t>
      </w:r>
    </w:p>
    <w:p>
      <w:pPr>
        <w:jc w:val="center"/>
        <w:rPr>
          <w:rFonts w:hint="default" w:ascii="Times New Roman" w:hAnsi="Times New Roman" w:eastAsia="方正仿宋_GB18030" w:cs="Times New Roman"/>
          <w:sz w:val="24"/>
          <w:szCs w:val="24"/>
          <w:highlight w:val="none"/>
        </w:rPr>
      </w:pPr>
      <w:r>
        <w:rPr>
          <w:rFonts w:hint="default" w:ascii="Times New Roman" w:hAnsi="Times New Roman" w:eastAsia="方正仿宋_GB18030" w:cs="Times New Roman"/>
          <w:b/>
          <w:sz w:val="24"/>
          <w:szCs w:val="24"/>
          <w:highlight w:val="none"/>
        </w:rPr>
        <w:t>表</w:t>
      </w:r>
      <w:r>
        <w:rPr>
          <w:rFonts w:hint="default" w:ascii="Times New Roman" w:hAnsi="Times New Roman" w:eastAsia="方正仿宋_GB18030" w:cs="Times New Roman"/>
          <w:b/>
          <w:spacing w:val="-53"/>
          <w:sz w:val="24"/>
          <w:szCs w:val="24"/>
          <w:highlight w:val="none"/>
        </w:rPr>
        <w:t xml:space="preserve"> </w:t>
      </w:r>
      <w:r>
        <w:rPr>
          <w:rFonts w:hint="default" w:ascii="Times New Roman" w:hAnsi="Times New Roman" w:eastAsia="方正仿宋_GB18030" w:cs="Times New Roman"/>
          <w:b/>
          <w:sz w:val="24"/>
          <w:szCs w:val="24"/>
          <w:highlight w:val="none"/>
        </w:rPr>
        <w:t>4.1.1.</w:t>
      </w:r>
      <w:r>
        <w:rPr>
          <w:rFonts w:hint="default" w:ascii="Times New Roman" w:hAnsi="Times New Roman" w:eastAsia="方正仿宋_GB18030" w:cs="Times New Roman"/>
          <w:b/>
          <w:sz w:val="24"/>
          <w:szCs w:val="24"/>
          <w:highlight w:val="none"/>
          <w:lang w:val="en-US" w:eastAsia="zh-CN"/>
        </w:rPr>
        <w:t>4 施工生产生活</w:t>
      </w:r>
      <w:r>
        <w:rPr>
          <w:rFonts w:hint="default" w:ascii="Times New Roman" w:hAnsi="Times New Roman" w:eastAsia="方正仿宋_GB18030" w:cs="Times New Roman"/>
          <w:b/>
          <w:sz w:val="24"/>
          <w:szCs w:val="24"/>
          <w:highlight w:val="none"/>
        </w:rPr>
        <w:t>区水土保持工程措施对比情况表</w:t>
      </w:r>
    </w:p>
    <w:tbl>
      <w:tblPr>
        <w:tblStyle w:val="22"/>
        <w:tblW w:w="4997"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178"/>
        <w:gridCol w:w="1914"/>
        <w:gridCol w:w="1123"/>
        <w:gridCol w:w="1195"/>
        <w:gridCol w:w="2025"/>
        <w:gridCol w:w="88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44" w:hRule="atLeast"/>
        </w:trPr>
        <w:tc>
          <w:tcPr>
            <w:tcW w:w="708"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防治分区</w:t>
            </w:r>
          </w:p>
        </w:tc>
        <w:tc>
          <w:tcPr>
            <w:tcW w:w="1150"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措施名称</w:t>
            </w:r>
          </w:p>
        </w:tc>
        <w:tc>
          <w:tcPr>
            <w:tcW w:w="675"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单位</w:t>
            </w:r>
          </w:p>
        </w:tc>
        <w:tc>
          <w:tcPr>
            <w:tcW w:w="718"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方案设计</w:t>
            </w:r>
          </w:p>
        </w:tc>
        <w:tc>
          <w:tcPr>
            <w:tcW w:w="1217"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实际完成</w:t>
            </w:r>
          </w:p>
        </w:tc>
        <w:tc>
          <w:tcPr>
            <w:tcW w:w="52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增减变</w:t>
            </w:r>
          </w:p>
          <w:p>
            <w:pPr>
              <w:pStyle w:val="32"/>
              <w:bidi w:val="0"/>
              <w:rPr>
                <w:rFonts w:hint="default" w:ascii="Times New Roman" w:hAnsi="Times New Roman" w:cs="Times New Roman"/>
                <w:highlight w:val="none"/>
              </w:rPr>
            </w:pPr>
            <w:r>
              <w:rPr>
                <w:rFonts w:hint="default" w:ascii="Times New Roman" w:hAnsi="Times New Roman" w:cs="Times New Roman"/>
                <w:highlight w:val="none"/>
              </w:rPr>
              <w:t>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90" w:hRule="atLeast"/>
        </w:trPr>
        <w:tc>
          <w:tcPr>
            <w:tcW w:w="708" w:type="pct"/>
            <w:vMerge w:val="restar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施工生产生活</w:t>
            </w:r>
            <w:r>
              <w:rPr>
                <w:rFonts w:hint="default" w:ascii="Times New Roman" w:hAnsi="Times New Roman" w:cs="Times New Roman"/>
                <w:highlight w:val="none"/>
              </w:rPr>
              <w:t>区</w:t>
            </w:r>
          </w:p>
        </w:tc>
        <w:tc>
          <w:tcPr>
            <w:tcW w:w="115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表土剥离</w:t>
            </w:r>
          </w:p>
        </w:tc>
        <w:tc>
          <w:tcPr>
            <w:tcW w:w="675"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1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161</w:t>
            </w:r>
          </w:p>
        </w:tc>
        <w:tc>
          <w:tcPr>
            <w:tcW w:w="2025" w:type="dxa"/>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161</w:t>
            </w:r>
          </w:p>
        </w:tc>
        <w:tc>
          <w:tcPr>
            <w:tcW w:w="52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708" w:type="pct"/>
            <w:vMerge w:val="continue"/>
            <w:tcBorders>
              <w:top w:val="nil"/>
            </w:tcBorders>
            <w:vAlign w:val="center"/>
          </w:tcPr>
          <w:p>
            <w:pPr>
              <w:pStyle w:val="32"/>
              <w:bidi w:val="0"/>
              <w:rPr>
                <w:rFonts w:hint="default" w:ascii="Times New Roman" w:hAnsi="Times New Roman" w:cs="Times New Roman"/>
                <w:highlight w:val="none"/>
              </w:rPr>
            </w:pPr>
          </w:p>
        </w:tc>
        <w:tc>
          <w:tcPr>
            <w:tcW w:w="115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土地平整</w:t>
            </w:r>
          </w:p>
        </w:tc>
        <w:tc>
          <w:tcPr>
            <w:tcW w:w="675" w:type="pct"/>
            <w:vAlign w:val="center"/>
          </w:tcPr>
          <w:p>
            <w:pPr>
              <w:pStyle w:val="32"/>
              <w:bidi w:val="0"/>
              <w:rPr>
                <w:rFonts w:hint="eastAsia" w:ascii="Times New Roman" w:hAnsi="Times New Roman" w:eastAsia="仿宋_GB2312" w:cs="Times New Roman"/>
                <w:highlight w:val="none"/>
                <w:lang w:val="zh-CN" w:eastAsia="zh-CN"/>
              </w:rPr>
            </w:pPr>
            <w:r>
              <w:rPr>
                <w:rFonts w:hint="eastAsia" w:ascii="Times New Roman" w:hAnsi="Times New Roman" w:cs="Times New Roman"/>
                <w:highlight w:val="none"/>
                <w:lang w:eastAsia="zh-CN"/>
              </w:rPr>
              <w:t>hm²</w:t>
            </w:r>
          </w:p>
        </w:tc>
        <w:tc>
          <w:tcPr>
            <w:tcW w:w="71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0.134</w:t>
            </w:r>
          </w:p>
        </w:tc>
        <w:tc>
          <w:tcPr>
            <w:tcW w:w="2025" w:type="dxa"/>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0.134</w:t>
            </w:r>
          </w:p>
        </w:tc>
        <w:tc>
          <w:tcPr>
            <w:tcW w:w="52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bl>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措施发生</w:t>
      </w:r>
      <w:r>
        <w:rPr>
          <w:rFonts w:hint="default" w:ascii="Times New Roman" w:hAnsi="Times New Roman" w:cs="Times New Roman"/>
          <w:highlight w:val="none"/>
          <w:lang w:val="en-US" w:eastAsia="zh-CN"/>
        </w:rPr>
        <w:t>的</w:t>
      </w:r>
      <w:r>
        <w:rPr>
          <w:rFonts w:hint="default" w:ascii="Times New Roman" w:hAnsi="Times New Roman" w:cs="Times New Roman"/>
          <w:highlight w:val="none"/>
        </w:rPr>
        <w:t>变化：</w:t>
      </w:r>
      <w:r>
        <w:rPr>
          <w:rFonts w:hint="default" w:ascii="Times New Roman" w:hAnsi="Times New Roman" w:cs="Times New Roman"/>
          <w:highlight w:val="none"/>
          <w:lang w:val="en-US" w:eastAsia="zh-CN"/>
        </w:rPr>
        <w:t>本区水土保持工程措施无重大变化。</w:t>
      </w:r>
    </w:p>
    <w:p>
      <w:pPr>
        <w:jc w:val="center"/>
        <w:rPr>
          <w:rFonts w:hint="default" w:ascii="Times New Roman" w:hAnsi="Times New Roman" w:eastAsia="方正仿宋_GB18030" w:cs="Times New Roman"/>
          <w:sz w:val="24"/>
          <w:szCs w:val="24"/>
          <w:highlight w:val="none"/>
        </w:rPr>
      </w:pPr>
    </w:p>
    <w:p>
      <w:pPr>
        <w:rPr>
          <w:rFonts w:hint="default" w:ascii="Times New Roman" w:hAnsi="Times New Roman" w:eastAsia="方正仿宋_GB18030" w:cs="Times New Roman"/>
          <w:sz w:val="24"/>
          <w:szCs w:val="24"/>
          <w:highlight w:val="none"/>
        </w:rPr>
      </w:pPr>
      <w:r>
        <w:rPr>
          <w:rFonts w:hint="default" w:ascii="Times New Roman" w:hAnsi="Times New Roman" w:eastAsia="方正仿宋_GB18030" w:cs="Times New Roman"/>
          <w:sz w:val="24"/>
          <w:szCs w:val="24"/>
          <w:highlight w:val="none"/>
          <w:lang w:val="en-US" w:eastAsia="zh-CN"/>
        </w:rPr>
        <w:t xml:space="preserve">  </w:t>
      </w:r>
      <w:r>
        <w:rPr>
          <w:rFonts w:hint="default" w:ascii="Times New Roman" w:hAnsi="Times New Roman" w:eastAsia="方正仿宋_GB18030" w:cs="Times New Roman"/>
          <w:sz w:val="24"/>
          <w:szCs w:val="24"/>
          <w:highlight w:val="none"/>
          <w:lang w:val="en-US" w:eastAsia="zh-CN"/>
        </w:rPr>
        <w:drawing>
          <wp:inline distT="0" distB="0" distL="114300" distR="114300">
            <wp:extent cx="2162175" cy="1711960"/>
            <wp:effectExtent l="0" t="0" r="9525" b="2540"/>
            <wp:docPr id="65" name="图片 65" descr="IMG_20211218_095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IMG_20211218_095550"/>
                    <pic:cNvPicPr>
                      <a:picLocks noChangeAspect="1"/>
                    </pic:cNvPicPr>
                  </pic:nvPicPr>
                  <pic:blipFill>
                    <a:blip r:embed="rId81"/>
                    <a:stretch>
                      <a:fillRect/>
                    </a:stretch>
                  </pic:blipFill>
                  <pic:spPr>
                    <a:xfrm>
                      <a:off x="0" y="0"/>
                      <a:ext cx="2162175" cy="1711960"/>
                    </a:xfrm>
                    <a:prstGeom prst="rect">
                      <a:avLst/>
                    </a:prstGeom>
                  </pic:spPr>
                </pic:pic>
              </a:graphicData>
            </a:graphic>
          </wp:inline>
        </w:drawing>
      </w:r>
      <w:r>
        <w:rPr>
          <w:rFonts w:hint="default" w:ascii="Times New Roman" w:hAnsi="Times New Roman" w:eastAsia="方正仿宋_GB18030" w:cs="Times New Roman"/>
          <w:sz w:val="24"/>
          <w:szCs w:val="24"/>
          <w:highlight w:val="none"/>
          <w:lang w:val="en-US" w:eastAsia="zh-CN"/>
        </w:rPr>
        <w:t xml:space="preserve">                </w:t>
      </w:r>
      <w:r>
        <w:rPr>
          <w:rFonts w:hint="default" w:ascii="Times New Roman" w:hAnsi="Times New Roman" w:eastAsia="方正仿宋_GB18030" w:cs="Times New Roman"/>
          <w:sz w:val="24"/>
          <w:szCs w:val="24"/>
          <w:highlight w:val="none"/>
          <w:lang w:eastAsia="zh-CN"/>
        </w:rPr>
        <w:drawing>
          <wp:inline distT="0" distB="0" distL="114300" distR="114300">
            <wp:extent cx="2087880" cy="1713865"/>
            <wp:effectExtent l="0" t="0" r="7620" b="635"/>
            <wp:docPr id="111" name="图片 111" descr="IMG_20211218_100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IMG_20211218_100408"/>
                    <pic:cNvPicPr>
                      <a:picLocks noChangeAspect="1"/>
                    </pic:cNvPicPr>
                  </pic:nvPicPr>
                  <pic:blipFill>
                    <a:blip r:embed="rId82"/>
                    <a:stretch>
                      <a:fillRect/>
                    </a:stretch>
                  </pic:blipFill>
                  <pic:spPr>
                    <a:xfrm>
                      <a:off x="0" y="0"/>
                      <a:ext cx="2087880" cy="1713865"/>
                    </a:xfrm>
                    <a:prstGeom prst="rect">
                      <a:avLst/>
                    </a:prstGeom>
                  </pic:spPr>
                </pic:pic>
              </a:graphicData>
            </a:graphic>
          </wp:inline>
        </w:drawing>
      </w:r>
    </w:p>
    <w:p>
      <w:pPr>
        <w:tabs>
          <w:tab w:val="left" w:pos="7878"/>
        </w:tabs>
        <w:spacing w:line="240" w:lineRule="auto"/>
        <w:ind w:left="718" w:right="0" w:firstLine="1200" w:firstLineChars="500"/>
        <w:rPr>
          <w:rFonts w:hint="default" w:ascii="Times New Roman" w:hAnsi="Times New Roman" w:eastAsia="方正仿宋_GB18030" w:cs="Times New Roman"/>
          <w:sz w:val="24"/>
          <w:szCs w:val="24"/>
          <w:highlight w:val="none"/>
          <w:lang w:eastAsia="zh-CN"/>
        </w:rPr>
      </w:pPr>
      <w:r>
        <w:rPr>
          <w:rFonts w:hint="default" w:ascii="Times New Roman" w:hAnsi="Times New Roman" w:eastAsia="方正仿宋_GB18030" w:cs="Times New Roman"/>
          <w:sz w:val="24"/>
          <w:szCs w:val="24"/>
          <w:highlight w:val="none"/>
          <w:lang w:val="en-US" w:eastAsia="zh-CN"/>
        </w:rPr>
        <w:t>排水沟                                                             雨水井</w:t>
      </w:r>
    </w:p>
    <w:p>
      <w:pPr>
        <w:spacing w:line="240" w:lineRule="auto"/>
        <w:ind w:right="0"/>
        <w:rPr>
          <w:rFonts w:hint="default" w:ascii="Times New Roman" w:hAnsi="Times New Roman" w:eastAsia="方正仿宋_GB18030" w:cs="Times New Roman"/>
          <w:sz w:val="24"/>
          <w:szCs w:val="24"/>
          <w:highlight w:val="none"/>
        </w:rPr>
      </w:pPr>
      <w:r>
        <w:rPr>
          <w:rFonts w:hint="default" w:ascii="Times New Roman" w:hAnsi="Times New Roman" w:eastAsia="方正仿宋_GB18030" w:cs="Times New Roman"/>
          <w:sz w:val="24"/>
          <w:szCs w:val="24"/>
          <w:highlight w:val="none"/>
          <w:lang w:val="en-US" w:eastAsia="zh-CN"/>
        </w:rPr>
        <w:t xml:space="preserve">       </w:t>
      </w:r>
    </w:p>
    <w:p>
      <w:pPr>
        <w:pStyle w:val="9"/>
        <w:bidi w:val="0"/>
        <w:rPr>
          <w:rFonts w:hint="default" w:ascii="Times New Roman" w:hAnsi="Times New Roman" w:cs="Times New Roman"/>
          <w:highlight w:val="none"/>
        </w:rPr>
      </w:pPr>
      <w:bookmarkStart w:id="90" w:name="_Toc9108"/>
      <w:r>
        <w:rPr>
          <w:rFonts w:hint="default" w:ascii="Times New Roman" w:hAnsi="Times New Roman" w:cs="Times New Roman"/>
          <w:highlight w:val="none"/>
          <w:lang w:val="en-US" w:eastAsia="zh-CN"/>
        </w:rPr>
        <w:t xml:space="preserve">4.2 </w:t>
      </w:r>
      <w:r>
        <w:rPr>
          <w:rFonts w:hint="default" w:ascii="Times New Roman" w:hAnsi="Times New Roman" w:cs="Times New Roman"/>
          <w:highlight w:val="none"/>
        </w:rPr>
        <w:t>植物措施监测结果</w:t>
      </w:r>
      <w:bookmarkEnd w:id="90"/>
    </w:p>
    <w:p>
      <w:pPr>
        <w:pStyle w:val="10"/>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 xml:space="preserve">4.2.1 </w:t>
      </w:r>
      <w:r>
        <w:rPr>
          <w:rFonts w:hint="default" w:ascii="Times New Roman" w:hAnsi="Times New Roman" w:cs="Times New Roman"/>
          <w:highlight w:val="none"/>
        </w:rPr>
        <w:t>植物措施实施情况</w:t>
      </w:r>
    </w:p>
    <w:p>
      <w:pPr>
        <w:bidi w:val="0"/>
        <w:rPr>
          <w:rFonts w:hint="default" w:ascii="Times New Roman" w:hAnsi="Times New Roman" w:cs="Times New Roman"/>
          <w:highlight w:val="none"/>
        </w:rPr>
      </w:pPr>
      <w:r>
        <w:rPr>
          <w:rFonts w:hint="default" w:ascii="Times New Roman" w:hAnsi="Times New Roman" w:cs="Times New Roman"/>
          <w:highlight w:val="none"/>
        </w:rPr>
        <w:t>植物措施施工单位为</w:t>
      </w:r>
      <w:r>
        <w:rPr>
          <w:rFonts w:hint="default" w:ascii="Times New Roman" w:hAnsi="Times New Roman" w:cs="Times New Roman"/>
          <w:highlight w:val="none"/>
          <w:lang w:val="en-US" w:eastAsia="zh-CN"/>
        </w:rPr>
        <w:t>湖南顺天建设集团有限公司</w:t>
      </w:r>
      <w:r>
        <w:rPr>
          <w:rFonts w:hint="default" w:ascii="Times New Roman" w:hAnsi="Times New Roman" w:cs="Times New Roman"/>
          <w:highlight w:val="none"/>
        </w:rPr>
        <w:t>，针对主体工程中具有水土保持功能的植物措施在收集设计资料、监理资料的基础上，通过现场巡查为主的方法进行调查监测，各分区水土保持植物措施都已实施。</w:t>
      </w:r>
    </w:p>
    <w:p>
      <w:pPr>
        <w:pStyle w:val="11"/>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4.2.1.1 弃渣回填</w:t>
      </w:r>
      <w:r>
        <w:rPr>
          <w:rFonts w:hint="default" w:ascii="Times New Roman" w:hAnsi="Times New Roman" w:cs="Times New Roman"/>
          <w:highlight w:val="none"/>
        </w:rPr>
        <w:t>区植物措施</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弃渣回填</w:t>
      </w:r>
      <w:r>
        <w:rPr>
          <w:rFonts w:hint="default" w:ascii="Times New Roman" w:hAnsi="Times New Roman" w:cs="Times New Roman"/>
          <w:highlight w:val="none"/>
        </w:rPr>
        <w:t>区完成植物措施工程量为：</w:t>
      </w:r>
      <w:r>
        <w:rPr>
          <w:rFonts w:hint="default" w:ascii="Times New Roman" w:hAnsi="Times New Roman" w:cs="Times New Roman"/>
          <w:highlight w:val="none"/>
          <w:lang w:val="en-US" w:eastAsia="zh-CN"/>
        </w:rPr>
        <w:t>铺草皮200</w:t>
      </w:r>
      <w:r>
        <w:rPr>
          <w:rFonts w:hint="eastAsia" w:ascii="Times New Roman" w:hAnsi="Times New Roman" w:cs="Times New Roman"/>
          <w:highlight w:val="none"/>
          <w:lang w:eastAsia="zh-CN"/>
        </w:rPr>
        <w:t>hm²</w:t>
      </w:r>
      <w:r>
        <w:rPr>
          <w:rFonts w:hint="default" w:ascii="Times New Roman" w:hAnsi="Times New Roman" w:cs="Times New Roman"/>
          <w:highlight w:val="none"/>
          <w:lang w:val="en-US" w:eastAsia="zh-CN"/>
        </w:rPr>
        <w:t>、撒草籽3</w:t>
      </w:r>
      <w:r>
        <w:rPr>
          <w:rFonts w:hint="default" w:ascii="Times New Roman" w:hAnsi="Times New Roman" w:cs="Times New Roman"/>
          <w:highlight w:val="none"/>
          <w:lang w:eastAsia="zh-CN"/>
        </w:rPr>
        <w:t>m²</w:t>
      </w:r>
      <w:r>
        <w:rPr>
          <w:rFonts w:hint="default" w:ascii="Times New Roman" w:hAnsi="Times New Roman" w:cs="Times New Roman"/>
          <w:highlight w:val="none"/>
          <w:lang w:val="en-US" w:eastAsia="zh-CN"/>
        </w:rPr>
        <w:t xml:space="preserve"> 、种植香樟树83株、种植杜英树83株、种植红木树498株。</w:t>
      </w:r>
    </w:p>
    <w:p>
      <w:pPr>
        <w:tabs>
          <w:tab w:val="left" w:pos="3612"/>
        </w:tabs>
        <w:spacing w:before="6" w:after="11"/>
        <w:ind w:right="0"/>
        <w:jc w:val="center"/>
        <w:rPr>
          <w:rFonts w:hint="default" w:ascii="Times New Roman" w:hAnsi="Times New Roman" w:eastAsia="方正仿宋_GB18030" w:cs="Times New Roman"/>
          <w:b/>
          <w:sz w:val="24"/>
          <w:szCs w:val="24"/>
          <w:highlight w:val="none"/>
        </w:rPr>
      </w:pPr>
      <w:r>
        <w:rPr>
          <w:rFonts w:hint="default" w:ascii="Times New Roman" w:hAnsi="Times New Roman" w:eastAsia="方正仿宋_GB18030" w:cs="Times New Roman"/>
          <w:b/>
          <w:sz w:val="24"/>
          <w:szCs w:val="24"/>
          <w:highlight w:val="none"/>
        </w:rPr>
        <w:t>表</w:t>
      </w:r>
      <w:r>
        <w:rPr>
          <w:rFonts w:hint="default" w:ascii="Times New Roman" w:hAnsi="Times New Roman" w:eastAsia="方正仿宋_GB18030" w:cs="Times New Roman"/>
          <w:b/>
          <w:spacing w:val="-53"/>
          <w:sz w:val="24"/>
          <w:szCs w:val="24"/>
          <w:highlight w:val="none"/>
        </w:rPr>
        <w:t xml:space="preserve"> </w:t>
      </w:r>
      <w:r>
        <w:rPr>
          <w:rFonts w:hint="default" w:ascii="Times New Roman" w:hAnsi="Times New Roman" w:eastAsia="方正仿宋_GB18030" w:cs="Times New Roman"/>
          <w:b/>
          <w:sz w:val="24"/>
          <w:szCs w:val="24"/>
          <w:highlight w:val="none"/>
        </w:rPr>
        <w:t>4.2.1.1</w:t>
      </w:r>
      <w:r>
        <w:rPr>
          <w:rFonts w:hint="default" w:ascii="Times New Roman" w:hAnsi="Times New Roman" w:eastAsia="方正仿宋_GB18030" w:cs="Times New Roman"/>
          <w:b/>
          <w:bCs w:val="0"/>
          <w:sz w:val="24"/>
          <w:szCs w:val="24"/>
          <w:highlight w:val="none"/>
          <w:lang w:val="en-US" w:eastAsia="zh-CN"/>
        </w:rPr>
        <w:t>弃渣回填</w:t>
      </w:r>
      <w:r>
        <w:rPr>
          <w:rFonts w:hint="default" w:ascii="Times New Roman" w:hAnsi="Times New Roman" w:eastAsia="方正仿宋_GB18030" w:cs="Times New Roman"/>
          <w:b/>
          <w:sz w:val="24"/>
          <w:szCs w:val="24"/>
          <w:highlight w:val="none"/>
        </w:rPr>
        <w:t>区水土保持植物措施对比情况表</w:t>
      </w:r>
    </w:p>
    <w:tbl>
      <w:tblPr>
        <w:tblStyle w:val="22"/>
        <w:tblW w:w="4997"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135"/>
        <w:gridCol w:w="2088"/>
        <w:gridCol w:w="1706"/>
        <w:gridCol w:w="1008"/>
        <w:gridCol w:w="1196"/>
        <w:gridCol w:w="118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682" w:type="pct"/>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防治分区</w:t>
            </w:r>
          </w:p>
        </w:tc>
        <w:tc>
          <w:tcPr>
            <w:tcW w:w="1255" w:type="pct"/>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措施名称</w:t>
            </w:r>
          </w:p>
        </w:tc>
        <w:tc>
          <w:tcPr>
            <w:tcW w:w="1025" w:type="pct"/>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单位</w:t>
            </w:r>
          </w:p>
        </w:tc>
        <w:tc>
          <w:tcPr>
            <w:tcW w:w="606" w:type="pct"/>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方案设计</w:t>
            </w:r>
          </w:p>
        </w:tc>
        <w:tc>
          <w:tcPr>
            <w:tcW w:w="719" w:type="pct"/>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实际完成</w:t>
            </w:r>
          </w:p>
        </w:tc>
        <w:tc>
          <w:tcPr>
            <w:tcW w:w="710" w:type="pct"/>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增减变化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682" w:type="pct"/>
            <w:vMerge w:val="restart"/>
          </w:tcPr>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弃渣回填</w:t>
            </w:r>
            <w:r>
              <w:rPr>
                <w:rFonts w:hint="default" w:ascii="Times New Roman" w:hAnsi="Times New Roman" w:cs="Times New Roman"/>
                <w:highlight w:val="none"/>
              </w:rPr>
              <w:t>区</w:t>
            </w:r>
          </w:p>
        </w:tc>
        <w:tc>
          <w:tcPr>
            <w:tcW w:w="1255"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铺草皮</w:t>
            </w:r>
          </w:p>
        </w:tc>
        <w:tc>
          <w:tcPr>
            <w:tcW w:w="1025" w:type="pct"/>
          </w:tcPr>
          <w:p>
            <w:pPr>
              <w:pStyle w:val="32"/>
              <w:bidi w:val="0"/>
              <w:rPr>
                <w:rFonts w:hint="eastAsia" w:ascii="Times New Roman" w:hAnsi="Times New Roman" w:eastAsia="仿宋_GB2312" w:cs="Times New Roman"/>
                <w:highlight w:val="none"/>
                <w:lang w:eastAsia="zh-CN"/>
              </w:rPr>
            </w:pPr>
            <w:r>
              <w:rPr>
                <w:rFonts w:hint="eastAsia" w:ascii="Times New Roman" w:hAnsi="Times New Roman" w:cs="Times New Roman"/>
                <w:highlight w:val="none"/>
                <w:lang w:eastAsia="zh-CN"/>
              </w:rPr>
              <w:t>hm²</w:t>
            </w:r>
          </w:p>
        </w:tc>
        <w:tc>
          <w:tcPr>
            <w:tcW w:w="606"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200</w:t>
            </w:r>
          </w:p>
        </w:tc>
        <w:tc>
          <w:tcPr>
            <w:tcW w:w="719"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200</w:t>
            </w:r>
          </w:p>
        </w:tc>
        <w:tc>
          <w:tcPr>
            <w:tcW w:w="710"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682" w:type="pct"/>
            <w:vMerge w:val="continue"/>
            <w:tcBorders>
              <w:top w:val="nil"/>
            </w:tcBorders>
          </w:tcPr>
          <w:p>
            <w:pPr>
              <w:pStyle w:val="32"/>
              <w:bidi w:val="0"/>
              <w:rPr>
                <w:rFonts w:hint="default" w:ascii="Times New Roman" w:hAnsi="Times New Roman" w:cs="Times New Roman"/>
                <w:highlight w:val="none"/>
              </w:rPr>
            </w:pPr>
          </w:p>
        </w:tc>
        <w:tc>
          <w:tcPr>
            <w:tcW w:w="1255"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撒草籽</w:t>
            </w:r>
          </w:p>
        </w:tc>
        <w:tc>
          <w:tcPr>
            <w:tcW w:w="1025" w:type="pct"/>
          </w:tcPr>
          <w:p>
            <w:pPr>
              <w:pStyle w:val="32"/>
              <w:bidi w:val="0"/>
              <w:rPr>
                <w:rFonts w:hint="default" w:ascii="Times New Roman" w:hAnsi="Times New Roman" w:cs="Times New Roman"/>
                <w:highlight w:val="none"/>
                <w:lang w:eastAsia="zh-CN"/>
              </w:rPr>
            </w:pPr>
            <w:r>
              <w:rPr>
                <w:rFonts w:hint="default" w:ascii="Times New Roman" w:hAnsi="Times New Roman" w:cs="Times New Roman"/>
                <w:highlight w:val="none"/>
                <w:lang w:eastAsia="zh-CN"/>
              </w:rPr>
              <w:t>m²</w:t>
            </w:r>
          </w:p>
        </w:tc>
        <w:tc>
          <w:tcPr>
            <w:tcW w:w="606"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w:t>
            </w:r>
          </w:p>
        </w:tc>
        <w:tc>
          <w:tcPr>
            <w:tcW w:w="719"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w:t>
            </w:r>
          </w:p>
        </w:tc>
        <w:tc>
          <w:tcPr>
            <w:tcW w:w="710"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682" w:type="pct"/>
            <w:vMerge w:val="continue"/>
            <w:tcBorders>
              <w:top w:val="nil"/>
            </w:tcBorders>
          </w:tcPr>
          <w:p>
            <w:pPr>
              <w:pStyle w:val="32"/>
              <w:bidi w:val="0"/>
              <w:rPr>
                <w:rFonts w:hint="default" w:ascii="Times New Roman" w:hAnsi="Times New Roman" w:cs="Times New Roman"/>
                <w:highlight w:val="none"/>
              </w:rPr>
            </w:pPr>
          </w:p>
        </w:tc>
        <w:tc>
          <w:tcPr>
            <w:tcW w:w="1255"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 xml:space="preserve">   种植香樟树</w:t>
            </w:r>
          </w:p>
        </w:tc>
        <w:tc>
          <w:tcPr>
            <w:tcW w:w="1025" w:type="pct"/>
          </w:tcPr>
          <w:p>
            <w:pPr>
              <w:pStyle w:val="32"/>
              <w:bidi w:val="0"/>
              <w:rPr>
                <w:rFonts w:hint="default" w:ascii="Times New Roman" w:hAnsi="Times New Roman" w:cs="Times New Roman"/>
                <w:highlight w:val="none"/>
                <w:lang w:eastAsia="zh-CN"/>
              </w:rPr>
            </w:pPr>
            <w:r>
              <w:rPr>
                <w:rFonts w:hint="default" w:ascii="Times New Roman" w:hAnsi="Times New Roman" w:cs="Times New Roman"/>
                <w:highlight w:val="none"/>
                <w:lang w:val="en-US" w:eastAsia="zh-CN"/>
              </w:rPr>
              <w:t>株</w:t>
            </w:r>
          </w:p>
        </w:tc>
        <w:tc>
          <w:tcPr>
            <w:tcW w:w="606"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83</w:t>
            </w:r>
          </w:p>
        </w:tc>
        <w:tc>
          <w:tcPr>
            <w:tcW w:w="719"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83</w:t>
            </w:r>
          </w:p>
        </w:tc>
        <w:tc>
          <w:tcPr>
            <w:tcW w:w="710"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682" w:type="pct"/>
            <w:vMerge w:val="continue"/>
            <w:tcBorders>
              <w:top w:val="nil"/>
            </w:tcBorders>
          </w:tcPr>
          <w:p>
            <w:pPr>
              <w:pStyle w:val="32"/>
              <w:bidi w:val="0"/>
              <w:rPr>
                <w:rFonts w:hint="default" w:ascii="Times New Roman" w:hAnsi="Times New Roman" w:cs="Times New Roman"/>
                <w:highlight w:val="none"/>
              </w:rPr>
            </w:pPr>
          </w:p>
        </w:tc>
        <w:tc>
          <w:tcPr>
            <w:tcW w:w="1255"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种植杜英树</w:t>
            </w:r>
          </w:p>
        </w:tc>
        <w:tc>
          <w:tcPr>
            <w:tcW w:w="1025" w:type="pct"/>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株</w:t>
            </w:r>
          </w:p>
        </w:tc>
        <w:tc>
          <w:tcPr>
            <w:tcW w:w="606"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83</w:t>
            </w:r>
          </w:p>
        </w:tc>
        <w:tc>
          <w:tcPr>
            <w:tcW w:w="719"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83</w:t>
            </w:r>
          </w:p>
        </w:tc>
        <w:tc>
          <w:tcPr>
            <w:tcW w:w="710"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682" w:type="pct"/>
            <w:vMerge w:val="continue"/>
            <w:tcBorders>
              <w:top w:val="nil"/>
            </w:tcBorders>
          </w:tcPr>
          <w:p>
            <w:pPr>
              <w:pStyle w:val="32"/>
              <w:bidi w:val="0"/>
              <w:rPr>
                <w:rFonts w:hint="default" w:ascii="Times New Roman" w:hAnsi="Times New Roman" w:cs="Times New Roman"/>
                <w:highlight w:val="none"/>
              </w:rPr>
            </w:pPr>
          </w:p>
        </w:tc>
        <w:tc>
          <w:tcPr>
            <w:tcW w:w="1255"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种植红继续木</w:t>
            </w:r>
          </w:p>
        </w:tc>
        <w:tc>
          <w:tcPr>
            <w:tcW w:w="1025" w:type="pct"/>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株</w:t>
            </w:r>
          </w:p>
        </w:tc>
        <w:tc>
          <w:tcPr>
            <w:tcW w:w="606"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498</w:t>
            </w:r>
          </w:p>
        </w:tc>
        <w:tc>
          <w:tcPr>
            <w:tcW w:w="719"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498</w:t>
            </w:r>
          </w:p>
        </w:tc>
        <w:tc>
          <w:tcPr>
            <w:tcW w:w="710"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bl>
    <w:p>
      <w:pPr>
        <w:bidi w:val="0"/>
        <w:rPr>
          <w:rFonts w:hint="default" w:ascii="Times New Roman" w:hAnsi="Times New Roman" w:eastAsia="方正仿宋_GB18030" w:cs="Times New Roman"/>
          <w:szCs w:val="24"/>
          <w:highlight w:val="none"/>
        </w:rPr>
      </w:pPr>
      <w:r>
        <w:rPr>
          <w:rFonts w:hint="default" w:ascii="Times New Roman" w:hAnsi="Times New Roman" w:cs="Times New Roman"/>
          <w:highlight w:val="none"/>
        </w:rPr>
        <w:t>措施发生</w:t>
      </w:r>
      <w:r>
        <w:rPr>
          <w:rFonts w:hint="default" w:ascii="Times New Roman" w:hAnsi="Times New Roman" w:cs="Times New Roman"/>
          <w:highlight w:val="none"/>
          <w:lang w:val="en-US" w:eastAsia="zh-CN"/>
        </w:rPr>
        <w:t>的</w:t>
      </w:r>
      <w:r>
        <w:rPr>
          <w:rFonts w:hint="default" w:ascii="Times New Roman" w:hAnsi="Times New Roman" w:cs="Times New Roman"/>
          <w:highlight w:val="none"/>
        </w:rPr>
        <w:t>变化：</w:t>
      </w:r>
      <w:r>
        <w:rPr>
          <w:rFonts w:hint="default" w:ascii="Times New Roman" w:hAnsi="Times New Roman" w:cs="Times New Roman"/>
          <w:highlight w:val="none"/>
          <w:lang w:val="en-US" w:eastAsia="zh-CN"/>
        </w:rPr>
        <w:t>本区水土保持植物措施无重大变化。</w:t>
      </w:r>
    </w:p>
    <w:p>
      <w:pPr>
        <w:pStyle w:val="11"/>
        <w:bidi w:val="0"/>
        <w:rPr>
          <w:rFonts w:hint="default" w:ascii="Times New Roman" w:hAnsi="Times New Roman" w:eastAsia="方正仿宋_GB18030" w:cs="Times New Roman"/>
          <w:sz w:val="24"/>
          <w:szCs w:val="24"/>
          <w:highlight w:val="none"/>
        </w:rPr>
      </w:pPr>
      <w:r>
        <w:rPr>
          <w:rFonts w:hint="default" w:ascii="Times New Roman" w:hAnsi="Times New Roman" w:cs="Times New Roman"/>
          <w:highlight w:val="none"/>
          <w:lang w:val="en-US" w:eastAsia="zh-CN"/>
        </w:rPr>
        <w:t>4.2.1.2 取土场</w:t>
      </w:r>
      <w:r>
        <w:rPr>
          <w:rFonts w:hint="default" w:ascii="Times New Roman" w:hAnsi="Times New Roman" w:cs="Times New Roman"/>
          <w:highlight w:val="none"/>
        </w:rPr>
        <w:t>区植物措施</w:t>
      </w:r>
    </w:p>
    <w:p>
      <w:pPr>
        <w:bidi w:val="0"/>
        <w:rPr>
          <w:rFonts w:hint="default" w:ascii="Times New Roman" w:hAnsi="Times New Roman" w:cs="Times New Roman"/>
          <w:highlight w:val="none"/>
          <w:lang w:val="en-US"/>
        </w:rPr>
      </w:pPr>
      <w:r>
        <w:rPr>
          <w:rFonts w:hint="default" w:ascii="Times New Roman" w:hAnsi="Times New Roman" w:cs="Times New Roman"/>
          <w:highlight w:val="none"/>
          <w:lang w:val="en-US" w:eastAsia="zh-CN"/>
        </w:rPr>
        <w:t>取土场</w:t>
      </w:r>
      <w:r>
        <w:rPr>
          <w:rFonts w:hint="default" w:ascii="Times New Roman" w:hAnsi="Times New Roman" w:cs="Times New Roman"/>
          <w:highlight w:val="none"/>
        </w:rPr>
        <w:t>区完成植物措施工程量为：</w:t>
      </w:r>
      <w:r>
        <w:rPr>
          <w:rFonts w:hint="default" w:ascii="Times New Roman" w:hAnsi="Times New Roman" w:cs="Times New Roman"/>
          <w:highlight w:val="none"/>
          <w:lang w:val="en-US" w:eastAsia="zh-CN"/>
        </w:rPr>
        <w:t>铺草皮720</w:t>
      </w:r>
      <w:r>
        <w:rPr>
          <w:rFonts w:hint="eastAsia" w:ascii="Times New Roman" w:hAnsi="Times New Roman" w:cs="Times New Roman"/>
          <w:highlight w:val="none"/>
          <w:lang w:eastAsia="zh-CN"/>
        </w:rPr>
        <w:t>hm²</w:t>
      </w:r>
      <w:r>
        <w:rPr>
          <w:rFonts w:hint="default" w:ascii="Times New Roman" w:hAnsi="Times New Roman" w:cs="Times New Roman"/>
          <w:highlight w:val="none"/>
          <w:lang w:val="en-US" w:eastAsia="zh-CN"/>
        </w:rPr>
        <w:t>、撒草籽9</w:t>
      </w:r>
      <w:r>
        <w:rPr>
          <w:rFonts w:hint="default" w:ascii="Times New Roman" w:hAnsi="Times New Roman" w:cs="Times New Roman"/>
          <w:highlight w:val="none"/>
          <w:lang w:eastAsia="zh-CN"/>
        </w:rPr>
        <w:t>m²</w:t>
      </w:r>
      <w:r>
        <w:rPr>
          <w:rFonts w:hint="default" w:ascii="Times New Roman" w:hAnsi="Times New Roman" w:cs="Times New Roman"/>
          <w:highlight w:val="none"/>
          <w:lang w:val="en-US" w:eastAsia="zh-CN"/>
        </w:rPr>
        <w:t xml:space="preserve"> 、种植香樟树90株、种植杜英树90株、种植红木树720株。</w:t>
      </w:r>
    </w:p>
    <w:tbl>
      <w:tblPr>
        <w:tblStyle w:val="22"/>
        <w:tblpPr w:leftFromText="180" w:rightFromText="180" w:vertAnchor="text" w:horzAnchor="page" w:tblpX="1790" w:tblpY="519"/>
        <w:tblOverlap w:val="never"/>
        <w:tblW w:w="5003"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943"/>
        <w:gridCol w:w="1640"/>
        <w:gridCol w:w="2336"/>
        <w:gridCol w:w="1078"/>
        <w:gridCol w:w="1178"/>
        <w:gridCol w:w="115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566" w:type="pct"/>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防治分区</w:t>
            </w:r>
          </w:p>
        </w:tc>
        <w:tc>
          <w:tcPr>
            <w:tcW w:w="984" w:type="pct"/>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措施名称</w:t>
            </w:r>
          </w:p>
        </w:tc>
        <w:tc>
          <w:tcPr>
            <w:tcW w:w="1402" w:type="pct"/>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单位</w:t>
            </w:r>
          </w:p>
        </w:tc>
        <w:tc>
          <w:tcPr>
            <w:tcW w:w="647" w:type="pct"/>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方案设计</w:t>
            </w:r>
          </w:p>
        </w:tc>
        <w:tc>
          <w:tcPr>
            <w:tcW w:w="707" w:type="pct"/>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实际完成</w:t>
            </w:r>
          </w:p>
        </w:tc>
        <w:tc>
          <w:tcPr>
            <w:tcW w:w="690" w:type="pct"/>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增减变化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566" w:type="pct"/>
            <w:vMerge w:val="restart"/>
          </w:tcPr>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取土场</w:t>
            </w:r>
            <w:r>
              <w:rPr>
                <w:rFonts w:hint="default" w:ascii="Times New Roman" w:hAnsi="Times New Roman" w:cs="Times New Roman"/>
                <w:highlight w:val="none"/>
              </w:rPr>
              <w:t>区</w:t>
            </w:r>
          </w:p>
        </w:tc>
        <w:tc>
          <w:tcPr>
            <w:tcW w:w="984"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铺草皮</w:t>
            </w:r>
          </w:p>
        </w:tc>
        <w:tc>
          <w:tcPr>
            <w:tcW w:w="1402" w:type="pct"/>
          </w:tcPr>
          <w:p>
            <w:pPr>
              <w:pStyle w:val="32"/>
              <w:bidi w:val="0"/>
              <w:rPr>
                <w:rFonts w:hint="eastAsia" w:ascii="Times New Roman" w:hAnsi="Times New Roman" w:eastAsia="仿宋_GB2312" w:cs="Times New Roman"/>
                <w:highlight w:val="none"/>
                <w:lang w:eastAsia="zh-CN"/>
              </w:rPr>
            </w:pPr>
            <w:r>
              <w:rPr>
                <w:rFonts w:hint="eastAsia" w:ascii="Times New Roman" w:hAnsi="Times New Roman" w:cs="Times New Roman"/>
                <w:highlight w:val="none"/>
                <w:lang w:eastAsia="zh-CN"/>
              </w:rPr>
              <w:t>hm²</w:t>
            </w:r>
          </w:p>
        </w:tc>
        <w:tc>
          <w:tcPr>
            <w:tcW w:w="64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720</w:t>
            </w:r>
          </w:p>
        </w:tc>
        <w:tc>
          <w:tcPr>
            <w:tcW w:w="707"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720</w:t>
            </w:r>
          </w:p>
        </w:tc>
        <w:tc>
          <w:tcPr>
            <w:tcW w:w="690"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566" w:type="pct"/>
            <w:vMerge w:val="continue"/>
            <w:tcBorders>
              <w:top w:val="nil"/>
            </w:tcBorders>
          </w:tcPr>
          <w:p>
            <w:pPr>
              <w:pStyle w:val="32"/>
              <w:bidi w:val="0"/>
              <w:rPr>
                <w:rFonts w:hint="default" w:ascii="Times New Roman" w:hAnsi="Times New Roman" w:cs="Times New Roman"/>
                <w:highlight w:val="none"/>
              </w:rPr>
            </w:pPr>
          </w:p>
        </w:tc>
        <w:tc>
          <w:tcPr>
            <w:tcW w:w="984"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撒草籽</w:t>
            </w:r>
          </w:p>
        </w:tc>
        <w:tc>
          <w:tcPr>
            <w:tcW w:w="1402" w:type="pct"/>
          </w:tcPr>
          <w:p>
            <w:pPr>
              <w:pStyle w:val="32"/>
              <w:bidi w:val="0"/>
              <w:rPr>
                <w:rFonts w:hint="default" w:ascii="Times New Roman" w:hAnsi="Times New Roman" w:cs="Times New Roman"/>
                <w:highlight w:val="none"/>
                <w:lang w:eastAsia="zh-CN"/>
              </w:rPr>
            </w:pPr>
            <w:r>
              <w:rPr>
                <w:rFonts w:hint="default" w:ascii="Times New Roman" w:hAnsi="Times New Roman" w:cs="Times New Roman"/>
                <w:highlight w:val="none"/>
                <w:lang w:eastAsia="zh-CN"/>
              </w:rPr>
              <w:t>m²</w:t>
            </w:r>
          </w:p>
        </w:tc>
        <w:tc>
          <w:tcPr>
            <w:tcW w:w="64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w:t>
            </w:r>
          </w:p>
        </w:tc>
        <w:tc>
          <w:tcPr>
            <w:tcW w:w="707"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w:t>
            </w:r>
          </w:p>
        </w:tc>
        <w:tc>
          <w:tcPr>
            <w:tcW w:w="690"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566" w:type="pct"/>
            <w:vMerge w:val="continue"/>
            <w:tcBorders>
              <w:top w:val="nil"/>
            </w:tcBorders>
          </w:tcPr>
          <w:p>
            <w:pPr>
              <w:pStyle w:val="32"/>
              <w:bidi w:val="0"/>
              <w:rPr>
                <w:rFonts w:hint="default" w:ascii="Times New Roman" w:hAnsi="Times New Roman" w:cs="Times New Roman"/>
                <w:highlight w:val="none"/>
              </w:rPr>
            </w:pPr>
          </w:p>
        </w:tc>
        <w:tc>
          <w:tcPr>
            <w:tcW w:w="984"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 xml:space="preserve">   种植香樟树</w:t>
            </w:r>
          </w:p>
        </w:tc>
        <w:tc>
          <w:tcPr>
            <w:tcW w:w="1402" w:type="pct"/>
          </w:tcPr>
          <w:p>
            <w:pPr>
              <w:pStyle w:val="32"/>
              <w:bidi w:val="0"/>
              <w:rPr>
                <w:rFonts w:hint="default" w:ascii="Times New Roman" w:hAnsi="Times New Roman" w:cs="Times New Roman"/>
                <w:highlight w:val="none"/>
                <w:lang w:eastAsia="zh-CN"/>
              </w:rPr>
            </w:pPr>
            <w:r>
              <w:rPr>
                <w:rFonts w:hint="default" w:ascii="Times New Roman" w:hAnsi="Times New Roman" w:cs="Times New Roman"/>
                <w:highlight w:val="none"/>
                <w:lang w:val="en-US" w:eastAsia="zh-CN"/>
              </w:rPr>
              <w:t>株</w:t>
            </w:r>
          </w:p>
        </w:tc>
        <w:tc>
          <w:tcPr>
            <w:tcW w:w="64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90</w:t>
            </w:r>
          </w:p>
        </w:tc>
        <w:tc>
          <w:tcPr>
            <w:tcW w:w="707"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90</w:t>
            </w:r>
          </w:p>
        </w:tc>
        <w:tc>
          <w:tcPr>
            <w:tcW w:w="690"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566" w:type="pct"/>
            <w:vMerge w:val="continue"/>
            <w:tcBorders>
              <w:top w:val="nil"/>
            </w:tcBorders>
          </w:tcPr>
          <w:p>
            <w:pPr>
              <w:pStyle w:val="32"/>
              <w:bidi w:val="0"/>
              <w:rPr>
                <w:rFonts w:hint="default" w:ascii="Times New Roman" w:hAnsi="Times New Roman" w:cs="Times New Roman"/>
                <w:highlight w:val="none"/>
              </w:rPr>
            </w:pPr>
          </w:p>
        </w:tc>
        <w:tc>
          <w:tcPr>
            <w:tcW w:w="984"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种植杜英树</w:t>
            </w:r>
          </w:p>
        </w:tc>
        <w:tc>
          <w:tcPr>
            <w:tcW w:w="1402" w:type="pct"/>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株</w:t>
            </w:r>
          </w:p>
        </w:tc>
        <w:tc>
          <w:tcPr>
            <w:tcW w:w="64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90</w:t>
            </w:r>
          </w:p>
        </w:tc>
        <w:tc>
          <w:tcPr>
            <w:tcW w:w="707"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90</w:t>
            </w:r>
          </w:p>
        </w:tc>
        <w:tc>
          <w:tcPr>
            <w:tcW w:w="690"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566" w:type="pct"/>
            <w:vMerge w:val="continue"/>
            <w:tcBorders>
              <w:top w:val="nil"/>
            </w:tcBorders>
          </w:tcPr>
          <w:p>
            <w:pPr>
              <w:pStyle w:val="32"/>
              <w:bidi w:val="0"/>
              <w:rPr>
                <w:rFonts w:hint="default" w:ascii="Times New Roman" w:hAnsi="Times New Roman" w:cs="Times New Roman"/>
                <w:highlight w:val="none"/>
              </w:rPr>
            </w:pPr>
          </w:p>
        </w:tc>
        <w:tc>
          <w:tcPr>
            <w:tcW w:w="984"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种植红继木</w:t>
            </w:r>
          </w:p>
        </w:tc>
        <w:tc>
          <w:tcPr>
            <w:tcW w:w="1402" w:type="pct"/>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株</w:t>
            </w:r>
          </w:p>
        </w:tc>
        <w:tc>
          <w:tcPr>
            <w:tcW w:w="64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720</w:t>
            </w:r>
          </w:p>
        </w:tc>
        <w:tc>
          <w:tcPr>
            <w:tcW w:w="707"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720</w:t>
            </w:r>
          </w:p>
        </w:tc>
        <w:tc>
          <w:tcPr>
            <w:tcW w:w="690"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bl>
    <w:p>
      <w:pPr>
        <w:spacing w:after="0" w:line="304" w:lineRule="exact"/>
        <w:ind w:firstLine="480" w:firstLineChars="200"/>
        <w:jc w:val="center"/>
        <w:rPr>
          <w:rFonts w:hint="default" w:ascii="Times New Roman" w:hAnsi="Times New Roman" w:eastAsia="方正仿宋_GB18030" w:cs="Times New Roman"/>
          <w:b/>
          <w:bCs/>
          <w:sz w:val="24"/>
          <w:szCs w:val="24"/>
          <w:highlight w:val="none"/>
          <w:lang w:val="en-US" w:eastAsia="zh-CN"/>
        </w:rPr>
      </w:pPr>
      <w:r>
        <w:rPr>
          <w:rFonts w:hint="default" w:ascii="Times New Roman" w:hAnsi="Times New Roman" w:eastAsia="方正仿宋_GB18030" w:cs="Times New Roman"/>
          <w:b/>
          <w:bCs/>
          <w:sz w:val="24"/>
          <w:szCs w:val="24"/>
          <w:highlight w:val="none"/>
          <w:lang w:val="en-US" w:eastAsia="zh-CN"/>
        </w:rPr>
        <w:t>表 4.2.1.2 取土场区水土保持植物措施对比情况表</w:t>
      </w:r>
    </w:p>
    <w:p>
      <w:pPr>
        <w:pStyle w:val="3"/>
        <w:ind w:left="718"/>
        <w:rPr>
          <w:rFonts w:hint="default" w:ascii="Times New Roman" w:hAnsi="Times New Roman" w:eastAsia="方正仿宋_GB18030" w:cs="Times New Roman"/>
          <w:sz w:val="24"/>
          <w:szCs w:val="24"/>
          <w:highlight w:val="none"/>
          <w:lang w:val="en-US" w:eastAsia="zh-CN"/>
        </w:rPr>
      </w:pPr>
      <w:r>
        <w:rPr>
          <w:rFonts w:hint="default" w:ascii="Times New Roman" w:hAnsi="Times New Roman" w:eastAsia="方正仿宋_GB18030" w:cs="Times New Roman"/>
          <w:sz w:val="24"/>
          <w:szCs w:val="24"/>
          <w:highlight w:val="none"/>
        </w:rPr>
        <w:t>措施发生</w:t>
      </w:r>
      <w:r>
        <w:rPr>
          <w:rFonts w:hint="default" w:ascii="Times New Roman" w:hAnsi="Times New Roman" w:eastAsia="方正仿宋_GB18030" w:cs="Times New Roman"/>
          <w:sz w:val="24"/>
          <w:szCs w:val="24"/>
          <w:highlight w:val="none"/>
          <w:lang w:val="en-US" w:eastAsia="zh-CN"/>
        </w:rPr>
        <w:t>的</w:t>
      </w:r>
      <w:r>
        <w:rPr>
          <w:rFonts w:hint="default" w:ascii="Times New Roman" w:hAnsi="Times New Roman" w:eastAsia="方正仿宋_GB18030" w:cs="Times New Roman"/>
          <w:sz w:val="24"/>
          <w:szCs w:val="24"/>
          <w:highlight w:val="none"/>
        </w:rPr>
        <w:t>变化：</w:t>
      </w:r>
      <w:r>
        <w:rPr>
          <w:rFonts w:hint="default" w:ascii="Times New Roman" w:hAnsi="Times New Roman" w:eastAsia="方正仿宋_GB18030" w:cs="Times New Roman"/>
          <w:sz w:val="24"/>
          <w:szCs w:val="24"/>
          <w:highlight w:val="none"/>
          <w:lang w:val="en-US" w:eastAsia="zh-CN"/>
        </w:rPr>
        <w:t>本区水土保持植物措施无重大变化。</w:t>
      </w:r>
    </w:p>
    <w:p>
      <w:pPr>
        <w:pStyle w:val="11"/>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4.2.1.3 施工便道区</w:t>
      </w:r>
      <w:r>
        <w:rPr>
          <w:rFonts w:hint="default" w:ascii="Times New Roman" w:hAnsi="Times New Roman" w:cs="Times New Roman"/>
          <w:highlight w:val="none"/>
        </w:rPr>
        <w:t>植物措施</w:t>
      </w:r>
    </w:p>
    <w:p>
      <w:pPr>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施工便道</w:t>
      </w:r>
      <w:r>
        <w:rPr>
          <w:rFonts w:hint="default" w:ascii="Times New Roman" w:hAnsi="Times New Roman" w:cs="Times New Roman"/>
          <w:highlight w:val="none"/>
        </w:rPr>
        <w:t>区完成植物措施工程量为：</w:t>
      </w:r>
      <w:r>
        <w:rPr>
          <w:rFonts w:hint="default" w:ascii="Times New Roman" w:hAnsi="Times New Roman" w:cs="Times New Roman"/>
          <w:highlight w:val="none"/>
          <w:lang w:val="en-US" w:eastAsia="zh-CN"/>
        </w:rPr>
        <w:t>铺草皮300</w:t>
      </w:r>
      <w:r>
        <w:rPr>
          <w:rFonts w:hint="eastAsia" w:ascii="Times New Roman" w:hAnsi="Times New Roman" w:cs="Times New Roman"/>
          <w:highlight w:val="none"/>
          <w:lang w:eastAsia="zh-CN"/>
        </w:rPr>
        <w:t>hm²</w:t>
      </w:r>
      <w:r>
        <w:rPr>
          <w:rFonts w:hint="default" w:ascii="Times New Roman" w:hAnsi="Times New Roman" w:cs="Times New Roman"/>
          <w:highlight w:val="none"/>
          <w:lang w:val="en-US" w:eastAsia="zh-CN"/>
        </w:rPr>
        <w:t>、撒草籽4</w:t>
      </w:r>
      <w:r>
        <w:rPr>
          <w:rFonts w:hint="default" w:ascii="Times New Roman" w:hAnsi="Times New Roman" w:cs="Times New Roman"/>
          <w:highlight w:val="none"/>
          <w:lang w:eastAsia="zh-CN"/>
        </w:rPr>
        <w:t>m²</w:t>
      </w:r>
      <w:r>
        <w:rPr>
          <w:rFonts w:hint="default" w:ascii="Times New Roman" w:hAnsi="Times New Roman" w:cs="Times New Roman"/>
          <w:highlight w:val="none"/>
          <w:lang w:val="en-US" w:eastAsia="zh-CN"/>
        </w:rPr>
        <w:t xml:space="preserve"> 、种植香樟树103株、种植杜英树103株、种植红木树550株。</w:t>
      </w:r>
    </w:p>
    <w:p>
      <w:pPr>
        <w:pStyle w:val="3"/>
        <w:ind w:left="0" w:leftChars="0" w:firstLine="0" w:firstLineChars="0"/>
        <w:jc w:val="center"/>
        <w:rPr>
          <w:rFonts w:hint="default" w:ascii="Times New Roman" w:hAnsi="Times New Roman" w:eastAsia="方正仿宋_GB18030" w:cs="Times New Roman"/>
          <w:sz w:val="24"/>
          <w:szCs w:val="24"/>
          <w:highlight w:val="none"/>
        </w:rPr>
      </w:pPr>
      <w:r>
        <w:rPr>
          <w:rFonts w:hint="default" w:ascii="Times New Roman" w:hAnsi="Times New Roman" w:eastAsia="方正仿宋_GB18030" w:cs="Times New Roman"/>
          <w:b/>
          <w:sz w:val="24"/>
          <w:szCs w:val="24"/>
          <w:highlight w:val="none"/>
        </w:rPr>
        <w:t>表</w:t>
      </w:r>
      <w:r>
        <w:rPr>
          <w:rFonts w:hint="default" w:ascii="Times New Roman" w:hAnsi="Times New Roman" w:eastAsia="方正仿宋_GB18030" w:cs="Times New Roman"/>
          <w:b/>
          <w:spacing w:val="-53"/>
          <w:sz w:val="24"/>
          <w:szCs w:val="24"/>
          <w:highlight w:val="none"/>
        </w:rPr>
        <w:t xml:space="preserve"> </w:t>
      </w:r>
      <w:r>
        <w:rPr>
          <w:rFonts w:hint="default" w:ascii="Times New Roman" w:hAnsi="Times New Roman" w:eastAsia="方正仿宋_GB18030" w:cs="Times New Roman"/>
          <w:b/>
          <w:sz w:val="24"/>
          <w:szCs w:val="24"/>
          <w:highlight w:val="none"/>
        </w:rPr>
        <w:t>4.2.1.</w:t>
      </w:r>
      <w:r>
        <w:rPr>
          <w:rFonts w:hint="default" w:ascii="Times New Roman" w:hAnsi="Times New Roman" w:eastAsia="方正仿宋_GB18030" w:cs="Times New Roman"/>
          <w:b/>
          <w:sz w:val="24"/>
          <w:szCs w:val="24"/>
          <w:highlight w:val="none"/>
          <w:lang w:val="en-US" w:eastAsia="zh-CN"/>
        </w:rPr>
        <w:t>3施工便道</w:t>
      </w:r>
      <w:r>
        <w:rPr>
          <w:rFonts w:hint="default" w:ascii="Times New Roman" w:hAnsi="Times New Roman" w:eastAsia="方正仿宋_GB18030" w:cs="Times New Roman"/>
          <w:b/>
          <w:sz w:val="24"/>
          <w:szCs w:val="24"/>
          <w:highlight w:val="none"/>
        </w:rPr>
        <w:t>区水土保持植物措施对比情况表</w:t>
      </w:r>
    </w:p>
    <w:tbl>
      <w:tblPr>
        <w:tblStyle w:val="22"/>
        <w:tblW w:w="4997"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135"/>
        <w:gridCol w:w="2088"/>
        <w:gridCol w:w="1706"/>
        <w:gridCol w:w="1008"/>
        <w:gridCol w:w="1196"/>
        <w:gridCol w:w="118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682" w:type="pct"/>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防治分区</w:t>
            </w:r>
          </w:p>
        </w:tc>
        <w:tc>
          <w:tcPr>
            <w:tcW w:w="1255" w:type="pct"/>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措施名称</w:t>
            </w:r>
          </w:p>
        </w:tc>
        <w:tc>
          <w:tcPr>
            <w:tcW w:w="1025" w:type="pct"/>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单位</w:t>
            </w:r>
          </w:p>
        </w:tc>
        <w:tc>
          <w:tcPr>
            <w:tcW w:w="606" w:type="pct"/>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方案设计</w:t>
            </w:r>
          </w:p>
        </w:tc>
        <w:tc>
          <w:tcPr>
            <w:tcW w:w="719" w:type="pct"/>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实际完成</w:t>
            </w:r>
          </w:p>
        </w:tc>
        <w:tc>
          <w:tcPr>
            <w:tcW w:w="710" w:type="pct"/>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增减变化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682" w:type="pct"/>
            <w:vMerge w:val="restart"/>
          </w:tcPr>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施工便道区</w:t>
            </w:r>
          </w:p>
        </w:tc>
        <w:tc>
          <w:tcPr>
            <w:tcW w:w="1255"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铺草皮</w:t>
            </w:r>
          </w:p>
        </w:tc>
        <w:tc>
          <w:tcPr>
            <w:tcW w:w="1025" w:type="pct"/>
          </w:tcPr>
          <w:p>
            <w:pPr>
              <w:pStyle w:val="32"/>
              <w:bidi w:val="0"/>
              <w:rPr>
                <w:rFonts w:hint="eastAsia" w:ascii="Times New Roman" w:hAnsi="Times New Roman" w:eastAsia="仿宋_GB2312" w:cs="Times New Roman"/>
                <w:highlight w:val="none"/>
                <w:lang w:eastAsia="zh-CN"/>
              </w:rPr>
            </w:pPr>
            <w:r>
              <w:rPr>
                <w:rFonts w:hint="eastAsia" w:ascii="Times New Roman" w:hAnsi="Times New Roman" w:cs="Times New Roman"/>
                <w:highlight w:val="none"/>
                <w:lang w:eastAsia="zh-CN"/>
              </w:rPr>
              <w:t>hm²</w:t>
            </w:r>
          </w:p>
        </w:tc>
        <w:tc>
          <w:tcPr>
            <w:tcW w:w="606"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300</w:t>
            </w:r>
          </w:p>
        </w:tc>
        <w:tc>
          <w:tcPr>
            <w:tcW w:w="719"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300</w:t>
            </w:r>
          </w:p>
        </w:tc>
        <w:tc>
          <w:tcPr>
            <w:tcW w:w="710"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682" w:type="pct"/>
            <w:vMerge w:val="continue"/>
            <w:tcBorders>
              <w:top w:val="nil"/>
            </w:tcBorders>
          </w:tcPr>
          <w:p>
            <w:pPr>
              <w:pStyle w:val="32"/>
              <w:bidi w:val="0"/>
              <w:rPr>
                <w:rFonts w:hint="default" w:ascii="Times New Roman" w:hAnsi="Times New Roman" w:cs="Times New Roman"/>
                <w:highlight w:val="none"/>
              </w:rPr>
            </w:pPr>
          </w:p>
        </w:tc>
        <w:tc>
          <w:tcPr>
            <w:tcW w:w="1255"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撒草籽</w:t>
            </w:r>
          </w:p>
        </w:tc>
        <w:tc>
          <w:tcPr>
            <w:tcW w:w="1025" w:type="pct"/>
          </w:tcPr>
          <w:p>
            <w:pPr>
              <w:pStyle w:val="32"/>
              <w:bidi w:val="0"/>
              <w:rPr>
                <w:rFonts w:hint="default" w:ascii="Times New Roman" w:hAnsi="Times New Roman" w:cs="Times New Roman"/>
                <w:highlight w:val="none"/>
                <w:lang w:eastAsia="zh-CN"/>
              </w:rPr>
            </w:pPr>
            <w:r>
              <w:rPr>
                <w:rFonts w:hint="default" w:ascii="Times New Roman" w:hAnsi="Times New Roman" w:cs="Times New Roman"/>
                <w:highlight w:val="none"/>
                <w:lang w:eastAsia="zh-CN"/>
              </w:rPr>
              <w:t>m²</w:t>
            </w:r>
          </w:p>
        </w:tc>
        <w:tc>
          <w:tcPr>
            <w:tcW w:w="606"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w:t>
            </w:r>
          </w:p>
        </w:tc>
        <w:tc>
          <w:tcPr>
            <w:tcW w:w="719"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w:t>
            </w:r>
          </w:p>
        </w:tc>
        <w:tc>
          <w:tcPr>
            <w:tcW w:w="710"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682" w:type="pct"/>
            <w:vMerge w:val="continue"/>
            <w:tcBorders>
              <w:top w:val="nil"/>
            </w:tcBorders>
          </w:tcPr>
          <w:p>
            <w:pPr>
              <w:pStyle w:val="32"/>
              <w:bidi w:val="0"/>
              <w:rPr>
                <w:rFonts w:hint="default" w:ascii="Times New Roman" w:hAnsi="Times New Roman" w:cs="Times New Roman"/>
                <w:highlight w:val="none"/>
              </w:rPr>
            </w:pPr>
          </w:p>
        </w:tc>
        <w:tc>
          <w:tcPr>
            <w:tcW w:w="1255"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 xml:space="preserve">   种植香樟树</w:t>
            </w:r>
          </w:p>
        </w:tc>
        <w:tc>
          <w:tcPr>
            <w:tcW w:w="1025" w:type="pct"/>
          </w:tcPr>
          <w:p>
            <w:pPr>
              <w:pStyle w:val="32"/>
              <w:bidi w:val="0"/>
              <w:rPr>
                <w:rFonts w:hint="default" w:ascii="Times New Roman" w:hAnsi="Times New Roman" w:cs="Times New Roman"/>
                <w:highlight w:val="none"/>
                <w:lang w:eastAsia="zh-CN"/>
              </w:rPr>
            </w:pPr>
            <w:r>
              <w:rPr>
                <w:rFonts w:hint="default" w:ascii="Times New Roman" w:hAnsi="Times New Roman" w:cs="Times New Roman"/>
                <w:highlight w:val="none"/>
                <w:lang w:val="en-US" w:eastAsia="zh-CN"/>
              </w:rPr>
              <w:t>株</w:t>
            </w:r>
          </w:p>
        </w:tc>
        <w:tc>
          <w:tcPr>
            <w:tcW w:w="606"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103</w:t>
            </w:r>
          </w:p>
        </w:tc>
        <w:tc>
          <w:tcPr>
            <w:tcW w:w="719"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103</w:t>
            </w:r>
          </w:p>
        </w:tc>
        <w:tc>
          <w:tcPr>
            <w:tcW w:w="710"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682" w:type="pct"/>
            <w:vMerge w:val="continue"/>
            <w:tcBorders>
              <w:top w:val="nil"/>
            </w:tcBorders>
          </w:tcPr>
          <w:p>
            <w:pPr>
              <w:pStyle w:val="32"/>
              <w:bidi w:val="0"/>
              <w:rPr>
                <w:rFonts w:hint="default" w:ascii="Times New Roman" w:hAnsi="Times New Roman" w:cs="Times New Roman"/>
                <w:highlight w:val="none"/>
              </w:rPr>
            </w:pPr>
          </w:p>
        </w:tc>
        <w:tc>
          <w:tcPr>
            <w:tcW w:w="1255"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种植杜英树</w:t>
            </w:r>
          </w:p>
        </w:tc>
        <w:tc>
          <w:tcPr>
            <w:tcW w:w="1025" w:type="pct"/>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株</w:t>
            </w:r>
          </w:p>
        </w:tc>
        <w:tc>
          <w:tcPr>
            <w:tcW w:w="606"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103</w:t>
            </w:r>
          </w:p>
        </w:tc>
        <w:tc>
          <w:tcPr>
            <w:tcW w:w="719"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103</w:t>
            </w:r>
          </w:p>
        </w:tc>
        <w:tc>
          <w:tcPr>
            <w:tcW w:w="710"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682" w:type="pct"/>
            <w:vMerge w:val="continue"/>
            <w:tcBorders>
              <w:top w:val="nil"/>
            </w:tcBorders>
          </w:tcPr>
          <w:p>
            <w:pPr>
              <w:pStyle w:val="32"/>
              <w:bidi w:val="0"/>
              <w:rPr>
                <w:rFonts w:hint="default" w:ascii="Times New Roman" w:hAnsi="Times New Roman" w:cs="Times New Roman"/>
                <w:highlight w:val="none"/>
              </w:rPr>
            </w:pPr>
          </w:p>
        </w:tc>
        <w:tc>
          <w:tcPr>
            <w:tcW w:w="1255"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种植红继木</w:t>
            </w:r>
          </w:p>
        </w:tc>
        <w:tc>
          <w:tcPr>
            <w:tcW w:w="1025" w:type="pct"/>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株</w:t>
            </w:r>
          </w:p>
        </w:tc>
        <w:tc>
          <w:tcPr>
            <w:tcW w:w="606"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550</w:t>
            </w:r>
          </w:p>
        </w:tc>
        <w:tc>
          <w:tcPr>
            <w:tcW w:w="719"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550</w:t>
            </w:r>
          </w:p>
        </w:tc>
        <w:tc>
          <w:tcPr>
            <w:tcW w:w="710"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bl>
    <w:p>
      <w:pPr>
        <w:bidi w:val="0"/>
        <w:rPr>
          <w:rFonts w:hint="default" w:ascii="Times New Roman" w:hAnsi="Times New Roman" w:eastAsia="方正仿宋_GB18030" w:cs="Times New Roman"/>
          <w:szCs w:val="24"/>
          <w:highlight w:val="none"/>
        </w:rPr>
      </w:pPr>
      <w:r>
        <w:rPr>
          <w:rFonts w:hint="default" w:ascii="Times New Roman" w:hAnsi="Times New Roman" w:cs="Times New Roman"/>
          <w:highlight w:val="none"/>
        </w:rPr>
        <w:t>措施发生</w:t>
      </w:r>
      <w:r>
        <w:rPr>
          <w:rFonts w:hint="default" w:ascii="Times New Roman" w:hAnsi="Times New Roman" w:cs="Times New Roman"/>
          <w:highlight w:val="none"/>
          <w:lang w:val="en-US" w:eastAsia="zh-CN"/>
        </w:rPr>
        <w:t>的</w:t>
      </w:r>
      <w:r>
        <w:rPr>
          <w:rFonts w:hint="default" w:ascii="Times New Roman" w:hAnsi="Times New Roman" w:cs="Times New Roman"/>
          <w:highlight w:val="none"/>
        </w:rPr>
        <w:t>变化：</w:t>
      </w:r>
      <w:r>
        <w:rPr>
          <w:rFonts w:hint="default" w:ascii="Times New Roman" w:hAnsi="Times New Roman" w:cs="Times New Roman"/>
          <w:highlight w:val="none"/>
          <w:lang w:val="en-US" w:eastAsia="zh-CN"/>
        </w:rPr>
        <w:t>本区水土保持植物措施无重大变化。</w:t>
      </w:r>
    </w:p>
    <w:p>
      <w:pPr>
        <w:pStyle w:val="11"/>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4.2.1.4 施工生产生活</w:t>
      </w:r>
      <w:r>
        <w:rPr>
          <w:rFonts w:hint="default" w:ascii="Times New Roman" w:hAnsi="Times New Roman" w:cs="Times New Roman"/>
          <w:highlight w:val="none"/>
        </w:rPr>
        <w:t>区植物措施</w:t>
      </w:r>
    </w:p>
    <w:p>
      <w:pPr>
        <w:bidi w:val="0"/>
        <w:rPr>
          <w:rFonts w:hint="default" w:ascii="Times New Roman" w:hAnsi="Times New Roman" w:eastAsia="方正仿宋_GB18030" w:cs="Times New Roman"/>
          <w:szCs w:val="24"/>
          <w:highlight w:val="none"/>
        </w:rPr>
      </w:pPr>
      <w:r>
        <w:rPr>
          <w:rFonts w:hint="default" w:ascii="Times New Roman" w:hAnsi="Times New Roman" w:cs="Times New Roman"/>
          <w:highlight w:val="none"/>
          <w:lang w:val="en-US" w:eastAsia="zh-CN"/>
        </w:rPr>
        <w:t>施工生产生活区</w:t>
      </w:r>
      <w:r>
        <w:rPr>
          <w:rFonts w:hint="default" w:ascii="Times New Roman" w:hAnsi="Times New Roman" w:cs="Times New Roman"/>
          <w:highlight w:val="none"/>
        </w:rPr>
        <w:t>完成植物措施工程量为：</w:t>
      </w:r>
      <w:r>
        <w:rPr>
          <w:rFonts w:hint="default" w:ascii="Times New Roman" w:hAnsi="Times New Roman" w:cs="Times New Roman"/>
          <w:highlight w:val="none"/>
          <w:lang w:val="en-US" w:eastAsia="zh-CN"/>
        </w:rPr>
        <w:t>撒草籽3</w:t>
      </w:r>
      <w:r>
        <w:rPr>
          <w:rFonts w:hint="default" w:ascii="Times New Roman" w:hAnsi="Times New Roman" w:cs="Times New Roman"/>
          <w:highlight w:val="none"/>
          <w:lang w:eastAsia="zh-CN"/>
        </w:rPr>
        <w:t>m²</w:t>
      </w:r>
      <w:r>
        <w:rPr>
          <w:rFonts w:hint="default" w:ascii="Times New Roman" w:hAnsi="Times New Roman" w:cs="Times New Roman"/>
          <w:highlight w:val="none"/>
          <w:lang w:val="en-US" w:eastAsia="zh-CN"/>
        </w:rPr>
        <w:t xml:space="preserve"> 、种植杜英树223株、种植红木树447株。</w:t>
      </w:r>
    </w:p>
    <w:p>
      <w:pPr>
        <w:pStyle w:val="3"/>
        <w:ind w:left="718"/>
        <w:jc w:val="center"/>
        <w:rPr>
          <w:rFonts w:hint="default" w:ascii="Times New Roman" w:hAnsi="Times New Roman" w:eastAsia="方正仿宋_GB18030" w:cs="Times New Roman"/>
          <w:sz w:val="24"/>
          <w:szCs w:val="24"/>
          <w:highlight w:val="none"/>
        </w:rPr>
      </w:pPr>
      <w:r>
        <w:rPr>
          <w:rFonts w:hint="default" w:ascii="Times New Roman" w:hAnsi="Times New Roman" w:eastAsia="方正仿宋_GB18030" w:cs="Times New Roman"/>
          <w:b/>
          <w:sz w:val="24"/>
          <w:szCs w:val="24"/>
          <w:highlight w:val="none"/>
        </w:rPr>
        <w:t>表</w:t>
      </w:r>
      <w:r>
        <w:rPr>
          <w:rFonts w:hint="default" w:ascii="Times New Roman" w:hAnsi="Times New Roman" w:eastAsia="方正仿宋_GB18030" w:cs="Times New Roman"/>
          <w:b/>
          <w:spacing w:val="-53"/>
          <w:sz w:val="24"/>
          <w:szCs w:val="24"/>
          <w:highlight w:val="none"/>
        </w:rPr>
        <w:t xml:space="preserve"> </w:t>
      </w:r>
      <w:r>
        <w:rPr>
          <w:rFonts w:hint="default" w:ascii="Times New Roman" w:hAnsi="Times New Roman" w:eastAsia="方正仿宋_GB18030" w:cs="Times New Roman"/>
          <w:b/>
          <w:sz w:val="24"/>
          <w:szCs w:val="24"/>
          <w:highlight w:val="none"/>
        </w:rPr>
        <w:t>4.2.1.</w:t>
      </w:r>
      <w:r>
        <w:rPr>
          <w:rFonts w:hint="default" w:ascii="Times New Roman" w:hAnsi="Times New Roman" w:eastAsia="方正仿宋_GB18030" w:cs="Times New Roman"/>
          <w:b/>
          <w:sz w:val="24"/>
          <w:szCs w:val="24"/>
          <w:highlight w:val="none"/>
          <w:lang w:val="en-US" w:eastAsia="zh-CN"/>
        </w:rPr>
        <w:t>4施工生产生活区</w:t>
      </w:r>
      <w:r>
        <w:rPr>
          <w:rFonts w:hint="default" w:ascii="Times New Roman" w:hAnsi="Times New Roman" w:eastAsia="方正仿宋_GB18030" w:cs="Times New Roman"/>
          <w:b/>
          <w:sz w:val="24"/>
          <w:szCs w:val="24"/>
          <w:highlight w:val="none"/>
        </w:rPr>
        <w:t>水土保持植物措施对比情况表</w:t>
      </w:r>
    </w:p>
    <w:tbl>
      <w:tblPr>
        <w:tblStyle w:val="22"/>
        <w:tblW w:w="4997"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135"/>
        <w:gridCol w:w="2088"/>
        <w:gridCol w:w="1706"/>
        <w:gridCol w:w="1008"/>
        <w:gridCol w:w="1196"/>
        <w:gridCol w:w="118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682" w:type="pct"/>
          </w:tcPr>
          <w:p>
            <w:pPr>
              <w:pStyle w:val="32"/>
              <w:bidi w:val="0"/>
              <w:ind w:firstLine="0"/>
              <w:rPr>
                <w:rFonts w:hint="default" w:ascii="Times New Roman" w:hAnsi="Times New Roman" w:cs="Times New Roman"/>
                <w:b w:val="0"/>
                <w:highlight w:val="none"/>
              </w:rPr>
            </w:pPr>
            <w:r>
              <w:rPr>
                <w:rFonts w:hint="default" w:ascii="Times New Roman" w:hAnsi="Times New Roman" w:cs="Times New Roman"/>
                <w:b w:val="0"/>
                <w:highlight w:val="none"/>
              </w:rPr>
              <w:t>防治分区</w:t>
            </w:r>
          </w:p>
        </w:tc>
        <w:tc>
          <w:tcPr>
            <w:tcW w:w="1255" w:type="pct"/>
          </w:tcPr>
          <w:p>
            <w:pPr>
              <w:pStyle w:val="32"/>
              <w:bidi w:val="0"/>
              <w:ind w:firstLine="0"/>
              <w:rPr>
                <w:rFonts w:hint="default" w:ascii="Times New Roman" w:hAnsi="Times New Roman" w:cs="Times New Roman"/>
                <w:b w:val="0"/>
                <w:highlight w:val="none"/>
              </w:rPr>
            </w:pPr>
            <w:r>
              <w:rPr>
                <w:rFonts w:hint="default" w:ascii="Times New Roman" w:hAnsi="Times New Roman" w:cs="Times New Roman"/>
                <w:b w:val="0"/>
                <w:highlight w:val="none"/>
              </w:rPr>
              <w:t>措施名称</w:t>
            </w:r>
          </w:p>
        </w:tc>
        <w:tc>
          <w:tcPr>
            <w:tcW w:w="1025" w:type="pct"/>
          </w:tcPr>
          <w:p>
            <w:pPr>
              <w:pStyle w:val="32"/>
              <w:bidi w:val="0"/>
              <w:ind w:firstLine="0"/>
              <w:rPr>
                <w:rFonts w:hint="default" w:ascii="Times New Roman" w:hAnsi="Times New Roman" w:cs="Times New Roman"/>
                <w:b w:val="0"/>
                <w:highlight w:val="none"/>
              </w:rPr>
            </w:pPr>
            <w:r>
              <w:rPr>
                <w:rFonts w:hint="default" w:ascii="Times New Roman" w:hAnsi="Times New Roman" w:cs="Times New Roman"/>
                <w:b w:val="0"/>
                <w:highlight w:val="none"/>
              </w:rPr>
              <w:t>单位</w:t>
            </w:r>
          </w:p>
        </w:tc>
        <w:tc>
          <w:tcPr>
            <w:tcW w:w="606" w:type="pct"/>
          </w:tcPr>
          <w:p>
            <w:pPr>
              <w:pStyle w:val="32"/>
              <w:bidi w:val="0"/>
              <w:ind w:firstLine="0"/>
              <w:rPr>
                <w:rFonts w:hint="default" w:ascii="Times New Roman" w:hAnsi="Times New Roman" w:cs="Times New Roman"/>
                <w:b w:val="0"/>
                <w:highlight w:val="none"/>
              </w:rPr>
            </w:pPr>
            <w:r>
              <w:rPr>
                <w:rFonts w:hint="default" w:ascii="Times New Roman" w:hAnsi="Times New Roman" w:cs="Times New Roman"/>
                <w:b w:val="0"/>
                <w:highlight w:val="none"/>
              </w:rPr>
              <w:t>方案设计</w:t>
            </w:r>
          </w:p>
        </w:tc>
        <w:tc>
          <w:tcPr>
            <w:tcW w:w="719" w:type="pct"/>
          </w:tcPr>
          <w:p>
            <w:pPr>
              <w:pStyle w:val="32"/>
              <w:bidi w:val="0"/>
              <w:ind w:firstLine="0"/>
              <w:rPr>
                <w:rFonts w:hint="default" w:ascii="Times New Roman" w:hAnsi="Times New Roman" w:cs="Times New Roman"/>
                <w:b w:val="0"/>
                <w:highlight w:val="none"/>
              </w:rPr>
            </w:pPr>
            <w:r>
              <w:rPr>
                <w:rFonts w:hint="default" w:ascii="Times New Roman" w:hAnsi="Times New Roman" w:cs="Times New Roman"/>
                <w:b w:val="0"/>
                <w:highlight w:val="none"/>
              </w:rPr>
              <w:t>实际完成</w:t>
            </w:r>
          </w:p>
        </w:tc>
        <w:tc>
          <w:tcPr>
            <w:tcW w:w="710" w:type="pct"/>
          </w:tcPr>
          <w:p>
            <w:pPr>
              <w:pStyle w:val="32"/>
              <w:bidi w:val="0"/>
              <w:ind w:firstLine="0"/>
              <w:rPr>
                <w:rFonts w:hint="default" w:ascii="Times New Roman" w:hAnsi="Times New Roman" w:cs="Times New Roman"/>
                <w:b w:val="0"/>
                <w:highlight w:val="none"/>
              </w:rPr>
            </w:pPr>
            <w:r>
              <w:rPr>
                <w:rFonts w:hint="default" w:ascii="Times New Roman" w:hAnsi="Times New Roman" w:cs="Times New Roman"/>
                <w:b w:val="0"/>
                <w:highlight w:val="none"/>
              </w:rPr>
              <w:t>增减变化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682" w:type="pct"/>
            <w:vMerge w:val="restart"/>
            <w:tcBorders>
              <w:top w:val="nil"/>
            </w:tcBorders>
          </w:tcPr>
          <w:p>
            <w:pPr>
              <w:pStyle w:val="32"/>
              <w:bidi w:val="0"/>
              <w:ind w:firstLine="0"/>
              <w:rPr>
                <w:rFonts w:hint="default" w:ascii="Times New Roman" w:hAnsi="Times New Roman" w:cs="Times New Roman"/>
                <w:b w:val="0"/>
                <w:highlight w:val="none"/>
              </w:rPr>
            </w:pPr>
          </w:p>
          <w:p>
            <w:pPr>
              <w:pStyle w:val="32"/>
              <w:bidi w:val="0"/>
              <w:ind w:firstLine="0"/>
              <w:rPr>
                <w:rFonts w:hint="default" w:ascii="Times New Roman" w:hAnsi="Times New Roman" w:cs="Times New Roman"/>
                <w:b w:val="0"/>
                <w:highlight w:val="none"/>
                <w:lang w:val="zh-CN" w:eastAsia="zh-CN"/>
              </w:rPr>
            </w:pPr>
          </w:p>
          <w:p>
            <w:pPr>
              <w:pStyle w:val="32"/>
              <w:bidi w:val="0"/>
              <w:ind w:firstLine="0"/>
              <w:rPr>
                <w:rFonts w:hint="default" w:ascii="Times New Roman" w:hAnsi="Times New Roman" w:cs="Times New Roman"/>
                <w:b w:val="0"/>
                <w:highlight w:val="none"/>
                <w:lang w:val="en-US" w:eastAsia="zh-CN"/>
              </w:rPr>
            </w:pPr>
            <w:r>
              <w:rPr>
                <w:rFonts w:hint="default" w:ascii="Times New Roman" w:hAnsi="Times New Roman" w:cs="Times New Roman"/>
                <w:b w:val="0"/>
                <w:highlight w:val="none"/>
                <w:lang w:val="en-US" w:eastAsia="zh-CN"/>
              </w:rPr>
              <w:t>施工生产生活区</w:t>
            </w:r>
          </w:p>
        </w:tc>
        <w:tc>
          <w:tcPr>
            <w:tcW w:w="1255" w:type="pct"/>
          </w:tcPr>
          <w:p>
            <w:pPr>
              <w:pStyle w:val="32"/>
              <w:bidi w:val="0"/>
              <w:ind w:firstLine="0"/>
              <w:rPr>
                <w:rFonts w:hint="default" w:ascii="Times New Roman" w:hAnsi="Times New Roman" w:cs="Times New Roman"/>
                <w:b w:val="0"/>
                <w:highlight w:val="none"/>
                <w:lang w:val="en-US" w:eastAsia="zh-CN"/>
              </w:rPr>
            </w:pPr>
            <w:r>
              <w:rPr>
                <w:rFonts w:hint="default" w:ascii="Times New Roman" w:hAnsi="Times New Roman" w:cs="Times New Roman"/>
                <w:b w:val="0"/>
                <w:highlight w:val="none"/>
                <w:lang w:val="en-US" w:eastAsia="zh-CN"/>
              </w:rPr>
              <w:t>撒草籽</w:t>
            </w:r>
          </w:p>
        </w:tc>
        <w:tc>
          <w:tcPr>
            <w:tcW w:w="1025" w:type="pct"/>
          </w:tcPr>
          <w:p>
            <w:pPr>
              <w:pStyle w:val="32"/>
              <w:bidi w:val="0"/>
              <w:ind w:firstLine="0"/>
              <w:rPr>
                <w:rFonts w:hint="default" w:ascii="Times New Roman" w:hAnsi="Times New Roman" w:cs="Times New Roman"/>
                <w:b w:val="0"/>
                <w:highlight w:val="none"/>
                <w:lang w:eastAsia="zh-CN"/>
              </w:rPr>
            </w:pPr>
            <w:r>
              <w:rPr>
                <w:rFonts w:hint="default" w:ascii="Times New Roman" w:hAnsi="Times New Roman" w:cs="Times New Roman"/>
                <w:b w:val="0"/>
                <w:highlight w:val="none"/>
                <w:lang w:eastAsia="zh-CN"/>
              </w:rPr>
              <w:t>m²</w:t>
            </w:r>
          </w:p>
        </w:tc>
        <w:tc>
          <w:tcPr>
            <w:tcW w:w="606" w:type="pct"/>
          </w:tcPr>
          <w:p>
            <w:pPr>
              <w:pStyle w:val="32"/>
              <w:bidi w:val="0"/>
              <w:ind w:firstLine="0"/>
              <w:rPr>
                <w:rFonts w:hint="default" w:ascii="Times New Roman" w:hAnsi="Times New Roman" w:cs="Times New Roman"/>
                <w:b w:val="0"/>
                <w:highlight w:val="none"/>
                <w:lang w:val="en-US" w:eastAsia="zh-CN"/>
              </w:rPr>
            </w:pPr>
            <w:r>
              <w:rPr>
                <w:rFonts w:hint="default" w:ascii="Times New Roman" w:hAnsi="Times New Roman" w:cs="Times New Roman"/>
                <w:b w:val="0"/>
                <w:highlight w:val="none"/>
                <w:lang w:val="en-US" w:eastAsia="zh-CN"/>
              </w:rPr>
              <w:t>3</w:t>
            </w:r>
          </w:p>
        </w:tc>
        <w:tc>
          <w:tcPr>
            <w:tcW w:w="719" w:type="pct"/>
            <w:vAlign w:val="top"/>
          </w:tcPr>
          <w:p>
            <w:pPr>
              <w:pStyle w:val="32"/>
              <w:bidi w:val="0"/>
              <w:ind w:firstLine="0"/>
              <w:rPr>
                <w:rFonts w:hint="default" w:ascii="Times New Roman" w:hAnsi="Times New Roman" w:cs="Times New Roman"/>
                <w:b w:val="0"/>
                <w:highlight w:val="none"/>
                <w:lang w:val="en-US" w:eastAsia="zh-CN"/>
              </w:rPr>
            </w:pPr>
            <w:r>
              <w:rPr>
                <w:rFonts w:hint="default" w:ascii="Times New Roman" w:hAnsi="Times New Roman" w:cs="Times New Roman"/>
                <w:b w:val="0"/>
                <w:highlight w:val="none"/>
                <w:lang w:val="en-US" w:eastAsia="zh-CN"/>
              </w:rPr>
              <w:t>3</w:t>
            </w:r>
          </w:p>
        </w:tc>
        <w:tc>
          <w:tcPr>
            <w:tcW w:w="710" w:type="pct"/>
          </w:tcPr>
          <w:p>
            <w:pPr>
              <w:pStyle w:val="32"/>
              <w:bidi w:val="0"/>
              <w:ind w:firstLine="0"/>
              <w:rPr>
                <w:rFonts w:hint="default" w:ascii="Times New Roman" w:hAnsi="Times New Roman" w:cs="Times New Roman"/>
                <w:b w:val="0"/>
                <w:highlight w:val="none"/>
                <w:lang w:val="en-US" w:eastAsia="zh-CN"/>
              </w:rPr>
            </w:pPr>
            <w:r>
              <w:rPr>
                <w:rFonts w:hint="default" w:ascii="Times New Roman" w:hAnsi="Times New Roman" w:cs="Times New Roman"/>
                <w:b w:val="0"/>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682" w:type="pct"/>
            <w:vMerge w:val="continue"/>
            <w:tcBorders>
              <w:top w:val="nil"/>
            </w:tcBorders>
          </w:tcPr>
          <w:p>
            <w:pPr>
              <w:pStyle w:val="32"/>
              <w:bidi w:val="0"/>
              <w:ind w:firstLine="0"/>
              <w:rPr>
                <w:rFonts w:hint="default" w:ascii="Times New Roman" w:hAnsi="Times New Roman" w:cs="Times New Roman"/>
                <w:b w:val="0"/>
                <w:highlight w:val="none"/>
              </w:rPr>
            </w:pPr>
          </w:p>
        </w:tc>
        <w:tc>
          <w:tcPr>
            <w:tcW w:w="1255" w:type="pct"/>
          </w:tcPr>
          <w:p>
            <w:pPr>
              <w:pStyle w:val="32"/>
              <w:bidi w:val="0"/>
              <w:ind w:firstLine="0"/>
              <w:rPr>
                <w:rFonts w:hint="default" w:ascii="Times New Roman" w:hAnsi="Times New Roman" w:cs="Times New Roman"/>
                <w:b w:val="0"/>
                <w:highlight w:val="none"/>
                <w:lang w:val="en-US" w:eastAsia="zh-CN"/>
              </w:rPr>
            </w:pPr>
            <w:r>
              <w:rPr>
                <w:rFonts w:hint="default" w:ascii="Times New Roman" w:hAnsi="Times New Roman" w:cs="Times New Roman"/>
                <w:b w:val="0"/>
                <w:highlight w:val="none"/>
                <w:lang w:val="en-US" w:eastAsia="zh-CN"/>
              </w:rPr>
              <w:t xml:space="preserve"> 种植杜英树</w:t>
            </w:r>
          </w:p>
        </w:tc>
        <w:tc>
          <w:tcPr>
            <w:tcW w:w="1025" w:type="pct"/>
          </w:tcPr>
          <w:p>
            <w:pPr>
              <w:pStyle w:val="32"/>
              <w:bidi w:val="0"/>
              <w:ind w:firstLine="0"/>
              <w:rPr>
                <w:rFonts w:hint="default" w:ascii="Times New Roman" w:hAnsi="Times New Roman" w:cs="Times New Roman"/>
                <w:b w:val="0"/>
                <w:highlight w:val="none"/>
              </w:rPr>
            </w:pPr>
            <w:r>
              <w:rPr>
                <w:rFonts w:hint="default" w:ascii="Times New Roman" w:hAnsi="Times New Roman" w:cs="Times New Roman"/>
                <w:b w:val="0"/>
                <w:highlight w:val="none"/>
              </w:rPr>
              <w:t>株</w:t>
            </w:r>
          </w:p>
        </w:tc>
        <w:tc>
          <w:tcPr>
            <w:tcW w:w="606" w:type="pct"/>
          </w:tcPr>
          <w:p>
            <w:pPr>
              <w:pStyle w:val="32"/>
              <w:bidi w:val="0"/>
              <w:ind w:firstLine="0"/>
              <w:rPr>
                <w:rFonts w:hint="default" w:ascii="Times New Roman" w:hAnsi="Times New Roman" w:cs="Times New Roman"/>
                <w:b w:val="0"/>
                <w:highlight w:val="none"/>
                <w:lang w:val="en-US" w:eastAsia="zh-CN"/>
              </w:rPr>
            </w:pPr>
            <w:r>
              <w:rPr>
                <w:rFonts w:hint="default" w:ascii="Times New Roman" w:hAnsi="Times New Roman" w:cs="Times New Roman"/>
                <w:b w:val="0"/>
                <w:highlight w:val="none"/>
                <w:lang w:val="en-US" w:eastAsia="zh-CN"/>
              </w:rPr>
              <w:t>223</w:t>
            </w:r>
          </w:p>
        </w:tc>
        <w:tc>
          <w:tcPr>
            <w:tcW w:w="719" w:type="pct"/>
            <w:vAlign w:val="top"/>
          </w:tcPr>
          <w:p>
            <w:pPr>
              <w:pStyle w:val="32"/>
              <w:bidi w:val="0"/>
              <w:ind w:firstLine="0"/>
              <w:rPr>
                <w:rFonts w:hint="default" w:ascii="Times New Roman" w:hAnsi="Times New Roman" w:cs="Times New Roman"/>
                <w:b w:val="0"/>
                <w:highlight w:val="none"/>
                <w:lang w:val="en-US" w:eastAsia="zh-CN"/>
              </w:rPr>
            </w:pPr>
            <w:r>
              <w:rPr>
                <w:rFonts w:hint="default" w:ascii="Times New Roman" w:hAnsi="Times New Roman" w:cs="Times New Roman"/>
                <w:b w:val="0"/>
                <w:highlight w:val="none"/>
                <w:lang w:val="en-US" w:eastAsia="zh-CN"/>
              </w:rPr>
              <w:t>223</w:t>
            </w:r>
          </w:p>
        </w:tc>
        <w:tc>
          <w:tcPr>
            <w:tcW w:w="710" w:type="pct"/>
          </w:tcPr>
          <w:p>
            <w:pPr>
              <w:pStyle w:val="32"/>
              <w:bidi w:val="0"/>
              <w:ind w:firstLine="0"/>
              <w:rPr>
                <w:rFonts w:hint="default" w:ascii="Times New Roman" w:hAnsi="Times New Roman" w:cs="Times New Roman"/>
                <w:b w:val="0"/>
                <w:highlight w:val="none"/>
                <w:lang w:val="en-US" w:eastAsia="zh-CN"/>
              </w:rPr>
            </w:pPr>
            <w:r>
              <w:rPr>
                <w:rFonts w:hint="default" w:ascii="Times New Roman" w:hAnsi="Times New Roman" w:cs="Times New Roman"/>
                <w:b w:val="0"/>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682" w:type="pct"/>
            <w:vMerge w:val="continue"/>
            <w:tcBorders>
              <w:top w:val="nil"/>
            </w:tcBorders>
          </w:tcPr>
          <w:p>
            <w:pPr>
              <w:pStyle w:val="32"/>
              <w:bidi w:val="0"/>
              <w:ind w:firstLine="0"/>
              <w:rPr>
                <w:rFonts w:hint="default" w:ascii="Times New Roman" w:hAnsi="Times New Roman" w:cs="Times New Roman"/>
                <w:b w:val="0"/>
                <w:highlight w:val="none"/>
              </w:rPr>
            </w:pPr>
          </w:p>
        </w:tc>
        <w:tc>
          <w:tcPr>
            <w:tcW w:w="1255" w:type="pct"/>
          </w:tcPr>
          <w:p>
            <w:pPr>
              <w:pStyle w:val="32"/>
              <w:bidi w:val="0"/>
              <w:ind w:firstLine="0"/>
              <w:rPr>
                <w:rFonts w:hint="default" w:ascii="Times New Roman" w:hAnsi="Times New Roman" w:cs="Times New Roman"/>
                <w:b w:val="0"/>
                <w:highlight w:val="none"/>
                <w:lang w:val="en-US" w:eastAsia="zh-CN"/>
              </w:rPr>
            </w:pPr>
            <w:r>
              <w:rPr>
                <w:rFonts w:hint="default" w:ascii="Times New Roman" w:hAnsi="Times New Roman" w:cs="Times New Roman"/>
                <w:b w:val="0"/>
                <w:highlight w:val="none"/>
                <w:lang w:val="en-US" w:eastAsia="zh-CN"/>
              </w:rPr>
              <w:t>种植红继木</w:t>
            </w:r>
          </w:p>
        </w:tc>
        <w:tc>
          <w:tcPr>
            <w:tcW w:w="1025" w:type="pct"/>
          </w:tcPr>
          <w:p>
            <w:pPr>
              <w:pStyle w:val="32"/>
              <w:bidi w:val="0"/>
              <w:ind w:firstLine="0"/>
              <w:rPr>
                <w:rFonts w:hint="default" w:ascii="Times New Roman" w:hAnsi="Times New Roman" w:cs="Times New Roman"/>
                <w:b w:val="0"/>
                <w:highlight w:val="none"/>
              </w:rPr>
            </w:pPr>
            <w:r>
              <w:rPr>
                <w:rFonts w:hint="default" w:ascii="Times New Roman" w:hAnsi="Times New Roman" w:cs="Times New Roman"/>
                <w:b w:val="0"/>
                <w:highlight w:val="none"/>
              </w:rPr>
              <w:t>株</w:t>
            </w:r>
          </w:p>
        </w:tc>
        <w:tc>
          <w:tcPr>
            <w:tcW w:w="606" w:type="pct"/>
          </w:tcPr>
          <w:p>
            <w:pPr>
              <w:pStyle w:val="32"/>
              <w:bidi w:val="0"/>
              <w:ind w:firstLine="0"/>
              <w:rPr>
                <w:rFonts w:hint="default" w:ascii="Times New Roman" w:hAnsi="Times New Roman" w:cs="Times New Roman"/>
                <w:b w:val="0"/>
                <w:highlight w:val="none"/>
                <w:lang w:val="en-US" w:eastAsia="zh-CN"/>
              </w:rPr>
            </w:pPr>
            <w:r>
              <w:rPr>
                <w:rFonts w:hint="default" w:ascii="Times New Roman" w:hAnsi="Times New Roman" w:cs="Times New Roman"/>
                <w:b w:val="0"/>
                <w:highlight w:val="none"/>
                <w:lang w:val="en-US" w:eastAsia="zh-CN"/>
              </w:rPr>
              <w:t>447</w:t>
            </w:r>
          </w:p>
        </w:tc>
        <w:tc>
          <w:tcPr>
            <w:tcW w:w="719" w:type="pct"/>
            <w:vAlign w:val="top"/>
          </w:tcPr>
          <w:p>
            <w:pPr>
              <w:pStyle w:val="32"/>
              <w:bidi w:val="0"/>
              <w:ind w:firstLine="0"/>
              <w:rPr>
                <w:rFonts w:hint="default" w:ascii="Times New Roman" w:hAnsi="Times New Roman" w:cs="Times New Roman"/>
                <w:b w:val="0"/>
                <w:highlight w:val="none"/>
                <w:lang w:val="en-US" w:eastAsia="zh-CN"/>
              </w:rPr>
            </w:pPr>
            <w:r>
              <w:rPr>
                <w:rFonts w:hint="default" w:ascii="Times New Roman" w:hAnsi="Times New Roman" w:cs="Times New Roman"/>
                <w:b w:val="0"/>
                <w:highlight w:val="none"/>
                <w:lang w:val="en-US" w:eastAsia="zh-CN"/>
              </w:rPr>
              <w:t>447</w:t>
            </w:r>
          </w:p>
        </w:tc>
        <w:tc>
          <w:tcPr>
            <w:tcW w:w="710" w:type="pct"/>
          </w:tcPr>
          <w:p>
            <w:pPr>
              <w:pStyle w:val="32"/>
              <w:bidi w:val="0"/>
              <w:ind w:firstLine="0"/>
              <w:rPr>
                <w:rFonts w:hint="default" w:ascii="Times New Roman" w:hAnsi="Times New Roman" w:cs="Times New Roman"/>
                <w:b w:val="0"/>
                <w:highlight w:val="none"/>
                <w:lang w:val="en-US" w:eastAsia="zh-CN"/>
              </w:rPr>
            </w:pPr>
            <w:r>
              <w:rPr>
                <w:rFonts w:hint="default" w:ascii="Times New Roman" w:hAnsi="Times New Roman" w:cs="Times New Roman"/>
                <w:b w:val="0"/>
                <w:highlight w:val="none"/>
                <w:lang w:val="en-US" w:eastAsia="zh-CN"/>
              </w:rPr>
              <w:t>0</w:t>
            </w:r>
          </w:p>
        </w:tc>
      </w:tr>
    </w:tbl>
    <w:p>
      <w:pPr>
        <w:pStyle w:val="3"/>
        <w:spacing w:before="159" w:line="364" w:lineRule="auto"/>
        <w:ind w:left="238" w:right="833" w:firstLine="480"/>
        <w:rPr>
          <w:rFonts w:hint="default" w:ascii="Times New Roman" w:hAnsi="Times New Roman" w:eastAsia="方正仿宋_GB18030" w:cs="Times New Roman"/>
          <w:sz w:val="24"/>
          <w:szCs w:val="24"/>
          <w:highlight w:val="none"/>
        </w:rPr>
      </w:pPr>
      <w:r>
        <w:rPr>
          <w:rFonts w:hint="default" w:ascii="Times New Roman" w:hAnsi="Times New Roman" w:eastAsia="方正仿宋_GB18030" w:cs="Times New Roman"/>
          <w:sz w:val="24"/>
          <w:szCs w:val="24"/>
          <w:highlight w:val="none"/>
        </w:rPr>
        <w:t>措施发生</w:t>
      </w:r>
      <w:r>
        <w:rPr>
          <w:rFonts w:hint="default" w:ascii="Times New Roman" w:hAnsi="Times New Roman" w:eastAsia="方正仿宋_GB18030" w:cs="Times New Roman"/>
          <w:sz w:val="24"/>
          <w:szCs w:val="24"/>
          <w:highlight w:val="none"/>
          <w:lang w:val="en-US" w:eastAsia="zh-CN"/>
        </w:rPr>
        <w:t>的</w:t>
      </w:r>
      <w:r>
        <w:rPr>
          <w:rFonts w:hint="default" w:ascii="Times New Roman" w:hAnsi="Times New Roman" w:eastAsia="方正仿宋_GB18030" w:cs="Times New Roman"/>
          <w:sz w:val="24"/>
          <w:szCs w:val="24"/>
          <w:highlight w:val="none"/>
        </w:rPr>
        <w:t>变化：</w:t>
      </w:r>
      <w:r>
        <w:rPr>
          <w:rFonts w:hint="default" w:ascii="Times New Roman" w:hAnsi="Times New Roman" w:eastAsia="方正仿宋_GB18030" w:cs="Times New Roman"/>
          <w:sz w:val="24"/>
          <w:szCs w:val="24"/>
          <w:highlight w:val="none"/>
          <w:lang w:val="en-US" w:eastAsia="zh-CN"/>
        </w:rPr>
        <w:t>本区水土保持植物措施无重大变化。</w:t>
      </w:r>
    </w:p>
    <w:p>
      <w:pPr>
        <w:spacing w:line="240" w:lineRule="auto"/>
        <w:ind w:left="548" w:right="0" w:firstLine="0"/>
        <w:rPr>
          <w:rFonts w:hint="default" w:ascii="Times New Roman" w:hAnsi="Times New Roman" w:eastAsia="方正仿宋_GB18030" w:cs="Times New Roman"/>
          <w:sz w:val="24"/>
          <w:szCs w:val="24"/>
          <w:highlight w:val="none"/>
          <w:lang w:eastAsia="zh-CN"/>
        </w:rPr>
      </w:pPr>
      <w:r>
        <w:rPr>
          <w:rFonts w:hint="default" w:ascii="Times New Roman" w:hAnsi="Times New Roman" w:eastAsia="方正仿宋_GB18030" w:cs="Times New Roman"/>
          <w:spacing w:val="122"/>
          <w:sz w:val="24"/>
          <w:szCs w:val="24"/>
          <w:highlight w:val="none"/>
        </w:rPr>
        <w:t xml:space="preserve"> </w:t>
      </w:r>
      <w:r>
        <w:rPr>
          <w:rFonts w:hint="default" w:ascii="Times New Roman" w:hAnsi="Times New Roman" w:eastAsia="方正仿宋_GB18030" w:cs="Times New Roman"/>
          <w:sz w:val="24"/>
          <w:szCs w:val="24"/>
          <w:highlight w:val="none"/>
          <w:lang w:val="en-US" w:eastAsia="zh-CN"/>
        </w:rPr>
        <w:t xml:space="preserve">     </w:t>
      </w:r>
      <w:r>
        <w:rPr>
          <w:rFonts w:hint="default" w:ascii="Times New Roman" w:hAnsi="Times New Roman" w:eastAsia="方正仿宋_GB18030" w:cs="Times New Roman"/>
          <w:sz w:val="24"/>
          <w:szCs w:val="24"/>
          <w:highlight w:val="none"/>
          <w:lang w:eastAsia="zh-CN"/>
        </w:rPr>
        <w:drawing>
          <wp:inline distT="0" distB="0" distL="114300" distR="114300">
            <wp:extent cx="4547235" cy="4358005"/>
            <wp:effectExtent l="0" t="0" r="5715" b="4445"/>
            <wp:docPr id="66" name="图片 66" descr="IMG_20211218_10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IMG_20211218_100025"/>
                    <pic:cNvPicPr>
                      <a:picLocks noChangeAspect="1"/>
                    </pic:cNvPicPr>
                  </pic:nvPicPr>
                  <pic:blipFill>
                    <a:blip r:embed="rId83"/>
                    <a:stretch>
                      <a:fillRect/>
                    </a:stretch>
                  </pic:blipFill>
                  <pic:spPr>
                    <a:xfrm>
                      <a:off x="0" y="0"/>
                      <a:ext cx="4547235" cy="4358005"/>
                    </a:xfrm>
                    <a:prstGeom prst="rect">
                      <a:avLst/>
                    </a:prstGeom>
                  </pic:spPr>
                </pic:pic>
              </a:graphicData>
            </a:graphic>
          </wp:inline>
        </w:drawing>
      </w:r>
      <w:r>
        <w:rPr>
          <w:rFonts w:hint="default" w:ascii="Times New Roman" w:hAnsi="Times New Roman" w:eastAsia="方正仿宋_GB18030" w:cs="Times New Roman"/>
          <w:sz w:val="24"/>
          <w:szCs w:val="24"/>
          <w:highlight w:val="none"/>
          <w:lang w:val="en-US" w:eastAsia="zh-CN"/>
        </w:rPr>
        <w:t xml:space="preserve">       </w:t>
      </w:r>
    </w:p>
    <w:p>
      <w:pPr>
        <w:pStyle w:val="3"/>
        <w:keepNext w:val="0"/>
        <w:keepLines w:val="0"/>
        <w:pageBreakBefore w:val="0"/>
        <w:widowControl w:val="0"/>
        <w:tabs>
          <w:tab w:val="left" w:pos="4799"/>
        </w:tabs>
        <w:kinsoku/>
        <w:wordWrap/>
        <w:overflowPunct/>
        <w:topLinePunct w:val="0"/>
        <w:autoSpaceDE w:val="0"/>
        <w:autoSpaceDN w:val="0"/>
        <w:bidi w:val="0"/>
        <w:adjustRightInd/>
        <w:snapToGrid/>
        <w:spacing w:before="84"/>
        <w:ind w:right="0" w:firstLine="3120" w:firstLineChars="1300"/>
        <w:jc w:val="both"/>
        <w:textAlignment w:val="auto"/>
        <w:rPr>
          <w:rFonts w:hint="default" w:ascii="Times New Roman" w:hAnsi="Times New Roman" w:eastAsia="方正仿宋_GB18030" w:cs="Times New Roman"/>
          <w:sz w:val="24"/>
          <w:szCs w:val="24"/>
          <w:highlight w:val="none"/>
          <w:lang w:val="en-US" w:eastAsia="zh-CN"/>
        </w:rPr>
        <w:sectPr>
          <w:pgSz w:w="11910" w:h="16840"/>
          <w:pgMar w:top="1440" w:right="1800" w:bottom="1440" w:left="1800" w:header="882" w:footer="1054" w:gutter="0"/>
          <w:pgNumType w:fmt="decimal"/>
          <w:cols w:space="720" w:num="1"/>
        </w:sectPr>
      </w:pPr>
      <w:r>
        <w:rPr>
          <w:rFonts w:hint="default" w:ascii="Times New Roman" w:hAnsi="Times New Roman" w:eastAsia="方正仿宋_GB18030" w:cs="Times New Roman"/>
          <w:sz w:val="24"/>
          <w:szCs w:val="24"/>
          <w:highlight w:val="none"/>
        </w:rPr>
        <w:t>草皮灌乔木绿化</w:t>
      </w:r>
    </w:p>
    <w:p>
      <w:pPr>
        <w:pStyle w:val="9"/>
        <w:bidi w:val="0"/>
        <w:rPr>
          <w:rFonts w:hint="default" w:ascii="Times New Roman" w:hAnsi="Times New Roman" w:cs="Times New Roman"/>
          <w:highlight w:val="none"/>
        </w:rPr>
      </w:pPr>
      <w:bookmarkStart w:id="91" w:name="_Toc12589"/>
      <w:r>
        <w:rPr>
          <w:rFonts w:hint="default" w:ascii="Times New Roman" w:hAnsi="Times New Roman" w:cs="Times New Roman"/>
          <w:highlight w:val="none"/>
          <w:lang w:val="en-US" w:eastAsia="zh-CN"/>
        </w:rPr>
        <w:t xml:space="preserve">4.3 </w:t>
      </w:r>
      <w:r>
        <w:rPr>
          <w:rFonts w:hint="default" w:ascii="Times New Roman" w:hAnsi="Times New Roman" w:cs="Times New Roman"/>
          <w:highlight w:val="none"/>
        </w:rPr>
        <w:t>临时防治措施监测结果</w:t>
      </w:r>
      <w:bookmarkEnd w:id="91"/>
    </w:p>
    <w:p>
      <w:pPr>
        <w:pStyle w:val="10"/>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 xml:space="preserve">4.3.1 </w:t>
      </w:r>
      <w:r>
        <w:rPr>
          <w:rFonts w:hint="default" w:ascii="Times New Roman" w:hAnsi="Times New Roman" w:cs="Times New Roman"/>
          <w:highlight w:val="none"/>
        </w:rPr>
        <w:t>临时措施实施情况</w:t>
      </w:r>
    </w:p>
    <w:p>
      <w:pPr>
        <w:bidi w:val="0"/>
        <w:rPr>
          <w:rFonts w:hint="default" w:ascii="Times New Roman" w:hAnsi="Times New Roman" w:cs="Times New Roman"/>
          <w:highlight w:val="none"/>
        </w:rPr>
      </w:pPr>
      <w:r>
        <w:rPr>
          <w:rFonts w:hint="default" w:ascii="Times New Roman" w:hAnsi="Times New Roman" w:cs="Times New Roman"/>
          <w:highlight w:val="none"/>
        </w:rPr>
        <w:t>临时措施施工单位为</w:t>
      </w:r>
      <w:r>
        <w:rPr>
          <w:rFonts w:hint="default" w:ascii="Times New Roman" w:hAnsi="Times New Roman" w:cs="Times New Roman"/>
          <w:highlight w:val="none"/>
          <w:lang w:val="en-US" w:eastAsia="zh-CN"/>
        </w:rPr>
        <w:t>湖南顺天建设集团有限公司</w:t>
      </w:r>
      <w:r>
        <w:rPr>
          <w:rFonts w:hint="default" w:ascii="Times New Roman" w:hAnsi="Times New Roman" w:cs="Times New Roman"/>
          <w:highlight w:val="none"/>
        </w:rPr>
        <w:t>，针对主体工程中具有水土保持功能的临时措施在收集设计资料、监理资料的基础上，通过现场巡查为主的方法进行调查监测， 本项目实施的临时措施有采取临时排水沟、土质沉砂池、防护网覆盖、袋装土垒砌、铺洒碎石子等措施。</w:t>
      </w:r>
    </w:p>
    <w:p>
      <w:pPr>
        <w:pStyle w:val="11"/>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 xml:space="preserve">4.3.1.1 </w:t>
      </w:r>
      <w:r>
        <w:rPr>
          <w:rFonts w:hint="default" w:ascii="Times New Roman" w:hAnsi="Times New Roman" w:cs="Times New Roman"/>
          <w:highlight w:val="none"/>
        </w:rPr>
        <w:t>主体工程区临时措施</w:t>
      </w:r>
    </w:p>
    <w:p>
      <w:pPr>
        <w:bidi w:val="0"/>
        <w:rPr>
          <w:rFonts w:hint="default" w:ascii="Times New Roman" w:hAnsi="Times New Roman" w:cs="Times New Roman"/>
          <w:highlight w:val="none"/>
        </w:rPr>
      </w:pPr>
      <w:r>
        <w:rPr>
          <w:rFonts w:hint="default" w:ascii="Times New Roman" w:hAnsi="Times New Roman" w:cs="Times New Roman"/>
          <w:highlight w:val="none"/>
        </w:rPr>
        <w:t>主体工程区完成临时措施工程量为：</w:t>
      </w:r>
      <w:r>
        <w:rPr>
          <w:rFonts w:hint="default" w:ascii="Times New Roman" w:hAnsi="Times New Roman" w:cs="Times New Roman"/>
          <w:highlight w:val="none"/>
          <w:lang w:val="en-US" w:eastAsia="zh-CN"/>
        </w:rPr>
        <w:t xml:space="preserve">土方开挖 525 </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，袋装土拦挡 </w:t>
      </w:r>
      <w:r>
        <w:rPr>
          <w:rFonts w:hint="default" w:ascii="Times New Roman" w:hAnsi="Times New Roman" w:cs="Times New Roman"/>
          <w:highlight w:val="none"/>
          <w:lang w:val="en-US" w:eastAsia="zh-CN"/>
        </w:rPr>
        <w:t xml:space="preserve">874 </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，防尘网覆盖 </w:t>
      </w:r>
      <w:r>
        <w:rPr>
          <w:rFonts w:hint="default" w:ascii="Times New Roman" w:hAnsi="Times New Roman" w:cs="Times New Roman"/>
          <w:highlight w:val="none"/>
          <w:lang w:val="en-US" w:eastAsia="zh-CN"/>
        </w:rPr>
        <w:t xml:space="preserve">794 </w:t>
      </w:r>
      <w:r>
        <w:rPr>
          <w:rFonts w:hint="default" w:ascii="Times New Roman" w:hAnsi="Times New Roman" w:cs="Times New Roman"/>
          <w:highlight w:val="none"/>
          <w:lang w:eastAsia="zh-CN"/>
        </w:rPr>
        <w:t>m²</w:t>
      </w:r>
      <w:r>
        <w:rPr>
          <w:rFonts w:hint="default" w:ascii="Times New Roman" w:hAnsi="Times New Roman" w:cs="Times New Roman"/>
          <w:highlight w:val="none"/>
        </w:rPr>
        <w:t>，临时排水沟 1</w:t>
      </w:r>
      <w:r>
        <w:rPr>
          <w:rFonts w:hint="default" w:ascii="Times New Roman" w:hAnsi="Times New Roman" w:cs="Times New Roman"/>
          <w:highlight w:val="none"/>
          <w:lang w:val="en-US" w:eastAsia="zh-CN"/>
        </w:rPr>
        <w:t xml:space="preserve">078 </w:t>
      </w:r>
      <w:r>
        <w:rPr>
          <w:rFonts w:hint="default" w:ascii="Times New Roman" w:hAnsi="Times New Roman" w:cs="Times New Roman"/>
          <w:highlight w:val="none"/>
        </w:rPr>
        <w:t xml:space="preserve">m，临时沉砂池 </w:t>
      </w:r>
      <w:r>
        <w:rPr>
          <w:rFonts w:hint="default" w:ascii="Times New Roman" w:hAnsi="Times New Roman" w:cs="Times New Roman"/>
          <w:highlight w:val="none"/>
          <w:lang w:val="en-US" w:eastAsia="zh-CN"/>
        </w:rPr>
        <w:t>9</w:t>
      </w:r>
      <w:r>
        <w:rPr>
          <w:rFonts w:hint="default" w:ascii="Times New Roman" w:hAnsi="Times New Roman" w:cs="Times New Roman"/>
          <w:highlight w:val="none"/>
        </w:rPr>
        <w:t xml:space="preserve"> 个</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挡土板 51 、临时挡土坎 1588 m</w:t>
      </w:r>
      <w:r>
        <w:rPr>
          <w:rFonts w:hint="default" w:ascii="Times New Roman" w:hAnsi="Times New Roman" w:cs="Times New Roman"/>
          <w:highlight w:val="none"/>
        </w:rPr>
        <w:t>。本项目采取的临时防护措施见表 4.3-1。</w:t>
      </w:r>
    </w:p>
    <w:p>
      <w:pPr>
        <w:pStyle w:val="11"/>
        <w:bidi w:val="0"/>
        <w:jc w:val="center"/>
        <w:rPr>
          <w:rFonts w:hint="default" w:ascii="Times New Roman" w:hAnsi="Times New Roman" w:cs="Times New Roman"/>
          <w:highlight w:val="none"/>
        </w:rPr>
      </w:pPr>
      <w:r>
        <w:rPr>
          <w:rFonts w:hint="default" w:ascii="Times New Roman" w:hAnsi="Times New Roman" w:cs="Times New Roman"/>
          <w:highlight w:val="none"/>
        </w:rPr>
        <w:t>表</w:t>
      </w:r>
      <w:r>
        <w:rPr>
          <w:rFonts w:hint="default" w:ascii="Times New Roman" w:hAnsi="Times New Roman" w:cs="Times New Roman"/>
          <w:highlight w:val="none"/>
          <w:lang w:val="en-US" w:eastAsia="zh-CN"/>
        </w:rPr>
        <w:t xml:space="preserve">4.3-1 </w:t>
      </w:r>
      <w:r>
        <w:rPr>
          <w:rFonts w:hint="default" w:ascii="Times New Roman" w:hAnsi="Times New Roman" w:cs="Times New Roman"/>
          <w:highlight w:val="none"/>
        </w:rPr>
        <w:t>主体工程区水土保持临时措施完成情况表</w:t>
      </w:r>
    </w:p>
    <w:tbl>
      <w:tblPr>
        <w:tblStyle w:val="22"/>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3089"/>
        <w:gridCol w:w="1661"/>
        <w:gridCol w:w="977"/>
        <w:gridCol w:w="1167"/>
        <w:gridCol w:w="142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856"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lang w:val="zh-CN" w:eastAsia="zh-CN"/>
              </w:rPr>
              <w:t>防治分区</w:t>
            </w:r>
          </w:p>
        </w:tc>
        <w:tc>
          <w:tcPr>
            <w:tcW w:w="998" w:type="pct"/>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val="zh-CN" w:eastAsia="zh-CN"/>
              </w:rPr>
              <w:t>措施名称</w:t>
            </w:r>
          </w:p>
        </w:tc>
        <w:tc>
          <w:tcPr>
            <w:tcW w:w="587" w:type="pct"/>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val="zh-CN" w:eastAsia="zh-CN"/>
              </w:rPr>
              <w:t>单位</w:t>
            </w:r>
          </w:p>
        </w:tc>
        <w:tc>
          <w:tcPr>
            <w:tcW w:w="701" w:type="pct"/>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val="zh-CN" w:eastAsia="zh-CN"/>
              </w:rPr>
              <w:t>完成工程量</w:t>
            </w:r>
          </w:p>
        </w:tc>
        <w:tc>
          <w:tcPr>
            <w:tcW w:w="855" w:type="pct"/>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val="zh-CN" w:eastAsia="zh-CN"/>
              </w:rPr>
              <w:t>实施时间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88" w:hRule="atLeast"/>
        </w:trPr>
        <w:tc>
          <w:tcPr>
            <w:tcW w:w="1856" w:type="pct"/>
            <w:vMerge w:val="restart"/>
          </w:tcPr>
          <w:p>
            <w:pPr>
              <w:pStyle w:val="32"/>
              <w:bidi w:val="0"/>
              <w:rPr>
                <w:rFonts w:hint="default" w:ascii="Times New Roman" w:hAnsi="Times New Roman" w:cs="Times New Roman"/>
                <w:highlight w:val="none"/>
                <w:lang w:val="zh-CN" w:eastAsia="zh-CN"/>
              </w:rPr>
            </w:pPr>
          </w:p>
          <w:p>
            <w:pPr>
              <w:pStyle w:val="32"/>
              <w:bidi w:val="0"/>
              <w:rPr>
                <w:rFonts w:hint="default" w:ascii="Times New Roman" w:hAnsi="Times New Roman" w:cs="Times New Roman"/>
                <w:highlight w:val="none"/>
                <w:lang w:val="zh-CN" w:eastAsia="zh-CN"/>
              </w:rPr>
            </w:pPr>
          </w:p>
          <w:p>
            <w:pPr>
              <w:pStyle w:val="32"/>
              <w:bidi w:val="0"/>
              <w:rPr>
                <w:rFonts w:hint="default" w:ascii="Times New Roman" w:hAnsi="Times New Roman" w:cs="Times New Roman"/>
                <w:highlight w:val="none"/>
                <w:lang w:val="zh-CN" w:eastAsia="zh-CN"/>
              </w:rPr>
            </w:pPr>
          </w:p>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val="zh-CN" w:eastAsia="zh-CN"/>
              </w:rPr>
              <w:t>主体工程区</w:t>
            </w:r>
          </w:p>
        </w:tc>
        <w:tc>
          <w:tcPr>
            <w:tcW w:w="9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val="zh-CN" w:eastAsia="zh-CN"/>
              </w:rPr>
              <w:t>临时挡土坎</w:t>
            </w:r>
          </w:p>
        </w:tc>
        <w:tc>
          <w:tcPr>
            <w:tcW w:w="587"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val="zh-CN" w:eastAsia="zh-CN"/>
              </w:rPr>
              <w:t>m</w:t>
            </w:r>
          </w:p>
        </w:tc>
        <w:tc>
          <w:tcPr>
            <w:tcW w:w="70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val="zh-CN" w:eastAsia="zh-CN"/>
              </w:rPr>
              <w:t xml:space="preserve">1588 </w:t>
            </w:r>
          </w:p>
        </w:tc>
        <w:tc>
          <w:tcPr>
            <w:tcW w:w="855" w:type="pct"/>
          </w:tcPr>
          <w:p>
            <w:pPr>
              <w:pStyle w:val="32"/>
              <w:bidi w:val="0"/>
              <w:rPr>
                <w:rFonts w:hint="default" w:ascii="Times New Roman" w:hAnsi="Times New Roman" w:cs="Times New Roman"/>
                <w:highlight w:val="none"/>
                <w:lang w:val="en-US" w:eastAsia="zh-CN"/>
              </w:rPr>
            </w:pPr>
            <w:r>
              <w:rPr>
                <w:rFonts w:hint="eastAsia" w:ascii="Times New Roman" w:hAnsi="Times New Roman" w:cs="Times New Roman"/>
                <w:sz w:val="18"/>
                <w:szCs w:val="15"/>
                <w:highlight w:val="none"/>
                <w:lang w:val="en-US" w:eastAsia="zh-CN"/>
              </w:rPr>
              <w:t>2018.4-2018.5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1856" w:type="pct"/>
            <w:vMerge w:val="continue"/>
          </w:tcPr>
          <w:p>
            <w:pPr>
              <w:pStyle w:val="32"/>
              <w:bidi w:val="0"/>
              <w:rPr>
                <w:rFonts w:hint="default" w:ascii="Times New Roman" w:hAnsi="Times New Roman" w:cs="Times New Roman"/>
                <w:highlight w:val="none"/>
                <w:lang w:val="zh-CN" w:eastAsia="zh-CN"/>
              </w:rPr>
            </w:pPr>
          </w:p>
        </w:tc>
        <w:tc>
          <w:tcPr>
            <w:tcW w:w="9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val="zh-CN" w:eastAsia="zh-CN"/>
              </w:rPr>
              <w:t>临时排水沟</w:t>
            </w:r>
          </w:p>
        </w:tc>
        <w:tc>
          <w:tcPr>
            <w:tcW w:w="587"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val="zh-CN" w:eastAsia="zh-CN"/>
              </w:rPr>
              <w:t>m</w:t>
            </w:r>
          </w:p>
        </w:tc>
        <w:tc>
          <w:tcPr>
            <w:tcW w:w="70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val="zh-CN" w:eastAsia="zh-CN"/>
              </w:rPr>
              <w:t xml:space="preserve">1078 </w:t>
            </w:r>
          </w:p>
        </w:tc>
        <w:tc>
          <w:tcPr>
            <w:tcW w:w="855" w:type="pct"/>
          </w:tcPr>
          <w:p>
            <w:pPr>
              <w:pStyle w:val="32"/>
              <w:bidi w:val="0"/>
              <w:rPr>
                <w:rFonts w:hint="default" w:ascii="Times New Roman" w:hAnsi="Times New Roman" w:cs="Times New Roman"/>
                <w:highlight w:val="none"/>
                <w:lang w:val="zh-CN" w:eastAsia="zh-CN"/>
              </w:rPr>
            </w:pPr>
            <w:r>
              <w:rPr>
                <w:rFonts w:hint="eastAsia" w:ascii="Times New Roman" w:hAnsi="Times New Roman" w:cs="Times New Roman"/>
                <w:sz w:val="18"/>
                <w:szCs w:val="15"/>
                <w:highlight w:val="none"/>
                <w:lang w:val="en-US" w:eastAsia="zh-CN"/>
              </w:rPr>
              <w:t>2018.4-2018.5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1856" w:type="pct"/>
            <w:vMerge w:val="continue"/>
          </w:tcPr>
          <w:p>
            <w:pPr>
              <w:pStyle w:val="32"/>
              <w:bidi w:val="0"/>
              <w:rPr>
                <w:rFonts w:hint="default" w:ascii="Times New Roman" w:hAnsi="Times New Roman" w:cs="Times New Roman"/>
                <w:highlight w:val="none"/>
                <w:lang w:val="zh-CN" w:eastAsia="zh-CN"/>
              </w:rPr>
            </w:pPr>
          </w:p>
        </w:tc>
        <w:tc>
          <w:tcPr>
            <w:tcW w:w="9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val="zh-CN" w:eastAsia="zh-CN"/>
              </w:rPr>
              <w:t>临时沉沙池</w:t>
            </w:r>
          </w:p>
        </w:tc>
        <w:tc>
          <w:tcPr>
            <w:tcW w:w="587"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val="zh-CN" w:eastAsia="zh-CN"/>
              </w:rPr>
              <w:t>个</w:t>
            </w:r>
          </w:p>
        </w:tc>
        <w:tc>
          <w:tcPr>
            <w:tcW w:w="70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val="zh-CN" w:eastAsia="zh-CN"/>
              </w:rPr>
              <w:t xml:space="preserve">9 </w:t>
            </w:r>
          </w:p>
        </w:tc>
        <w:tc>
          <w:tcPr>
            <w:tcW w:w="855" w:type="pct"/>
          </w:tcPr>
          <w:p>
            <w:pPr>
              <w:pStyle w:val="32"/>
              <w:bidi w:val="0"/>
              <w:rPr>
                <w:rFonts w:hint="default" w:ascii="Times New Roman" w:hAnsi="Times New Roman" w:cs="Times New Roman"/>
                <w:highlight w:val="none"/>
                <w:lang w:val="zh-CN" w:eastAsia="zh-CN"/>
              </w:rPr>
            </w:pPr>
            <w:r>
              <w:rPr>
                <w:rFonts w:hint="eastAsia" w:ascii="Times New Roman" w:hAnsi="Times New Roman" w:cs="Times New Roman"/>
                <w:sz w:val="18"/>
                <w:szCs w:val="15"/>
                <w:highlight w:val="none"/>
                <w:lang w:val="en-US" w:eastAsia="zh-CN"/>
              </w:rPr>
              <w:t>2018.4-2018.5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1856" w:type="pct"/>
            <w:vMerge w:val="continue"/>
          </w:tcPr>
          <w:p>
            <w:pPr>
              <w:pStyle w:val="32"/>
              <w:bidi w:val="0"/>
              <w:rPr>
                <w:rFonts w:hint="default" w:ascii="Times New Roman" w:hAnsi="Times New Roman" w:cs="Times New Roman"/>
                <w:highlight w:val="none"/>
                <w:lang w:val="zh-CN" w:eastAsia="zh-CN"/>
              </w:rPr>
            </w:pPr>
          </w:p>
        </w:tc>
        <w:tc>
          <w:tcPr>
            <w:tcW w:w="9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val="zh-CN" w:eastAsia="zh-CN"/>
              </w:rPr>
              <w:t>防尘网覆盖</w:t>
            </w:r>
          </w:p>
        </w:tc>
        <w:tc>
          <w:tcPr>
            <w:tcW w:w="587"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val="zh-CN" w:eastAsia="zh-CN"/>
              </w:rPr>
              <w:t>m²</w:t>
            </w:r>
          </w:p>
        </w:tc>
        <w:tc>
          <w:tcPr>
            <w:tcW w:w="70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val="zh-CN" w:eastAsia="zh-CN"/>
              </w:rPr>
              <w:t xml:space="preserve">794 </w:t>
            </w:r>
          </w:p>
        </w:tc>
        <w:tc>
          <w:tcPr>
            <w:tcW w:w="855" w:type="pct"/>
          </w:tcPr>
          <w:p>
            <w:pPr>
              <w:pStyle w:val="32"/>
              <w:bidi w:val="0"/>
              <w:rPr>
                <w:rFonts w:hint="default" w:ascii="Times New Roman" w:hAnsi="Times New Roman" w:cs="Times New Roman"/>
                <w:highlight w:val="none"/>
                <w:lang w:val="zh-CN" w:eastAsia="zh-CN"/>
              </w:rPr>
            </w:pPr>
            <w:r>
              <w:rPr>
                <w:rFonts w:hint="eastAsia" w:ascii="Times New Roman" w:hAnsi="Times New Roman" w:cs="Times New Roman"/>
                <w:sz w:val="18"/>
                <w:szCs w:val="15"/>
                <w:highlight w:val="none"/>
                <w:lang w:val="en-US" w:eastAsia="zh-CN"/>
              </w:rPr>
              <w:t>2018.4-2018.5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87" w:hRule="atLeast"/>
        </w:trPr>
        <w:tc>
          <w:tcPr>
            <w:tcW w:w="1856" w:type="pct"/>
            <w:vMerge w:val="continue"/>
          </w:tcPr>
          <w:p>
            <w:pPr>
              <w:pStyle w:val="32"/>
              <w:bidi w:val="0"/>
              <w:rPr>
                <w:rFonts w:hint="default" w:ascii="Times New Roman" w:hAnsi="Times New Roman" w:cs="Times New Roman"/>
                <w:highlight w:val="none"/>
                <w:lang w:val="zh-CN" w:eastAsia="zh-CN"/>
              </w:rPr>
            </w:pPr>
          </w:p>
        </w:tc>
        <w:tc>
          <w:tcPr>
            <w:tcW w:w="9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val="zh-CN" w:eastAsia="zh-CN"/>
              </w:rPr>
              <w:t>挡土板</w:t>
            </w:r>
          </w:p>
        </w:tc>
        <w:tc>
          <w:tcPr>
            <w:tcW w:w="587"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val="zh-CN" w:eastAsia="zh-CN"/>
              </w:rPr>
              <w:t>块</w:t>
            </w:r>
          </w:p>
        </w:tc>
        <w:tc>
          <w:tcPr>
            <w:tcW w:w="70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val="zh-CN" w:eastAsia="zh-CN"/>
              </w:rPr>
              <w:t xml:space="preserve">51 </w:t>
            </w:r>
          </w:p>
        </w:tc>
        <w:tc>
          <w:tcPr>
            <w:tcW w:w="855" w:type="pct"/>
          </w:tcPr>
          <w:p>
            <w:pPr>
              <w:pStyle w:val="32"/>
              <w:bidi w:val="0"/>
              <w:rPr>
                <w:rFonts w:hint="default" w:ascii="Times New Roman" w:hAnsi="Times New Roman" w:cs="Times New Roman"/>
                <w:highlight w:val="none"/>
                <w:lang w:val="zh-CN" w:eastAsia="zh-CN"/>
              </w:rPr>
            </w:pPr>
            <w:r>
              <w:rPr>
                <w:rFonts w:hint="eastAsia" w:ascii="Times New Roman" w:hAnsi="Times New Roman" w:cs="Times New Roman"/>
                <w:sz w:val="18"/>
                <w:szCs w:val="15"/>
                <w:highlight w:val="none"/>
                <w:lang w:val="en-US" w:eastAsia="zh-CN"/>
              </w:rPr>
              <w:t>2018.4-2018.5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90" w:hRule="atLeast"/>
        </w:trPr>
        <w:tc>
          <w:tcPr>
            <w:tcW w:w="1856" w:type="pct"/>
            <w:vMerge w:val="continue"/>
          </w:tcPr>
          <w:p>
            <w:pPr>
              <w:pStyle w:val="32"/>
              <w:bidi w:val="0"/>
              <w:rPr>
                <w:rFonts w:hint="default" w:ascii="Times New Roman" w:hAnsi="Times New Roman" w:cs="Times New Roman"/>
                <w:highlight w:val="none"/>
                <w:lang w:val="zh-CN" w:eastAsia="zh-CN"/>
              </w:rPr>
            </w:pPr>
          </w:p>
        </w:tc>
        <w:tc>
          <w:tcPr>
            <w:tcW w:w="9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val="zh-CN" w:eastAsia="zh-CN"/>
              </w:rPr>
              <w:t>土方开挖</w:t>
            </w:r>
          </w:p>
        </w:tc>
        <w:tc>
          <w:tcPr>
            <w:tcW w:w="587"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val="zh-CN" w:eastAsia="zh-CN"/>
              </w:rPr>
              <w:t>m³</w:t>
            </w:r>
          </w:p>
        </w:tc>
        <w:tc>
          <w:tcPr>
            <w:tcW w:w="70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val="zh-CN" w:eastAsia="zh-CN"/>
              </w:rPr>
              <w:t xml:space="preserve">525 </w:t>
            </w:r>
          </w:p>
        </w:tc>
        <w:tc>
          <w:tcPr>
            <w:tcW w:w="855" w:type="pct"/>
          </w:tcPr>
          <w:p>
            <w:pPr>
              <w:pStyle w:val="32"/>
              <w:bidi w:val="0"/>
              <w:rPr>
                <w:rFonts w:hint="default" w:ascii="Times New Roman" w:hAnsi="Times New Roman" w:cs="Times New Roman"/>
                <w:highlight w:val="none"/>
                <w:lang w:val="zh-CN" w:eastAsia="zh-CN"/>
              </w:rPr>
            </w:pPr>
            <w:r>
              <w:rPr>
                <w:rFonts w:hint="eastAsia" w:ascii="Times New Roman" w:hAnsi="Times New Roman" w:cs="Times New Roman"/>
                <w:sz w:val="18"/>
                <w:szCs w:val="15"/>
                <w:highlight w:val="none"/>
                <w:lang w:val="en-US" w:eastAsia="zh-CN"/>
              </w:rPr>
              <w:t>2018.4-2018.5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1856" w:type="pct"/>
            <w:vMerge w:val="continue"/>
          </w:tcPr>
          <w:p>
            <w:pPr>
              <w:pStyle w:val="32"/>
              <w:bidi w:val="0"/>
              <w:rPr>
                <w:rFonts w:hint="default" w:ascii="Times New Roman" w:hAnsi="Times New Roman" w:cs="Times New Roman"/>
                <w:highlight w:val="none"/>
                <w:lang w:val="zh-CN" w:eastAsia="zh-CN"/>
              </w:rPr>
            </w:pPr>
          </w:p>
        </w:tc>
        <w:tc>
          <w:tcPr>
            <w:tcW w:w="9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val="zh-CN" w:eastAsia="zh-CN"/>
              </w:rPr>
              <w:t>袋装土</w:t>
            </w:r>
          </w:p>
        </w:tc>
        <w:tc>
          <w:tcPr>
            <w:tcW w:w="587"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val="zh-CN" w:eastAsia="zh-CN"/>
              </w:rPr>
              <w:t>m³</w:t>
            </w:r>
          </w:p>
        </w:tc>
        <w:tc>
          <w:tcPr>
            <w:tcW w:w="70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val="zh-CN" w:eastAsia="zh-CN"/>
              </w:rPr>
              <w:t xml:space="preserve">874 </w:t>
            </w:r>
          </w:p>
        </w:tc>
        <w:tc>
          <w:tcPr>
            <w:tcW w:w="855" w:type="pct"/>
          </w:tcPr>
          <w:p>
            <w:pPr>
              <w:pStyle w:val="32"/>
              <w:bidi w:val="0"/>
              <w:rPr>
                <w:rFonts w:hint="default" w:ascii="Times New Roman" w:hAnsi="Times New Roman" w:cs="Times New Roman"/>
                <w:highlight w:val="none"/>
                <w:lang w:val="zh-CN" w:eastAsia="zh-CN"/>
              </w:rPr>
            </w:pPr>
            <w:r>
              <w:rPr>
                <w:rFonts w:hint="eastAsia" w:ascii="Times New Roman" w:hAnsi="Times New Roman" w:cs="Times New Roman"/>
                <w:sz w:val="18"/>
                <w:szCs w:val="15"/>
                <w:highlight w:val="none"/>
                <w:lang w:val="en-US" w:eastAsia="zh-CN"/>
              </w:rPr>
              <w:t>2018.4-2018.5</w:t>
            </w:r>
          </w:p>
        </w:tc>
      </w:tr>
    </w:tbl>
    <w:p>
      <w:pPr>
        <w:pStyle w:val="11"/>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4.3.1.2 附属设施</w:t>
      </w:r>
      <w:r>
        <w:rPr>
          <w:rFonts w:hint="default" w:ascii="Times New Roman" w:hAnsi="Times New Roman" w:cs="Times New Roman"/>
          <w:highlight w:val="none"/>
        </w:rPr>
        <w:t>区临时措施</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附属设施</w:t>
      </w:r>
      <w:r>
        <w:rPr>
          <w:rFonts w:hint="default" w:ascii="Times New Roman" w:hAnsi="Times New Roman" w:cs="Times New Roman"/>
          <w:highlight w:val="none"/>
        </w:rPr>
        <w:t>区完成临时措施工程量为：</w:t>
      </w:r>
      <w:r>
        <w:rPr>
          <w:rFonts w:hint="default" w:ascii="Times New Roman" w:hAnsi="Times New Roman" w:cs="Times New Roman"/>
          <w:highlight w:val="none"/>
          <w:lang w:val="en-US" w:eastAsia="zh-CN"/>
        </w:rPr>
        <w:t>土方</w:t>
      </w:r>
      <w:r>
        <w:rPr>
          <w:rFonts w:hint="default" w:ascii="Times New Roman" w:hAnsi="Times New Roman" w:cs="Times New Roman"/>
          <w:highlight w:val="none"/>
        </w:rPr>
        <w:t xml:space="preserve">开挖 </w:t>
      </w:r>
      <w:r>
        <w:rPr>
          <w:rFonts w:hint="default" w:ascii="Times New Roman" w:hAnsi="Times New Roman" w:cs="Times New Roman"/>
          <w:highlight w:val="none"/>
          <w:lang w:val="en-US" w:eastAsia="zh-CN"/>
        </w:rPr>
        <w:t xml:space="preserve">32 </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，临时排水沟 </w:t>
      </w:r>
      <w:r>
        <w:rPr>
          <w:rFonts w:hint="default" w:ascii="Times New Roman" w:hAnsi="Times New Roman" w:cs="Times New Roman"/>
          <w:highlight w:val="none"/>
          <w:lang w:val="en-US" w:eastAsia="zh-CN"/>
        </w:rPr>
        <w:t xml:space="preserve">71 </w:t>
      </w:r>
      <w:r>
        <w:rPr>
          <w:rFonts w:hint="default" w:ascii="Times New Roman" w:hAnsi="Times New Roman" w:cs="Times New Roman"/>
          <w:highlight w:val="none"/>
        </w:rPr>
        <w:t>m，临时沉砂池 1 个，</w:t>
      </w:r>
      <w:r>
        <w:rPr>
          <w:rFonts w:hint="default" w:ascii="Times New Roman" w:hAnsi="Times New Roman" w:cs="Times New Roman"/>
          <w:highlight w:val="none"/>
          <w:lang w:val="en-US" w:eastAsia="zh-CN"/>
        </w:rPr>
        <w:t>防尘网覆盖77</w:t>
      </w:r>
      <w:r>
        <w:rPr>
          <w:rFonts w:hint="default" w:ascii="Times New Roman" w:hAnsi="Times New Roman" w:cs="Times New Roman"/>
          <w:highlight w:val="none"/>
          <w:lang w:eastAsia="zh-CN"/>
        </w:rPr>
        <w:t>m²、</w:t>
      </w:r>
      <w:r>
        <w:rPr>
          <w:rFonts w:hint="default" w:ascii="Times New Roman" w:hAnsi="Times New Roman" w:cs="Times New Roman"/>
          <w:highlight w:val="none"/>
          <w:lang w:val="en-US" w:eastAsia="zh-CN"/>
        </w:rPr>
        <w:t>临时挡土坎142 m、袋装土43</w:t>
      </w:r>
      <w:r>
        <w:rPr>
          <w:rFonts w:hint="default" w:ascii="Times New Roman" w:hAnsi="Times New Roman" w:cs="Times New Roman"/>
          <w:highlight w:val="none"/>
          <w:lang w:eastAsia="zh-CN"/>
        </w:rPr>
        <w:t>m³</w:t>
      </w:r>
      <w:r>
        <w:rPr>
          <w:rFonts w:hint="default" w:ascii="Times New Roman" w:hAnsi="Times New Roman" w:cs="Times New Roman"/>
          <w:highlight w:val="none"/>
          <w:lang w:val="en-US" w:eastAsia="zh-CN"/>
        </w:rPr>
        <w:t>。</w:t>
      </w:r>
    </w:p>
    <w:p>
      <w:pPr>
        <w:pStyle w:val="11"/>
        <w:bidi w:val="0"/>
        <w:jc w:val="center"/>
        <w:rPr>
          <w:rFonts w:hint="default" w:ascii="Times New Roman" w:hAnsi="Times New Roman" w:cs="Times New Roman"/>
          <w:highlight w:val="none"/>
        </w:rPr>
      </w:pPr>
      <w:r>
        <w:rPr>
          <w:rFonts w:hint="default" w:ascii="Times New Roman" w:hAnsi="Times New Roman" w:cs="Times New Roman"/>
          <w:highlight w:val="none"/>
        </w:rPr>
        <w:t>表 4.3.1.2</w:t>
      </w:r>
      <w:r>
        <w:rPr>
          <w:rFonts w:hint="default" w:ascii="Times New Roman" w:hAnsi="Times New Roman" w:cs="Times New Roman"/>
          <w:highlight w:val="none"/>
          <w:lang w:val="en-US" w:eastAsia="zh-CN"/>
        </w:rPr>
        <w:t xml:space="preserve"> 附属工程</w:t>
      </w:r>
      <w:r>
        <w:rPr>
          <w:rFonts w:hint="default" w:ascii="Times New Roman" w:hAnsi="Times New Roman" w:cs="Times New Roman"/>
          <w:highlight w:val="none"/>
        </w:rPr>
        <w:t>区水土保持临时措施完成情况表</w:t>
      </w:r>
    </w:p>
    <w:tbl>
      <w:tblPr>
        <w:tblStyle w:val="22"/>
        <w:tblW w:w="501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3097"/>
        <w:gridCol w:w="1665"/>
        <w:gridCol w:w="979"/>
        <w:gridCol w:w="1169"/>
        <w:gridCol w:w="142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1857"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防治分区</w:t>
            </w:r>
          </w:p>
        </w:tc>
        <w:tc>
          <w:tcPr>
            <w:tcW w:w="998"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措施名称</w:t>
            </w:r>
          </w:p>
        </w:tc>
        <w:tc>
          <w:tcPr>
            <w:tcW w:w="587"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单位</w:t>
            </w:r>
          </w:p>
        </w:tc>
        <w:tc>
          <w:tcPr>
            <w:tcW w:w="701"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rPr>
              <w:t>完成工程</w:t>
            </w:r>
            <w:r>
              <w:rPr>
                <w:rFonts w:hint="default" w:ascii="Times New Roman" w:hAnsi="Times New Roman" w:cs="Times New Roman"/>
                <w:highlight w:val="none"/>
                <w:lang w:val="en-US" w:eastAsia="zh-CN"/>
              </w:rPr>
              <w:t>量</w:t>
            </w:r>
          </w:p>
        </w:tc>
        <w:tc>
          <w:tcPr>
            <w:tcW w:w="855"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实施时间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1857" w:type="pct"/>
            <w:vMerge w:val="restart"/>
            <w:vAlign w:val="center"/>
          </w:tcPr>
          <w:p>
            <w:pPr>
              <w:pStyle w:val="32"/>
              <w:bidi w:val="0"/>
              <w:ind w:firstLine="840" w:firstLineChars="400"/>
              <w:jc w:val="both"/>
              <w:rPr>
                <w:rFonts w:hint="default" w:ascii="Times New Roman" w:hAnsi="Times New Roman" w:cs="Times New Roman"/>
                <w:highlight w:val="none"/>
              </w:rPr>
            </w:pPr>
            <w:r>
              <w:rPr>
                <w:rFonts w:hint="default" w:ascii="Times New Roman" w:hAnsi="Times New Roman" w:cs="Times New Roman"/>
                <w:highlight w:val="none"/>
                <w:lang w:val="en-US" w:eastAsia="zh-CN"/>
              </w:rPr>
              <w:t>附属设施</w:t>
            </w:r>
            <w:r>
              <w:rPr>
                <w:rFonts w:hint="default" w:ascii="Times New Roman" w:hAnsi="Times New Roman" w:cs="Times New Roman"/>
                <w:highlight w:val="none"/>
              </w:rPr>
              <w:t>区</w:t>
            </w:r>
          </w:p>
        </w:tc>
        <w:tc>
          <w:tcPr>
            <w:tcW w:w="998"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临时挡土坎</w:t>
            </w:r>
          </w:p>
        </w:tc>
        <w:tc>
          <w:tcPr>
            <w:tcW w:w="587"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142</w:t>
            </w:r>
          </w:p>
        </w:tc>
        <w:tc>
          <w:tcPr>
            <w:tcW w:w="855" w:type="pct"/>
            <w:vAlign w:val="top"/>
          </w:tcPr>
          <w:p>
            <w:pPr>
              <w:pStyle w:val="32"/>
              <w:bidi w:val="0"/>
              <w:ind w:left="0" w:leftChars="0" w:right="0" w:rightChars="0" w:firstLine="0" w:firstLineChars="0"/>
              <w:rPr>
                <w:rFonts w:hint="default" w:ascii="Times New Roman" w:hAnsi="Times New Roman" w:eastAsia="仿宋_GB2312" w:cs="Times New Roman"/>
                <w:sz w:val="24"/>
                <w:szCs w:val="21"/>
                <w:highlight w:val="none"/>
                <w:lang w:val="en-US" w:eastAsia="zh-CN" w:bidi="zh-CN"/>
              </w:rPr>
            </w:pPr>
            <w:r>
              <w:rPr>
                <w:rFonts w:hint="eastAsia" w:ascii="Times New Roman" w:hAnsi="Times New Roman" w:cs="Times New Roman"/>
                <w:sz w:val="18"/>
                <w:szCs w:val="15"/>
                <w:highlight w:val="none"/>
                <w:lang w:val="en-US" w:eastAsia="zh-CN"/>
              </w:rPr>
              <w:t>2018.4-2018.5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1857" w:type="pct"/>
            <w:vMerge w:val="continue"/>
            <w:vAlign w:val="center"/>
          </w:tcPr>
          <w:p>
            <w:pPr>
              <w:pStyle w:val="32"/>
              <w:bidi w:val="0"/>
              <w:jc w:val="center"/>
              <w:rPr>
                <w:rFonts w:hint="default" w:ascii="Times New Roman" w:hAnsi="Times New Roman" w:cs="Times New Roman"/>
                <w:highlight w:val="none"/>
              </w:rPr>
            </w:pPr>
          </w:p>
        </w:tc>
        <w:tc>
          <w:tcPr>
            <w:tcW w:w="998"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临时排水沟</w:t>
            </w:r>
          </w:p>
        </w:tc>
        <w:tc>
          <w:tcPr>
            <w:tcW w:w="587"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71</w:t>
            </w:r>
          </w:p>
        </w:tc>
        <w:tc>
          <w:tcPr>
            <w:tcW w:w="855" w:type="pct"/>
            <w:vAlign w:val="top"/>
          </w:tcPr>
          <w:p>
            <w:pPr>
              <w:pStyle w:val="32"/>
              <w:bidi w:val="0"/>
              <w:ind w:left="0" w:leftChars="0" w:right="0" w:rightChars="0" w:firstLine="0" w:firstLineChars="0"/>
              <w:rPr>
                <w:rFonts w:hint="default" w:ascii="Times New Roman" w:hAnsi="Times New Roman" w:eastAsia="仿宋_GB2312" w:cs="Times New Roman"/>
                <w:sz w:val="24"/>
                <w:szCs w:val="21"/>
                <w:highlight w:val="none"/>
                <w:lang w:val="zh-CN" w:eastAsia="zh-CN" w:bidi="zh-CN"/>
              </w:rPr>
            </w:pPr>
            <w:r>
              <w:rPr>
                <w:rFonts w:hint="eastAsia" w:ascii="Times New Roman" w:hAnsi="Times New Roman" w:cs="Times New Roman"/>
                <w:sz w:val="18"/>
                <w:szCs w:val="15"/>
                <w:highlight w:val="none"/>
                <w:lang w:val="en-US" w:eastAsia="zh-CN"/>
              </w:rPr>
              <w:t>2018.4-2018.5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1857" w:type="pct"/>
            <w:vMerge w:val="continue"/>
            <w:vAlign w:val="center"/>
          </w:tcPr>
          <w:p>
            <w:pPr>
              <w:pStyle w:val="32"/>
              <w:bidi w:val="0"/>
              <w:jc w:val="center"/>
              <w:rPr>
                <w:rFonts w:hint="default" w:ascii="Times New Roman" w:hAnsi="Times New Roman" w:cs="Times New Roman"/>
                <w:highlight w:val="none"/>
              </w:rPr>
            </w:pPr>
          </w:p>
        </w:tc>
        <w:tc>
          <w:tcPr>
            <w:tcW w:w="998"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临时沉沙池</w:t>
            </w:r>
          </w:p>
        </w:tc>
        <w:tc>
          <w:tcPr>
            <w:tcW w:w="587"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个</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1</w:t>
            </w:r>
          </w:p>
        </w:tc>
        <w:tc>
          <w:tcPr>
            <w:tcW w:w="855" w:type="pct"/>
            <w:vAlign w:val="top"/>
          </w:tcPr>
          <w:p>
            <w:pPr>
              <w:pStyle w:val="32"/>
              <w:bidi w:val="0"/>
              <w:ind w:left="0" w:leftChars="0" w:right="0" w:rightChars="0" w:firstLine="0" w:firstLineChars="0"/>
              <w:rPr>
                <w:rFonts w:hint="default" w:ascii="Times New Roman" w:hAnsi="Times New Roman" w:eastAsia="仿宋_GB2312" w:cs="Times New Roman"/>
                <w:sz w:val="24"/>
                <w:szCs w:val="21"/>
                <w:highlight w:val="none"/>
                <w:lang w:val="zh-CN" w:eastAsia="zh-CN" w:bidi="zh-CN"/>
              </w:rPr>
            </w:pPr>
            <w:r>
              <w:rPr>
                <w:rFonts w:hint="eastAsia" w:ascii="Times New Roman" w:hAnsi="Times New Roman" w:cs="Times New Roman"/>
                <w:sz w:val="18"/>
                <w:szCs w:val="15"/>
                <w:highlight w:val="none"/>
                <w:lang w:val="en-US" w:eastAsia="zh-CN"/>
              </w:rPr>
              <w:t>2018.4-2018.5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1857" w:type="pct"/>
            <w:vMerge w:val="continue"/>
            <w:vAlign w:val="center"/>
          </w:tcPr>
          <w:p>
            <w:pPr>
              <w:pStyle w:val="32"/>
              <w:bidi w:val="0"/>
              <w:jc w:val="center"/>
              <w:rPr>
                <w:rFonts w:hint="default" w:ascii="Times New Roman" w:hAnsi="Times New Roman" w:cs="Times New Roman"/>
                <w:highlight w:val="none"/>
              </w:rPr>
            </w:pPr>
          </w:p>
        </w:tc>
        <w:tc>
          <w:tcPr>
            <w:tcW w:w="998"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防尘网覆盖</w:t>
            </w:r>
          </w:p>
        </w:tc>
        <w:tc>
          <w:tcPr>
            <w:tcW w:w="587"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m²</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77</w:t>
            </w:r>
          </w:p>
        </w:tc>
        <w:tc>
          <w:tcPr>
            <w:tcW w:w="855" w:type="pct"/>
            <w:vAlign w:val="top"/>
          </w:tcPr>
          <w:p>
            <w:pPr>
              <w:pStyle w:val="32"/>
              <w:bidi w:val="0"/>
              <w:ind w:left="0" w:leftChars="0" w:right="0" w:rightChars="0" w:firstLine="0" w:firstLineChars="0"/>
              <w:rPr>
                <w:rFonts w:hint="default" w:ascii="Times New Roman" w:hAnsi="Times New Roman" w:eastAsia="仿宋_GB2312" w:cs="Times New Roman"/>
                <w:sz w:val="24"/>
                <w:szCs w:val="21"/>
                <w:highlight w:val="none"/>
                <w:lang w:val="zh-CN" w:eastAsia="zh-CN" w:bidi="zh-CN"/>
              </w:rPr>
            </w:pPr>
            <w:r>
              <w:rPr>
                <w:rFonts w:hint="eastAsia" w:ascii="Times New Roman" w:hAnsi="Times New Roman" w:cs="Times New Roman"/>
                <w:sz w:val="18"/>
                <w:szCs w:val="15"/>
                <w:highlight w:val="none"/>
                <w:lang w:val="en-US" w:eastAsia="zh-CN"/>
              </w:rPr>
              <w:t>2018.4-2018.5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1857" w:type="pct"/>
            <w:vMerge w:val="continue"/>
            <w:vAlign w:val="center"/>
          </w:tcPr>
          <w:p>
            <w:pPr>
              <w:pStyle w:val="32"/>
              <w:bidi w:val="0"/>
              <w:jc w:val="center"/>
              <w:rPr>
                <w:rFonts w:hint="default" w:ascii="Times New Roman" w:hAnsi="Times New Roman" w:cs="Times New Roman"/>
                <w:highlight w:val="none"/>
              </w:rPr>
            </w:pPr>
          </w:p>
        </w:tc>
        <w:tc>
          <w:tcPr>
            <w:tcW w:w="998"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土方开挖</w:t>
            </w:r>
          </w:p>
        </w:tc>
        <w:tc>
          <w:tcPr>
            <w:tcW w:w="587" w:type="pct"/>
            <w:vAlign w:val="center"/>
          </w:tcPr>
          <w:p>
            <w:pPr>
              <w:pStyle w:val="32"/>
              <w:bidi w:val="0"/>
              <w:jc w:val="center"/>
              <w:rPr>
                <w:rFonts w:hint="default" w:ascii="Times New Roman" w:hAnsi="Times New Roman" w:cs="Times New Roman"/>
                <w:highlight w:val="none"/>
                <w:lang w:eastAsia="zh-CN"/>
              </w:rPr>
            </w:pPr>
            <w:r>
              <w:rPr>
                <w:rFonts w:hint="default" w:ascii="Times New Roman" w:hAnsi="Times New Roman" w:cs="Times New Roman"/>
                <w:highlight w:val="none"/>
                <w:lang w:eastAsia="zh-CN"/>
              </w:rPr>
              <w:t>m³</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32</w:t>
            </w:r>
          </w:p>
        </w:tc>
        <w:tc>
          <w:tcPr>
            <w:tcW w:w="855" w:type="pct"/>
            <w:vAlign w:val="top"/>
          </w:tcPr>
          <w:p>
            <w:pPr>
              <w:pStyle w:val="32"/>
              <w:bidi w:val="0"/>
              <w:ind w:left="0" w:leftChars="0" w:right="0" w:rightChars="0" w:firstLine="0" w:firstLineChars="0"/>
              <w:rPr>
                <w:rFonts w:hint="default" w:ascii="Times New Roman" w:hAnsi="Times New Roman" w:eastAsia="仿宋_GB2312" w:cs="Times New Roman"/>
                <w:sz w:val="24"/>
                <w:szCs w:val="21"/>
                <w:highlight w:val="none"/>
                <w:lang w:val="zh-CN" w:eastAsia="zh-CN" w:bidi="zh-CN"/>
              </w:rPr>
            </w:pPr>
            <w:r>
              <w:rPr>
                <w:rFonts w:hint="eastAsia" w:ascii="Times New Roman" w:hAnsi="Times New Roman" w:cs="Times New Roman"/>
                <w:sz w:val="18"/>
                <w:szCs w:val="15"/>
                <w:highlight w:val="none"/>
                <w:lang w:val="en-US" w:eastAsia="zh-CN"/>
              </w:rPr>
              <w:t>2018.4-2018.5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1857" w:type="pct"/>
            <w:vMerge w:val="continue"/>
            <w:vAlign w:val="center"/>
          </w:tcPr>
          <w:p>
            <w:pPr>
              <w:pStyle w:val="32"/>
              <w:bidi w:val="0"/>
              <w:jc w:val="center"/>
              <w:rPr>
                <w:rFonts w:hint="default" w:ascii="Times New Roman" w:hAnsi="Times New Roman" w:cs="Times New Roman"/>
                <w:highlight w:val="none"/>
              </w:rPr>
            </w:pPr>
          </w:p>
        </w:tc>
        <w:tc>
          <w:tcPr>
            <w:tcW w:w="998"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袋装土</w:t>
            </w:r>
          </w:p>
        </w:tc>
        <w:tc>
          <w:tcPr>
            <w:tcW w:w="587" w:type="pct"/>
            <w:vAlign w:val="center"/>
          </w:tcPr>
          <w:p>
            <w:pPr>
              <w:pStyle w:val="32"/>
              <w:bidi w:val="0"/>
              <w:jc w:val="center"/>
              <w:rPr>
                <w:rFonts w:hint="default" w:ascii="Times New Roman" w:hAnsi="Times New Roman" w:cs="Times New Roman"/>
                <w:highlight w:val="none"/>
                <w:lang w:eastAsia="zh-CN"/>
              </w:rPr>
            </w:pPr>
            <w:r>
              <w:rPr>
                <w:rFonts w:hint="default" w:ascii="Times New Roman" w:hAnsi="Times New Roman" w:cs="Times New Roman"/>
                <w:highlight w:val="none"/>
                <w:lang w:eastAsia="zh-CN"/>
              </w:rPr>
              <w:t>m³</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43</w:t>
            </w:r>
          </w:p>
        </w:tc>
        <w:tc>
          <w:tcPr>
            <w:tcW w:w="855" w:type="pct"/>
            <w:vAlign w:val="top"/>
          </w:tcPr>
          <w:p>
            <w:pPr>
              <w:pStyle w:val="32"/>
              <w:bidi w:val="0"/>
              <w:ind w:left="0" w:leftChars="0" w:right="0" w:rightChars="0" w:firstLine="0" w:firstLineChars="0"/>
              <w:rPr>
                <w:rFonts w:hint="default" w:ascii="Times New Roman" w:hAnsi="Times New Roman" w:eastAsia="仿宋_GB2312" w:cs="Times New Roman"/>
                <w:sz w:val="24"/>
                <w:szCs w:val="21"/>
                <w:highlight w:val="none"/>
                <w:lang w:val="zh-CN" w:eastAsia="zh-CN" w:bidi="zh-CN"/>
              </w:rPr>
            </w:pPr>
            <w:r>
              <w:rPr>
                <w:rFonts w:hint="eastAsia" w:ascii="Times New Roman" w:hAnsi="Times New Roman" w:cs="Times New Roman"/>
                <w:sz w:val="18"/>
                <w:szCs w:val="15"/>
                <w:highlight w:val="none"/>
                <w:lang w:val="en-US" w:eastAsia="zh-CN"/>
              </w:rPr>
              <w:t>2018.4-2018.5</w:t>
            </w:r>
          </w:p>
        </w:tc>
      </w:tr>
    </w:tbl>
    <w:p>
      <w:pPr>
        <w:pStyle w:val="27"/>
        <w:numPr>
          <w:ilvl w:val="0"/>
          <w:numId w:val="0"/>
        </w:numPr>
        <w:tabs>
          <w:tab w:val="left" w:pos="959"/>
        </w:tabs>
        <w:spacing w:before="1" w:after="0" w:line="240" w:lineRule="auto"/>
        <w:ind w:right="0" w:rightChars="0"/>
        <w:jc w:val="left"/>
        <w:rPr>
          <w:rFonts w:hint="default" w:ascii="Times New Roman" w:hAnsi="Times New Roman" w:eastAsia="方正仿宋_GB18030" w:cs="Times New Roman"/>
          <w:sz w:val="24"/>
          <w:szCs w:val="24"/>
          <w:highlight w:val="none"/>
          <w:lang w:val="en-US" w:eastAsia="zh-CN"/>
        </w:rPr>
      </w:pPr>
    </w:p>
    <w:p>
      <w:pPr>
        <w:pStyle w:val="11"/>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4.3.1.4 弃渣回填</w:t>
      </w:r>
      <w:r>
        <w:rPr>
          <w:rFonts w:hint="default" w:ascii="Times New Roman" w:hAnsi="Times New Roman" w:cs="Times New Roman"/>
          <w:highlight w:val="none"/>
        </w:rPr>
        <w:t>区临时措施</w:t>
      </w:r>
    </w:p>
    <w:p>
      <w:pPr>
        <w:bidi w:val="0"/>
        <w:rPr>
          <w:rFonts w:hint="default" w:ascii="Times New Roman" w:hAnsi="Times New Roman" w:eastAsia="方正仿宋_GB18030" w:cs="Times New Roman"/>
          <w:szCs w:val="24"/>
          <w:highlight w:val="none"/>
        </w:rPr>
      </w:pPr>
      <w:r>
        <w:rPr>
          <w:rFonts w:hint="default" w:ascii="Times New Roman" w:hAnsi="Times New Roman" w:cs="Times New Roman"/>
          <w:highlight w:val="none"/>
          <w:lang w:val="en-US" w:eastAsia="zh-CN"/>
        </w:rPr>
        <w:t>弃渣回填</w:t>
      </w:r>
      <w:r>
        <w:rPr>
          <w:rFonts w:hint="default" w:ascii="Times New Roman" w:hAnsi="Times New Roman" w:cs="Times New Roman"/>
          <w:highlight w:val="none"/>
        </w:rPr>
        <w:t>区完成临时措施工程量为：</w:t>
      </w:r>
      <w:r>
        <w:rPr>
          <w:rFonts w:hint="default" w:ascii="Times New Roman" w:hAnsi="Times New Roman" w:cs="Times New Roman"/>
          <w:highlight w:val="none"/>
          <w:lang w:val="en-US" w:eastAsia="zh-CN"/>
        </w:rPr>
        <w:t>土方</w:t>
      </w:r>
      <w:r>
        <w:rPr>
          <w:rFonts w:hint="default" w:ascii="Times New Roman" w:hAnsi="Times New Roman" w:cs="Times New Roman"/>
          <w:highlight w:val="none"/>
        </w:rPr>
        <w:t xml:space="preserve">开挖 </w:t>
      </w:r>
      <w:r>
        <w:rPr>
          <w:rFonts w:hint="default" w:ascii="Times New Roman" w:hAnsi="Times New Roman" w:cs="Times New Roman"/>
          <w:highlight w:val="none"/>
          <w:lang w:val="en-US" w:eastAsia="zh-CN"/>
        </w:rPr>
        <w:t>61</w:t>
      </w:r>
      <w:r>
        <w:rPr>
          <w:rFonts w:hint="default" w:ascii="Times New Roman" w:hAnsi="Times New Roman" w:cs="Times New Roman"/>
          <w:highlight w:val="none"/>
          <w:lang w:eastAsia="zh-CN"/>
        </w:rPr>
        <w:t>m³</w:t>
      </w:r>
      <w:r>
        <w:rPr>
          <w:rFonts w:hint="default" w:ascii="Times New Roman" w:hAnsi="Times New Roman" w:cs="Times New Roman"/>
          <w:highlight w:val="none"/>
        </w:rPr>
        <w:t>，</w:t>
      </w:r>
      <w:r>
        <w:rPr>
          <w:rFonts w:hint="default" w:ascii="Times New Roman" w:hAnsi="Times New Roman" w:cs="Times New Roman"/>
          <w:highlight w:val="none"/>
          <w:lang w:val="en-US" w:eastAsia="zh-CN"/>
        </w:rPr>
        <w:t>土方</w:t>
      </w:r>
      <w:r>
        <w:rPr>
          <w:rFonts w:hint="default" w:ascii="Times New Roman" w:hAnsi="Times New Roman" w:cs="Times New Roman"/>
          <w:highlight w:val="none"/>
        </w:rPr>
        <w:t xml:space="preserve">回填 </w:t>
      </w:r>
      <w:r>
        <w:rPr>
          <w:rFonts w:hint="default" w:ascii="Times New Roman" w:hAnsi="Times New Roman" w:cs="Times New Roman"/>
          <w:highlight w:val="none"/>
          <w:lang w:val="en-US" w:eastAsia="zh-CN"/>
        </w:rPr>
        <w:t>32</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，临时排水沟 </w:t>
      </w:r>
      <w:r>
        <w:rPr>
          <w:rFonts w:hint="default" w:ascii="Times New Roman" w:hAnsi="Times New Roman" w:cs="Times New Roman"/>
          <w:highlight w:val="none"/>
          <w:lang w:val="en-US" w:eastAsia="zh-CN"/>
        </w:rPr>
        <w:t xml:space="preserve">52 </w:t>
      </w:r>
      <w:r>
        <w:rPr>
          <w:rFonts w:hint="default" w:ascii="Times New Roman" w:hAnsi="Times New Roman" w:cs="Times New Roman"/>
          <w:highlight w:val="none"/>
        </w:rPr>
        <w:t>m，临时沉砂池 2 个，袋装土拦挡 1</w:t>
      </w:r>
      <w:r>
        <w:rPr>
          <w:rFonts w:hint="default" w:ascii="Times New Roman" w:hAnsi="Times New Roman" w:cs="Times New Roman"/>
          <w:highlight w:val="none"/>
          <w:lang w:val="en-US" w:eastAsia="zh-CN"/>
        </w:rPr>
        <w:t>38</w:t>
      </w:r>
      <w:r>
        <w:rPr>
          <w:rFonts w:hint="default" w:ascii="Times New Roman" w:hAnsi="Times New Roman" w:cs="Times New Roman"/>
          <w:highlight w:val="none"/>
          <w:lang w:eastAsia="zh-CN"/>
        </w:rPr>
        <w:t>m³</w:t>
      </w:r>
      <w:r>
        <w:rPr>
          <w:rFonts w:hint="default" w:ascii="Times New Roman" w:hAnsi="Times New Roman" w:cs="Times New Roman"/>
          <w:highlight w:val="none"/>
        </w:rPr>
        <w:t>，</w:t>
      </w:r>
      <w:r>
        <w:rPr>
          <w:rFonts w:hint="default" w:ascii="Times New Roman" w:hAnsi="Times New Roman" w:cs="Times New Roman"/>
          <w:highlight w:val="none"/>
          <w:lang w:val="en-US" w:eastAsia="zh-CN"/>
        </w:rPr>
        <w:t>临时挡土坎47m</w:t>
      </w:r>
      <w:r>
        <w:rPr>
          <w:rFonts w:hint="default" w:ascii="Times New Roman" w:hAnsi="Times New Roman" w:cs="Times New Roman"/>
          <w:highlight w:val="none"/>
        </w:rPr>
        <w:t>。</w:t>
      </w:r>
    </w:p>
    <w:p>
      <w:pPr>
        <w:pStyle w:val="11"/>
        <w:bidi w:val="0"/>
        <w:jc w:val="center"/>
        <w:rPr>
          <w:rFonts w:hint="default" w:ascii="Times New Roman" w:hAnsi="Times New Roman" w:cs="Times New Roman"/>
          <w:highlight w:val="none"/>
        </w:rPr>
      </w:pPr>
      <w:r>
        <w:rPr>
          <w:rFonts w:hint="default" w:ascii="Times New Roman" w:hAnsi="Times New Roman" w:cs="Times New Roman"/>
          <w:highlight w:val="none"/>
        </w:rPr>
        <w:t>表 4.3.1.</w:t>
      </w:r>
      <w:r>
        <w:rPr>
          <w:rFonts w:hint="default" w:ascii="Times New Roman" w:hAnsi="Times New Roman" w:cs="Times New Roman"/>
          <w:highlight w:val="none"/>
          <w:lang w:val="en-US" w:eastAsia="zh-CN"/>
        </w:rPr>
        <w:t>4 弃渣回填区</w:t>
      </w:r>
      <w:r>
        <w:rPr>
          <w:rFonts w:hint="default" w:ascii="Times New Roman" w:hAnsi="Times New Roman" w:cs="Times New Roman"/>
          <w:highlight w:val="none"/>
        </w:rPr>
        <w:t>水土保持临时措施完成情况表</w:t>
      </w:r>
    </w:p>
    <w:tbl>
      <w:tblPr>
        <w:tblStyle w:val="22"/>
        <w:tblW w:w="501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3094"/>
        <w:gridCol w:w="1666"/>
        <w:gridCol w:w="977"/>
        <w:gridCol w:w="1171"/>
        <w:gridCol w:w="142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jc w:val="center"/>
        </w:trPr>
        <w:tc>
          <w:tcPr>
            <w:tcW w:w="1855"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防治分区</w:t>
            </w:r>
          </w:p>
        </w:tc>
        <w:tc>
          <w:tcPr>
            <w:tcW w:w="999"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措施名称</w:t>
            </w:r>
          </w:p>
        </w:tc>
        <w:tc>
          <w:tcPr>
            <w:tcW w:w="586"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单位</w:t>
            </w:r>
          </w:p>
        </w:tc>
        <w:tc>
          <w:tcPr>
            <w:tcW w:w="702"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完成工程量</w:t>
            </w:r>
          </w:p>
        </w:tc>
        <w:tc>
          <w:tcPr>
            <w:tcW w:w="856"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实施时间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1855" w:type="pct"/>
            <w:vMerge w:val="restart"/>
            <w:tcBorders>
              <w:left w:val="single" w:color="000000" w:sz="8" w:space="0"/>
              <w:right w:val="single" w:color="000000" w:sz="8"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lang w:val="en-US" w:eastAsia="zh-CN"/>
              </w:rPr>
              <w:t>弃渣回填</w:t>
            </w:r>
            <w:r>
              <w:rPr>
                <w:rFonts w:hint="default" w:ascii="Times New Roman" w:hAnsi="Times New Roman" w:cs="Times New Roman"/>
                <w:highlight w:val="none"/>
              </w:rPr>
              <w:t>区</w:t>
            </w:r>
          </w:p>
        </w:tc>
        <w:tc>
          <w:tcPr>
            <w:tcW w:w="999" w:type="pct"/>
            <w:tcBorders>
              <w:left w:val="single" w:color="000000" w:sz="8" w:space="0"/>
              <w:bottom w:val="single" w:color="000000" w:sz="8" w:space="0"/>
              <w:right w:val="single" w:color="000000" w:sz="8" w:space="0"/>
            </w:tcBorders>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临时挡土坎</w:t>
            </w:r>
          </w:p>
        </w:tc>
        <w:tc>
          <w:tcPr>
            <w:tcW w:w="586" w:type="pct"/>
            <w:tcBorders>
              <w:left w:val="single" w:color="000000" w:sz="8" w:space="0"/>
              <w:bottom w:val="single" w:color="000000" w:sz="8" w:space="0"/>
              <w:right w:val="single" w:color="000000" w:sz="8" w:space="0"/>
            </w:tcBorders>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702" w:type="pct"/>
            <w:tcBorders>
              <w:left w:val="single" w:color="000000" w:sz="8" w:space="0"/>
              <w:bottom w:val="single" w:color="000000" w:sz="8" w:space="0"/>
              <w:right w:val="single" w:color="000000" w:sz="8" w:space="0"/>
            </w:tcBorders>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47</w:t>
            </w:r>
          </w:p>
        </w:tc>
        <w:tc>
          <w:tcPr>
            <w:tcW w:w="856" w:type="pct"/>
            <w:tcBorders>
              <w:left w:val="single" w:color="000000" w:sz="8" w:space="0"/>
              <w:bottom w:val="single" w:color="000000" w:sz="8" w:space="0"/>
              <w:right w:val="single" w:color="000000" w:sz="8" w:space="0"/>
            </w:tcBorders>
            <w:vAlign w:val="top"/>
          </w:tcPr>
          <w:p>
            <w:pPr>
              <w:pStyle w:val="32"/>
              <w:bidi w:val="0"/>
              <w:ind w:left="0" w:leftChars="0" w:right="0" w:rightChars="0" w:firstLine="0" w:firstLineChars="0"/>
              <w:rPr>
                <w:rFonts w:hint="default" w:ascii="Times New Roman" w:hAnsi="Times New Roman" w:eastAsia="仿宋_GB2312" w:cs="Times New Roman"/>
                <w:sz w:val="24"/>
                <w:szCs w:val="21"/>
                <w:highlight w:val="none"/>
                <w:lang w:val="en-US" w:eastAsia="zh-CN" w:bidi="zh-CN"/>
              </w:rPr>
            </w:pPr>
            <w:r>
              <w:rPr>
                <w:rFonts w:hint="eastAsia" w:ascii="Times New Roman" w:hAnsi="Times New Roman" w:cs="Times New Roman"/>
                <w:sz w:val="18"/>
                <w:szCs w:val="15"/>
                <w:highlight w:val="none"/>
                <w:lang w:val="en-US" w:eastAsia="zh-CN"/>
              </w:rPr>
              <w:t>2018.4-2018.5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1" w:hRule="atLeast"/>
          <w:jc w:val="center"/>
        </w:trPr>
        <w:tc>
          <w:tcPr>
            <w:tcW w:w="1855" w:type="pct"/>
            <w:vMerge w:val="continue"/>
            <w:tcBorders>
              <w:left w:val="single" w:color="000000" w:sz="8" w:space="0"/>
              <w:right w:val="single" w:color="000000" w:sz="8" w:space="0"/>
            </w:tcBorders>
            <w:vAlign w:val="center"/>
          </w:tcPr>
          <w:p>
            <w:pPr>
              <w:pStyle w:val="32"/>
              <w:bidi w:val="0"/>
              <w:jc w:val="center"/>
              <w:rPr>
                <w:rFonts w:hint="default" w:ascii="Times New Roman" w:hAnsi="Times New Roman" w:cs="Times New Roman"/>
                <w:highlight w:val="none"/>
              </w:rPr>
            </w:pPr>
          </w:p>
        </w:tc>
        <w:tc>
          <w:tcPr>
            <w:tcW w:w="999" w:type="pct"/>
            <w:tcBorders>
              <w:top w:val="single" w:color="000000" w:sz="8" w:space="0"/>
              <w:left w:val="single" w:color="000000" w:sz="8" w:space="0"/>
              <w:bottom w:val="single" w:color="000000" w:sz="8" w:space="0"/>
              <w:right w:val="single" w:color="000000" w:sz="8" w:space="0"/>
            </w:tcBorders>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临时排水沟</w:t>
            </w:r>
          </w:p>
        </w:tc>
        <w:tc>
          <w:tcPr>
            <w:tcW w:w="586" w:type="pct"/>
            <w:tcBorders>
              <w:top w:val="single" w:color="000000" w:sz="8" w:space="0"/>
              <w:left w:val="single" w:color="000000" w:sz="8" w:space="0"/>
              <w:bottom w:val="single" w:color="000000" w:sz="8" w:space="0"/>
              <w:right w:val="single" w:color="000000" w:sz="8" w:space="0"/>
            </w:tcBorders>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702" w:type="pct"/>
            <w:tcBorders>
              <w:top w:val="single" w:color="000000" w:sz="8" w:space="0"/>
              <w:left w:val="single" w:color="000000" w:sz="8" w:space="0"/>
              <w:bottom w:val="single" w:color="000000" w:sz="8" w:space="0"/>
              <w:right w:val="single" w:color="000000" w:sz="8" w:space="0"/>
            </w:tcBorders>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52</w:t>
            </w:r>
          </w:p>
        </w:tc>
        <w:tc>
          <w:tcPr>
            <w:tcW w:w="856" w:type="pct"/>
            <w:tcBorders>
              <w:top w:val="single" w:color="000000" w:sz="8" w:space="0"/>
              <w:left w:val="single" w:color="000000" w:sz="8" w:space="0"/>
              <w:bottom w:val="single" w:color="000000" w:sz="8" w:space="0"/>
              <w:right w:val="single" w:color="000000" w:sz="8" w:space="0"/>
            </w:tcBorders>
            <w:vAlign w:val="top"/>
          </w:tcPr>
          <w:p>
            <w:pPr>
              <w:pStyle w:val="32"/>
              <w:bidi w:val="0"/>
              <w:ind w:left="0" w:leftChars="0" w:right="0" w:rightChars="0" w:firstLine="0" w:firstLineChars="0"/>
              <w:rPr>
                <w:rFonts w:hint="default" w:ascii="Times New Roman" w:hAnsi="Times New Roman" w:eastAsia="仿宋_GB2312" w:cs="Times New Roman"/>
                <w:sz w:val="24"/>
                <w:szCs w:val="21"/>
                <w:highlight w:val="none"/>
                <w:lang w:val="zh-CN" w:eastAsia="zh-CN" w:bidi="zh-CN"/>
              </w:rPr>
            </w:pPr>
            <w:r>
              <w:rPr>
                <w:rFonts w:hint="eastAsia" w:ascii="Times New Roman" w:hAnsi="Times New Roman" w:cs="Times New Roman"/>
                <w:sz w:val="18"/>
                <w:szCs w:val="15"/>
                <w:highlight w:val="none"/>
                <w:lang w:val="en-US" w:eastAsia="zh-CN"/>
              </w:rPr>
              <w:t>2018.4-2018.5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1" w:hRule="atLeast"/>
          <w:jc w:val="center"/>
        </w:trPr>
        <w:tc>
          <w:tcPr>
            <w:tcW w:w="1855" w:type="pct"/>
            <w:vMerge w:val="continue"/>
            <w:tcBorders>
              <w:left w:val="single" w:color="000000" w:sz="8" w:space="0"/>
              <w:right w:val="single" w:color="000000" w:sz="8" w:space="0"/>
            </w:tcBorders>
            <w:vAlign w:val="center"/>
          </w:tcPr>
          <w:p>
            <w:pPr>
              <w:pStyle w:val="32"/>
              <w:bidi w:val="0"/>
              <w:jc w:val="center"/>
              <w:rPr>
                <w:rFonts w:hint="default" w:ascii="Times New Roman" w:hAnsi="Times New Roman" w:cs="Times New Roman"/>
                <w:highlight w:val="none"/>
              </w:rPr>
            </w:pPr>
          </w:p>
        </w:tc>
        <w:tc>
          <w:tcPr>
            <w:tcW w:w="999"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临时沉沙池</w:t>
            </w:r>
          </w:p>
        </w:tc>
        <w:tc>
          <w:tcPr>
            <w:tcW w:w="586"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个</w:t>
            </w:r>
          </w:p>
        </w:tc>
        <w:tc>
          <w:tcPr>
            <w:tcW w:w="702"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2</w:t>
            </w:r>
          </w:p>
        </w:tc>
        <w:tc>
          <w:tcPr>
            <w:tcW w:w="856" w:type="pct"/>
            <w:vAlign w:val="top"/>
          </w:tcPr>
          <w:p>
            <w:pPr>
              <w:pStyle w:val="32"/>
              <w:bidi w:val="0"/>
              <w:ind w:left="0" w:leftChars="0" w:right="0" w:rightChars="0" w:firstLine="0" w:firstLineChars="0"/>
              <w:rPr>
                <w:rFonts w:hint="default" w:ascii="Times New Roman" w:hAnsi="Times New Roman" w:eastAsia="仿宋_GB2312" w:cs="Times New Roman"/>
                <w:sz w:val="24"/>
                <w:szCs w:val="21"/>
                <w:highlight w:val="none"/>
                <w:lang w:val="zh-CN" w:eastAsia="zh-CN" w:bidi="zh-CN"/>
              </w:rPr>
            </w:pPr>
            <w:r>
              <w:rPr>
                <w:rFonts w:hint="eastAsia" w:ascii="Times New Roman" w:hAnsi="Times New Roman" w:cs="Times New Roman"/>
                <w:sz w:val="18"/>
                <w:szCs w:val="15"/>
                <w:highlight w:val="none"/>
                <w:lang w:val="en-US" w:eastAsia="zh-CN"/>
              </w:rPr>
              <w:t>2018.4-2018.5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1" w:hRule="atLeast"/>
          <w:jc w:val="center"/>
        </w:trPr>
        <w:tc>
          <w:tcPr>
            <w:tcW w:w="1855" w:type="pct"/>
            <w:vMerge w:val="continue"/>
            <w:tcBorders>
              <w:left w:val="single" w:color="000000" w:sz="8" w:space="0"/>
              <w:right w:val="single" w:color="000000" w:sz="8" w:space="0"/>
            </w:tcBorders>
            <w:vAlign w:val="center"/>
          </w:tcPr>
          <w:p>
            <w:pPr>
              <w:pStyle w:val="32"/>
              <w:bidi w:val="0"/>
              <w:jc w:val="center"/>
              <w:rPr>
                <w:rFonts w:hint="default" w:ascii="Times New Roman" w:hAnsi="Times New Roman" w:cs="Times New Roman"/>
                <w:highlight w:val="none"/>
              </w:rPr>
            </w:pPr>
          </w:p>
        </w:tc>
        <w:tc>
          <w:tcPr>
            <w:tcW w:w="999"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土方开挖</w:t>
            </w:r>
          </w:p>
        </w:tc>
        <w:tc>
          <w:tcPr>
            <w:tcW w:w="586"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02"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61</w:t>
            </w:r>
          </w:p>
        </w:tc>
        <w:tc>
          <w:tcPr>
            <w:tcW w:w="856" w:type="pct"/>
            <w:vAlign w:val="top"/>
          </w:tcPr>
          <w:p>
            <w:pPr>
              <w:pStyle w:val="32"/>
              <w:bidi w:val="0"/>
              <w:ind w:left="0" w:leftChars="0" w:right="0" w:rightChars="0" w:firstLine="0" w:firstLineChars="0"/>
              <w:rPr>
                <w:rFonts w:hint="default" w:ascii="Times New Roman" w:hAnsi="Times New Roman" w:eastAsia="仿宋_GB2312" w:cs="Times New Roman"/>
                <w:sz w:val="24"/>
                <w:szCs w:val="21"/>
                <w:highlight w:val="none"/>
                <w:lang w:val="zh-CN" w:eastAsia="zh-CN" w:bidi="zh-CN"/>
              </w:rPr>
            </w:pPr>
            <w:r>
              <w:rPr>
                <w:rFonts w:hint="eastAsia" w:ascii="Times New Roman" w:hAnsi="Times New Roman" w:cs="Times New Roman"/>
                <w:sz w:val="18"/>
                <w:szCs w:val="15"/>
                <w:highlight w:val="none"/>
                <w:lang w:val="en-US" w:eastAsia="zh-CN"/>
              </w:rPr>
              <w:t>2018.4-2018.5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1" w:hRule="atLeast"/>
          <w:jc w:val="center"/>
        </w:trPr>
        <w:tc>
          <w:tcPr>
            <w:tcW w:w="1855" w:type="pct"/>
            <w:vMerge w:val="continue"/>
            <w:tcBorders>
              <w:left w:val="single" w:color="000000" w:sz="8" w:space="0"/>
              <w:right w:val="single" w:color="000000" w:sz="8" w:space="0"/>
            </w:tcBorders>
            <w:vAlign w:val="center"/>
          </w:tcPr>
          <w:p>
            <w:pPr>
              <w:pStyle w:val="32"/>
              <w:bidi w:val="0"/>
              <w:jc w:val="center"/>
              <w:rPr>
                <w:rFonts w:hint="default" w:ascii="Times New Roman" w:hAnsi="Times New Roman" w:cs="Times New Roman"/>
                <w:highlight w:val="none"/>
              </w:rPr>
            </w:pPr>
          </w:p>
        </w:tc>
        <w:tc>
          <w:tcPr>
            <w:tcW w:w="999"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土方填筑</w:t>
            </w:r>
          </w:p>
        </w:tc>
        <w:tc>
          <w:tcPr>
            <w:tcW w:w="586"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02"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32</w:t>
            </w:r>
          </w:p>
        </w:tc>
        <w:tc>
          <w:tcPr>
            <w:tcW w:w="856" w:type="pct"/>
            <w:vAlign w:val="top"/>
          </w:tcPr>
          <w:p>
            <w:pPr>
              <w:pStyle w:val="32"/>
              <w:bidi w:val="0"/>
              <w:ind w:left="0" w:leftChars="0" w:right="0" w:rightChars="0" w:firstLine="0" w:firstLineChars="0"/>
              <w:rPr>
                <w:rFonts w:hint="default" w:ascii="Times New Roman" w:hAnsi="Times New Roman" w:eastAsia="仿宋_GB2312" w:cs="Times New Roman"/>
                <w:sz w:val="24"/>
                <w:szCs w:val="21"/>
                <w:highlight w:val="none"/>
                <w:lang w:val="zh-CN" w:eastAsia="zh-CN" w:bidi="zh-CN"/>
              </w:rPr>
            </w:pPr>
            <w:r>
              <w:rPr>
                <w:rFonts w:hint="eastAsia" w:ascii="Times New Roman" w:hAnsi="Times New Roman" w:cs="Times New Roman"/>
                <w:sz w:val="18"/>
                <w:szCs w:val="15"/>
                <w:highlight w:val="none"/>
                <w:lang w:val="en-US" w:eastAsia="zh-CN"/>
              </w:rPr>
              <w:t>2018.4-2018.5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1" w:hRule="atLeast"/>
          <w:jc w:val="center"/>
        </w:trPr>
        <w:tc>
          <w:tcPr>
            <w:tcW w:w="1855" w:type="pct"/>
            <w:vMerge w:val="continue"/>
            <w:tcBorders>
              <w:left w:val="single" w:color="000000" w:sz="8" w:space="0"/>
              <w:right w:val="single" w:color="000000" w:sz="8" w:space="0"/>
            </w:tcBorders>
            <w:vAlign w:val="center"/>
          </w:tcPr>
          <w:p>
            <w:pPr>
              <w:pStyle w:val="32"/>
              <w:bidi w:val="0"/>
              <w:jc w:val="center"/>
              <w:rPr>
                <w:rFonts w:hint="default" w:ascii="Times New Roman" w:hAnsi="Times New Roman" w:cs="Times New Roman"/>
                <w:highlight w:val="none"/>
              </w:rPr>
            </w:pPr>
          </w:p>
        </w:tc>
        <w:tc>
          <w:tcPr>
            <w:tcW w:w="999"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袋装土</w:t>
            </w:r>
          </w:p>
        </w:tc>
        <w:tc>
          <w:tcPr>
            <w:tcW w:w="586"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02"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38</w:t>
            </w:r>
          </w:p>
        </w:tc>
        <w:tc>
          <w:tcPr>
            <w:tcW w:w="856" w:type="pct"/>
            <w:vAlign w:val="top"/>
          </w:tcPr>
          <w:p>
            <w:pPr>
              <w:pStyle w:val="32"/>
              <w:bidi w:val="0"/>
              <w:ind w:left="0" w:leftChars="0" w:right="0" w:rightChars="0" w:firstLine="0" w:firstLineChars="0"/>
              <w:rPr>
                <w:rFonts w:hint="default" w:ascii="Times New Roman" w:hAnsi="Times New Roman" w:eastAsia="仿宋_GB2312" w:cs="Times New Roman"/>
                <w:sz w:val="24"/>
                <w:szCs w:val="21"/>
                <w:highlight w:val="none"/>
                <w:lang w:val="zh-CN" w:eastAsia="zh-CN" w:bidi="zh-CN"/>
              </w:rPr>
            </w:pPr>
            <w:r>
              <w:rPr>
                <w:rFonts w:hint="eastAsia" w:ascii="Times New Roman" w:hAnsi="Times New Roman" w:cs="Times New Roman"/>
                <w:sz w:val="18"/>
                <w:szCs w:val="15"/>
                <w:highlight w:val="none"/>
                <w:lang w:val="en-US" w:eastAsia="zh-CN"/>
              </w:rPr>
              <w:t>2018.4-2018.5</w:t>
            </w:r>
          </w:p>
        </w:tc>
      </w:tr>
    </w:tbl>
    <w:p>
      <w:pPr>
        <w:spacing w:after="0"/>
        <w:rPr>
          <w:rFonts w:hint="default" w:ascii="Times New Roman" w:hAnsi="Times New Roman" w:eastAsia="方正仿宋_GB18030" w:cs="Times New Roman"/>
          <w:sz w:val="24"/>
          <w:szCs w:val="24"/>
          <w:highlight w:val="none"/>
          <w:lang w:val="en-US" w:eastAsia="zh-CN"/>
        </w:rPr>
      </w:pPr>
    </w:p>
    <w:p>
      <w:pPr>
        <w:pStyle w:val="11"/>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4.3.1.5  取土场区临时措施</w:t>
      </w:r>
    </w:p>
    <w:p>
      <w:pPr>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取土场</w:t>
      </w:r>
      <w:r>
        <w:rPr>
          <w:rFonts w:hint="default" w:ascii="Times New Roman" w:hAnsi="Times New Roman" w:cs="Times New Roman"/>
          <w:highlight w:val="none"/>
        </w:rPr>
        <w:t>区完成临时措施工程量为：</w:t>
      </w:r>
      <w:r>
        <w:rPr>
          <w:rFonts w:hint="default" w:ascii="Times New Roman" w:hAnsi="Times New Roman" w:cs="Times New Roman"/>
          <w:highlight w:val="none"/>
          <w:lang w:val="en-US" w:eastAsia="zh-CN"/>
        </w:rPr>
        <w:t>土方</w:t>
      </w:r>
      <w:r>
        <w:rPr>
          <w:rFonts w:hint="default" w:ascii="Times New Roman" w:hAnsi="Times New Roman" w:cs="Times New Roman"/>
          <w:highlight w:val="none"/>
        </w:rPr>
        <w:t>开挖</w:t>
      </w:r>
      <w:r>
        <w:rPr>
          <w:rFonts w:hint="default" w:ascii="Times New Roman" w:hAnsi="Times New Roman" w:cs="Times New Roman"/>
          <w:highlight w:val="none"/>
          <w:lang w:val="en-US" w:eastAsia="zh-CN"/>
        </w:rPr>
        <w:t>103</w:t>
      </w:r>
      <w:r>
        <w:rPr>
          <w:rFonts w:hint="default" w:ascii="Times New Roman" w:hAnsi="Times New Roman" w:cs="Times New Roman"/>
          <w:highlight w:val="none"/>
        </w:rPr>
        <w:t xml:space="preserve"> </w:t>
      </w:r>
      <w:r>
        <w:rPr>
          <w:rFonts w:hint="default" w:ascii="Times New Roman" w:hAnsi="Times New Roman" w:cs="Times New Roman"/>
          <w:highlight w:val="none"/>
          <w:lang w:eastAsia="zh-CN"/>
        </w:rPr>
        <w:t>m³</w:t>
      </w:r>
      <w:r>
        <w:rPr>
          <w:rFonts w:hint="default" w:ascii="Times New Roman" w:hAnsi="Times New Roman" w:cs="Times New Roman"/>
          <w:highlight w:val="none"/>
        </w:rPr>
        <w:t>，</w:t>
      </w:r>
      <w:r>
        <w:rPr>
          <w:rFonts w:hint="default" w:ascii="Times New Roman" w:hAnsi="Times New Roman" w:cs="Times New Roman"/>
          <w:highlight w:val="none"/>
          <w:lang w:val="en-US" w:eastAsia="zh-CN"/>
        </w:rPr>
        <w:t>土方回填</w:t>
      </w:r>
      <w:r>
        <w:rPr>
          <w:rFonts w:hint="default" w:ascii="Times New Roman" w:hAnsi="Times New Roman" w:cs="Times New Roman"/>
          <w:highlight w:val="none"/>
        </w:rPr>
        <w:t xml:space="preserve"> </w:t>
      </w:r>
      <w:r>
        <w:rPr>
          <w:rFonts w:hint="default" w:ascii="Times New Roman" w:hAnsi="Times New Roman" w:cs="Times New Roman"/>
          <w:highlight w:val="none"/>
          <w:lang w:val="en-US" w:eastAsia="zh-CN"/>
        </w:rPr>
        <w:t>55</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，临时排水沟 </w:t>
      </w:r>
      <w:r>
        <w:rPr>
          <w:rFonts w:hint="default" w:ascii="Times New Roman" w:hAnsi="Times New Roman" w:cs="Times New Roman"/>
          <w:highlight w:val="none"/>
          <w:lang w:val="en-US" w:eastAsia="zh-CN"/>
        </w:rPr>
        <w:t xml:space="preserve"> 8 6 </w:t>
      </w:r>
      <w:r>
        <w:rPr>
          <w:rFonts w:hint="default" w:ascii="Times New Roman" w:hAnsi="Times New Roman" w:cs="Times New Roman"/>
          <w:highlight w:val="none"/>
        </w:rPr>
        <w:t xml:space="preserve">m，临时沉砂池 </w:t>
      </w:r>
      <w:r>
        <w:rPr>
          <w:rFonts w:hint="default" w:ascii="Times New Roman" w:hAnsi="Times New Roman" w:cs="Times New Roman"/>
          <w:highlight w:val="none"/>
          <w:lang w:val="en-US" w:eastAsia="zh-CN"/>
        </w:rPr>
        <w:t>4</w:t>
      </w:r>
      <w:r>
        <w:rPr>
          <w:rFonts w:hint="default" w:ascii="Times New Roman" w:hAnsi="Times New Roman" w:cs="Times New Roman"/>
          <w:highlight w:val="none"/>
        </w:rPr>
        <w:t xml:space="preserve"> 个，袋装土拦挡 </w:t>
      </w:r>
      <w:r>
        <w:rPr>
          <w:rFonts w:hint="default" w:ascii="Times New Roman" w:hAnsi="Times New Roman" w:cs="Times New Roman"/>
          <w:highlight w:val="none"/>
          <w:lang w:val="en-US" w:eastAsia="zh-CN"/>
        </w:rPr>
        <w:t>62</w:t>
      </w:r>
      <w:r>
        <w:rPr>
          <w:rFonts w:hint="default" w:ascii="Times New Roman" w:hAnsi="Times New Roman" w:cs="Times New Roman"/>
          <w:highlight w:val="none"/>
          <w:lang w:eastAsia="zh-CN"/>
        </w:rPr>
        <w:t>m³</w:t>
      </w:r>
      <w:r>
        <w:rPr>
          <w:rFonts w:hint="default" w:ascii="Times New Roman" w:hAnsi="Times New Roman" w:cs="Times New Roman"/>
          <w:highlight w:val="none"/>
        </w:rPr>
        <w:t>，</w:t>
      </w:r>
      <w:r>
        <w:rPr>
          <w:rFonts w:hint="default" w:ascii="Times New Roman" w:hAnsi="Times New Roman" w:cs="Times New Roman"/>
          <w:highlight w:val="none"/>
          <w:lang w:val="en-US" w:eastAsia="zh-CN"/>
        </w:rPr>
        <w:t>临时挡土坎78m</w:t>
      </w:r>
      <w:r>
        <w:rPr>
          <w:rFonts w:hint="default" w:ascii="Times New Roman" w:hAnsi="Times New Roman" w:cs="Times New Roman"/>
          <w:highlight w:val="none"/>
        </w:rPr>
        <w:t>。</w:t>
      </w:r>
    </w:p>
    <w:p>
      <w:pPr>
        <w:pStyle w:val="11"/>
        <w:bidi w:val="0"/>
        <w:jc w:val="center"/>
        <w:rPr>
          <w:rFonts w:hint="default" w:ascii="Times New Roman" w:hAnsi="Times New Roman" w:cs="Times New Roman"/>
          <w:highlight w:val="none"/>
        </w:rPr>
      </w:pPr>
      <w:r>
        <w:rPr>
          <w:rFonts w:hint="default" w:ascii="Times New Roman" w:hAnsi="Times New Roman" w:cs="Times New Roman"/>
          <w:highlight w:val="none"/>
        </w:rPr>
        <w:t>表 4.3.1.</w:t>
      </w:r>
      <w:r>
        <w:rPr>
          <w:rFonts w:hint="default" w:ascii="Times New Roman" w:hAnsi="Times New Roman" w:cs="Times New Roman"/>
          <w:highlight w:val="none"/>
          <w:lang w:val="en-US" w:eastAsia="zh-CN"/>
        </w:rPr>
        <w:t>5 取土场区</w:t>
      </w:r>
      <w:r>
        <w:rPr>
          <w:rFonts w:hint="default" w:ascii="Times New Roman" w:hAnsi="Times New Roman" w:cs="Times New Roman"/>
          <w:highlight w:val="none"/>
        </w:rPr>
        <w:t>水土保持临时措施完成情况表</w:t>
      </w:r>
    </w:p>
    <w:tbl>
      <w:tblPr>
        <w:tblStyle w:val="22"/>
        <w:tblW w:w="5004"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3090"/>
        <w:gridCol w:w="1664"/>
        <w:gridCol w:w="976"/>
        <w:gridCol w:w="1170"/>
        <w:gridCol w:w="142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87" w:hRule="atLeast"/>
          <w:jc w:val="center"/>
        </w:trPr>
        <w:tc>
          <w:tcPr>
            <w:tcW w:w="1855"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防治分区</w:t>
            </w:r>
          </w:p>
        </w:tc>
        <w:tc>
          <w:tcPr>
            <w:tcW w:w="99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措施名称</w:t>
            </w:r>
          </w:p>
        </w:tc>
        <w:tc>
          <w:tcPr>
            <w:tcW w:w="586"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单位</w:t>
            </w:r>
          </w:p>
        </w:tc>
        <w:tc>
          <w:tcPr>
            <w:tcW w:w="702"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完成工程量</w:t>
            </w:r>
          </w:p>
        </w:tc>
        <w:tc>
          <w:tcPr>
            <w:tcW w:w="856"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实施时间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1855" w:type="pct"/>
            <w:vMerge w:val="restart"/>
            <w:tcBorders>
              <w:left w:val="single" w:color="000000" w:sz="8" w:space="0"/>
              <w:right w:val="single" w:color="000000" w:sz="8" w:space="0"/>
            </w:tcBorders>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取土场</w:t>
            </w:r>
            <w:r>
              <w:rPr>
                <w:rFonts w:hint="default" w:ascii="Times New Roman" w:hAnsi="Times New Roman" w:cs="Times New Roman"/>
                <w:highlight w:val="none"/>
              </w:rPr>
              <w:t>区</w:t>
            </w:r>
          </w:p>
        </w:tc>
        <w:tc>
          <w:tcPr>
            <w:tcW w:w="999" w:type="pct"/>
            <w:tcBorders>
              <w:left w:val="single" w:color="000000" w:sz="8" w:space="0"/>
              <w:bottom w:val="single" w:color="000000" w:sz="8" w:space="0"/>
              <w:right w:val="single" w:color="000000" w:sz="8" w:space="0"/>
            </w:tcBorders>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临时挡土坎</w:t>
            </w:r>
          </w:p>
        </w:tc>
        <w:tc>
          <w:tcPr>
            <w:tcW w:w="586" w:type="pct"/>
            <w:tcBorders>
              <w:left w:val="single" w:color="000000" w:sz="8" w:space="0"/>
              <w:bottom w:val="single" w:color="000000" w:sz="8" w:space="0"/>
              <w:right w:val="single" w:color="000000" w:sz="8" w:space="0"/>
            </w:tcBorders>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702" w:type="pct"/>
            <w:tcBorders>
              <w:left w:val="single" w:color="000000" w:sz="8" w:space="0"/>
              <w:bottom w:val="single" w:color="000000" w:sz="8" w:space="0"/>
              <w:right w:val="single" w:color="000000" w:sz="8" w:space="0"/>
            </w:tcBorders>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78</w:t>
            </w:r>
          </w:p>
        </w:tc>
        <w:tc>
          <w:tcPr>
            <w:tcW w:w="856" w:type="pct"/>
            <w:tcBorders>
              <w:left w:val="single" w:color="000000" w:sz="8" w:space="0"/>
              <w:bottom w:val="single" w:color="000000" w:sz="8" w:space="0"/>
              <w:right w:val="single" w:color="000000" w:sz="8" w:space="0"/>
            </w:tcBorders>
            <w:vAlign w:val="top"/>
          </w:tcPr>
          <w:p>
            <w:pPr>
              <w:pStyle w:val="32"/>
              <w:bidi w:val="0"/>
              <w:ind w:left="0" w:leftChars="0" w:right="0" w:rightChars="0" w:firstLine="0" w:firstLineChars="0"/>
              <w:rPr>
                <w:rFonts w:hint="default" w:ascii="Times New Roman" w:hAnsi="Times New Roman" w:eastAsia="仿宋_GB2312" w:cs="Times New Roman"/>
                <w:sz w:val="24"/>
                <w:szCs w:val="21"/>
                <w:highlight w:val="none"/>
                <w:lang w:val="en-US" w:eastAsia="zh-CN" w:bidi="zh-CN"/>
              </w:rPr>
            </w:pPr>
            <w:r>
              <w:rPr>
                <w:rFonts w:hint="eastAsia" w:ascii="Times New Roman" w:hAnsi="Times New Roman" w:cs="Times New Roman"/>
                <w:sz w:val="18"/>
                <w:szCs w:val="15"/>
                <w:highlight w:val="none"/>
                <w:lang w:val="en-US" w:eastAsia="zh-CN"/>
              </w:rPr>
              <w:t>2018.4-2018.5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1" w:hRule="atLeast"/>
          <w:jc w:val="center"/>
        </w:trPr>
        <w:tc>
          <w:tcPr>
            <w:tcW w:w="1855" w:type="pct"/>
            <w:vMerge w:val="continue"/>
            <w:tcBorders>
              <w:left w:val="single" w:color="000000" w:sz="8" w:space="0"/>
              <w:right w:val="single" w:color="000000" w:sz="8" w:space="0"/>
            </w:tcBorders>
            <w:vAlign w:val="center"/>
          </w:tcPr>
          <w:p>
            <w:pPr>
              <w:pStyle w:val="32"/>
              <w:bidi w:val="0"/>
              <w:rPr>
                <w:rFonts w:hint="default" w:ascii="Times New Roman" w:hAnsi="Times New Roman" w:cs="Times New Roman"/>
                <w:highlight w:val="none"/>
              </w:rPr>
            </w:pPr>
          </w:p>
        </w:tc>
        <w:tc>
          <w:tcPr>
            <w:tcW w:w="999" w:type="pct"/>
            <w:tcBorders>
              <w:top w:val="single" w:color="000000" w:sz="8" w:space="0"/>
              <w:left w:val="single" w:color="000000" w:sz="8" w:space="0"/>
              <w:bottom w:val="single" w:color="000000" w:sz="8" w:space="0"/>
              <w:right w:val="single" w:color="000000" w:sz="8" w:space="0"/>
            </w:tcBorders>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临时排水沟</w:t>
            </w:r>
          </w:p>
        </w:tc>
        <w:tc>
          <w:tcPr>
            <w:tcW w:w="586" w:type="pct"/>
            <w:tcBorders>
              <w:top w:val="single" w:color="000000" w:sz="8" w:space="0"/>
              <w:left w:val="single" w:color="000000" w:sz="8" w:space="0"/>
              <w:bottom w:val="single" w:color="000000" w:sz="8" w:space="0"/>
              <w:right w:val="single" w:color="000000" w:sz="8" w:space="0"/>
            </w:tcBorders>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702" w:type="pct"/>
            <w:tcBorders>
              <w:top w:val="single" w:color="000000" w:sz="8" w:space="0"/>
              <w:left w:val="single" w:color="000000" w:sz="8" w:space="0"/>
              <w:bottom w:val="single" w:color="000000" w:sz="8" w:space="0"/>
              <w:right w:val="single" w:color="000000" w:sz="8" w:space="0"/>
            </w:tcBorders>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86</w:t>
            </w:r>
          </w:p>
        </w:tc>
        <w:tc>
          <w:tcPr>
            <w:tcW w:w="856" w:type="pct"/>
            <w:tcBorders>
              <w:top w:val="single" w:color="000000" w:sz="8" w:space="0"/>
              <w:left w:val="single" w:color="000000" w:sz="8" w:space="0"/>
              <w:bottom w:val="single" w:color="000000" w:sz="8" w:space="0"/>
              <w:right w:val="single" w:color="000000" w:sz="8" w:space="0"/>
            </w:tcBorders>
            <w:vAlign w:val="top"/>
          </w:tcPr>
          <w:p>
            <w:pPr>
              <w:pStyle w:val="32"/>
              <w:bidi w:val="0"/>
              <w:ind w:left="0" w:leftChars="0" w:right="0" w:rightChars="0" w:firstLine="0" w:firstLineChars="0"/>
              <w:rPr>
                <w:rFonts w:hint="default" w:ascii="Times New Roman" w:hAnsi="Times New Roman" w:eastAsia="仿宋_GB2312" w:cs="Times New Roman"/>
                <w:sz w:val="24"/>
                <w:szCs w:val="21"/>
                <w:highlight w:val="none"/>
                <w:lang w:val="zh-CN" w:eastAsia="zh-CN" w:bidi="zh-CN"/>
              </w:rPr>
            </w:pPr>
            <w:r>
              <w:rPr>
                <w:rFonts w:hint="eastAsia" w:ascii="Times New Roman" w:hAnsi="Times New Roman" w:cs="Times New Roman"/>
                <w:sz w:val="18"/>
                <w:szCs w:val="15"/>
                <w:highlight w:val="none"/>
                <w:lang w:val="en-US" w:eastAsia="zh-CN"/>
              </w:rPr>
              <w:t>2018.4-2018.5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4" w:hRule="atLeast"/>
          <w:jc w:val="center"/>
        </w:trPr>
        <w:tc>
          <w:tcPr>
            <w:tcW w:w="1855" w:type="pct"/>
            <w:vMerge w:val="continue"/>
            <w:tcBorders>
              <w:left w:val="single" w:color="000000" w:sz="8" w:space="0"/>
              <w:right w:val="single" w:color="000000" w:sz="8" w:space="0"/>
            </w:tcBorders>
            <w:vAlign w:val="center"/>
          </w:tcPr>
          <w:p>
            <w:pPr>
              <w:pStyle w:val="32"/>
              <w:bidi w:val="0"/>
              <w:rPr>
                <w:rFonts w:hint="default" w:ascii="Times New Roman" w:hAnsi="Times New Roman" w:cs="Times New Roman"/>
                <w:highlight w:val="none"/>
              </w:rPr>
            </w:pPr>
          </w:p>
        </w:tc>
        <w:tc>
          <w:tcPr>
            <w:tcW w:w="99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临时沉沙池</w:t>
            </w:r>
          </w:p>
        </w:tc>
        <w:tc>
          <w:tcPr>
            <w:tcW w:w="586"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个</w:t>
            </w:r>
          </w:p>
        </w:tc>
        <w:tc>
          <w:tcPr>
            <w:tcW w:w="70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4</w:t>
            </w:r>
          </w:p>
        </w:tc>
        <w:tc>
          <w:tcPr>
            <w:tcW w:w="856" w:type="pct"/>
            <w:vAlign w:val="top"/>
          </w:tcPr>
          <w:p>
            <w:pPr>
              <w:pStyle w:val="32"/>
              <w:bidi w:val="0"/>
              <w:ind w:left="0" w:leftChars="0" w:right="0" w:rightChars="0" w:firstLine="0" w:firstLineChars="0"/>
              <w:rPr>
                <w:rFonts w:hint="default" w:ascii="Times New Roman" w:hAnsi="Times New Roman" w:eastAsia="仿宋_GB2312" w:cs="Times New Roman"/>
                <w:sz w:val="24"/>
                <w:szCs w:val="21"/>
                <w:highlight w:val="none"/>
                <w:lang w:val="zh-CN" w:eastAsia="zh-CN" w:bidi="zh-CN"/>
              </w:rPr>
            </w:pPr>
            <w:r>
              <w:rPr>
                <w:rFonts w:hint="eastAsia" w:ascii="Times New Roman" w:hAnsi="Times New Roman" w:cs="Times New Roman"/>
                <w:sz w:val="18"/>
                <w:szCs w:val="15"/>
                <w:highlight w:val="none"/>
                <w:lang w:val="en-US" w:eastAsia="zh-CN"/>
              </w:rPr>
              <w:t>2018.4-2018.5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1" w:hRule="atLeast"/>
          <w:jc w:val="center"/>
        </w:trPr>
        <w:tc>
          <w:tcPr>
            <w:tcW w:w="1855" w:type="pct"/>
            <w:vMerge w:val="continue"/>
            <w:tcBorders>
              <w:left w:val="single" w:color="000000" w:sz="8" w:space="0"/>
              <w:right w:val="single" w:color="000000" w:sz="8" w:space="0"/>
            </w:tcBorders>
            <w:vAlign w:val="center"/>
          </w:tcPr>
          <w:p>
            <w:pPr>
              <w:pStyle w:val="32"/>
              <w:bidi w:val="0"/>
              <w:rPr>
                <w:rFonts w:hint="default" w:ascii="Times New Roman" w:hAnsi="Times New Roman" w:cs="Times New Roman"/>
                <w:highlight w:val="none"/>
              </w:rPr>
            </w:pPr>
          </w:p>
        </w:tc>
        <w:tc>
          <w:tcPr>
            <w:tcW w:w="99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土方开挖</w:t>
            </w:r>
          </w:p>
        </w:tc>
        <w:tc>
          <w:tcPr>
            <w:tcW w:w="586"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0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103</w:t>
            </w:r>
          </w:p>
        </w:tc>
        <w:tc>
          <w:tcPr>
            <w:tcW w:w="856" w:type="pct"/>
            <w:vAlign w:val="top"/>
          </w:tcPr>
          <w:p>
            <w:pPr>
              <w:pStyle w:val="32"/>
              <w:bidi w:val="0"/>
              <w:ind w:left="0" w:leftChars="0" w:right="0" w:rightChars="0" w:firstLine="0" w:firstLineChars="0"/>
              <w:rPr>
                <w:rFonts w:hint="default" w:ascii="Times New Roman" w:hAnsi="Times New Roman" w:eastAsia="仿宋_GB2312" w:cs="Times New Roman"/>
                <w:sz w:val="24"/>
                <w:szCs w:val="21"/>
                <w:highlight w:val="none"/>
                <w:lang w:val="zh-CN" w:eastAsia="zh-CN" w:bidi="zh-CN"/>
              </w:rPr>
            </w:pPr>
            <w:r>
              <w:rPr>
                <w:rFonts w:hint="eastAsia" w:ascii="Times New Roman" w:hAnsi="Times New Roman" w:cs="Times New Roman"/>
                <w:sz w:val="18"/>
                <w:szCs w:val="15"/>
                <w:highlight w:val="none"/>
                <w:lang w:val="en-US" w:eastAsia="zh-CN"/>
              </w:rPr>
              <w:t>2018.4-2018.5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1" w:hRule="atLeast"/>
          <w:jc w:val="center"/>
        </w:trPr>
        <w:tc>
          <w:tcPr>
            <w:tcW w:w="1855" w:type="pct"/>
            <w:vMerge w:val="continue"/>
            <w:tcBorders>
              <w:left w:val="single" w:color="000000" w:sz="8" w:space="0"/>
              <w:right w:val="single" w:color="000000" w:sz="8" w:space="0"/>
            </w:tcBorders>
            <w:vAlign w:val="center"/>
          </w:tcPr>
          <w:p>
            <w:pPr>
              <w:pStyle w:val="32"/>
              <w:bidi w:val="0"/>
              <w:rPr>
                <w:rFonts w:hint="default" w:ascii="Times New Roman" w:hAnsi="Times New Roman" w:cs="Times New Roman"/>
                <w:highlight w:val="none"/>
              </w:rPr>
            </w:pPr>
          </w:p>
        </w:tc>
        <w:tc>
          <w:tcPr>
            <w:tcW w:w="99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土方填筑</w:t>
            </w:r>
          </w:p>
        </w:tc>
        <w:tc>
          <w:tcPr>
            <w:tcW w:w="586"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0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55</w:t>
            </w:r>
          </w:p>
        </w:tc>
        <w:tc>
          <w:tcPr>
            <w:tcW w:w="856" w:type="pct"/>
            <w:vAlign w:val="top"/>
          </w:tcPr>
          <w:p>
            <w:pPr>
              <w:pStyle w:val="32"/>
              <w:bidi w:val="0"/>
              <w:ind w:left="0" w:leftChars="0" w:right="0" w:rightChars="0" w:firstLine="0" w:firstLineChars="0"/>
              <w:rPr>
                <w:rFonts w:hint="default" w:ascii="Times New Roman" w:hAnsi="Times New Roman" w:eastAsia="仿宋_GB2312" w:cs="Times New Roman"/>
                <w:sz w:val="24"/>
                <w:szCs w:val="21"/>
                <w:highlight w:val="none"/>
                <w:lang w:val="zh-CN" w:eastAsia="zh-CN" w:bidi="zh-CN"/>
              </w:rPr>
            </w:pPr>
            <w:r>
              <w:rPr>
                <w:rFonts w:hint="eastAsia" w:ascii="Times New Roman" w:hAnsi="Times New Roman" w:cs="Times New Roman"/>
                <w:sz w:val="18"/>
                <w:szCs w:val="15"/>
                <w:highlight w:val="none"/>
                <w:lang w:val="en-US" w:eastAsia="zh-CN"/>
              </w:rPr>
              <w:t>2018.4-2018.5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1" w:hRule="atLeast"/>
          <w:jc w:val="center"/>
        </w:trPr>
        <w:tc>
          <w:tcPr>
            <w:tcW w:w="1855" w:type="pct"/>
            <w:vMerge w:val="continue"/>
            <w:tcBorders>
              <w:left w:val="single" w:color="000000" w:sz="8" w:space="0"/>
              <w:right w:val="single" w:color="000000" w:sz="8" w:space="0"/>
            </w:tcBorders>
            <w:vAlign w:val="center"/>
          </w:tcPr>
          <w:p>
            <w:pPr>
              <w:pStyle w:val="32"/>
              <w:bidi w:val="0"/>
              <w:rPr>
                <w:rFonts w:hint="default" w:ascii="Times New Roman" w:hAnsi="Times New Roman" w:cs="Times New Roman"/>
                <w:highlight w:val="none"/>
              </w:rPr>
            </w:pPr>
          </w:p>
        </w:tc>
        <w:tc>
          <w:tcPr>
            <w:tcW w:w="99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袋装土</w:t>
            </w:r>
          </w:p>
        </w:tc>
        <w:tc>
          <w:tcPr>
            <w:tcW w:w="586"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0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62</w:t>
            </w:r>
          </w:p>
        </w:tc>
        <w:tc>
          <w:tcPr>
            <w:tcW w:w="856" w:type="pct"/>
            <w:vAlign w:val="top"/>
          </w:tcPr>
          <w:p>
            <w:pPr>
              <w:pStyle w:val="32"/>
              <w:bidi w:val="0"/>
              <w:ind w:left="0" w:leftChars="0" w:right="0" w:rightChars="0" w:firstLine="0" w:firstLineChars="0"/>
              <w:rPr>
                <w:rFonts w:hint="default" w:ascii="Times New Roman" w:hAnsi="Times New Roman" w:eastAsia="仿宋_GB2312" w:cs="Times New Roman"/>
                <w:sz w:val="24"/>
                <w:szCs w:val="21"/>
                <w:highlight w:val="none"/>
                <w:lang w:val="zh-CN" w:eastAsia="zh-CN" w:bidi="zh-CN"/>
              </w:rPr>
            </w:pPr>
            <w:r>
              <w:rPr>
                <w:rFonts w:hint="eastAsia" w:ascii="Times New Roman" w:hAnsi="Times New Roman" w:cs="Times New Roman"/>
                <w:sz w:val="18"/>
                <w:szCs w:val="15"/>
                <w:highlight w:val="none"/>
                <w:lang w:val="en-US" w:eastAsia="zh-CN"/>
              </w:rPr>
              <w:t>2018.4-2018.5</w:t>
            </w:r>
          </w:p>
        </w:tc>
      </w:tr>
    </w:tbl>
    <w:p>
      <w:pPr>
        <w:pStyle w:val="11"/>
        <w:bidi w:val="0"/>
        <w:rPr>
          <w:rFonts w:hint="default" w:ascii="Times New Roman" w:hAnsi="Times New Roman" w:eastAsia="方正仿宋_GB18030" w:cs="Times New Roman"/>
          <w:szCs w:val="24"/>
          <w:highlight w:val="none"/>
          <w:lang w:val="en-US" w:eastAsia="zh-CN"/>
        </w:rPr>
      </w:pPr>
      <w:r>
        <w:rPr>
          <w:rFonts w:hint="default" w:ascii="Times New Roman" w:hAnsi="Times New Roman" w:cs="Times New Roman"/>
          <w:highlight w:val="none"/>
          <w:lang w:val="en-US" w:eastAsia="zh-CN"/>
        </w:rPr>
        <w:t>4.3.1.6  施工便道区临时措施</w:t>
      </w:r>
    </w:p>
    <w:p>
      <w:pPr>
        <w:bidi w:val="0"/>
        <w:rPr>
          <w:rFonts w:hint="default" w:ascii="Times New Roman" w:hAnsi="Times New Roman" w:eastAsia="方正仿宋_GB18030" w:cs="Times New Roman"/>
          <w:szCs w:val="24"/>
          <w:highlight w:val="none"/>
          <w:lang w:val="en-US" w:eastAsia="zh-CN"/>
        </w:rPr>
      </w:pPr>
      <w:r>
        <w:rPr>
          <w:rFonts w:hint="default" w:ascii="Times New Roman" w:hAnsi="Times New Roman" w:cs="Times New Roman"/>
          <w:highlight w:val="none"/>
          <w:lang w:val="en-US" w:eastAsia="zh-CN"/>
        </w:rPr>
        <w:t>施工便道</w:t>
      </w:r>
      <w:r>
        <w:rPr>
          <w:rFonts w:hint="default" w:ascii="Times New Roman" w:hAnsi="Times New Roman" w:cs="Times New Roman"/>
          <w:highlight w:val="none"/>
        </w:rPr>
        <w:t>区完成临时措施工程量为：</w:t>
      </w:r>
      <w:r>
        <w:rPr>
          <w:rFonts w:hint="default" w:ascii="Times New Roman" w:hAnsi="Times New Roman" w:cs="Times New Roman"/>
          <w:highlight w:val="none"/>
          <w:lang w:val="en-US" w:eastAsia="zh-CN"/>
        </w:rPr>
        <w:t>土方</w:t>
      </w:r>
      <w:r>
        <w:rPr>
          <w:rFonts w:hint="default" w:ascii="Times New Roman" w:hAnsi="Times New Roman" w:cs="Times New Roman"/>
          <w:highlight w:val="none"/>
        </w:rPr>
        <w:t>开挖</w:t>
      </w:r>
      <w:r>
        <w:rPr>
          <w:rFonts w:hint="default" w:ascii="Times New Roman" w:hAnsi="Times New Roman" w:cs="Times New Roman"/>
          <w:highlight w:val="none"/>
          <w:lang w:val="en-US" w:eastAsia="zh-CN"/>
        </w:rPr>
        <w:t>120</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，临时排水沟 </w:t>
      </w:r>
      <w:r>
        <w:rPr>
          <w:rFonts w:hint="default" w:ascii="Times New Roman" w:hAnsi="Times New Roman" w:cs="Times New Roman"/>
          <w:highlight w:val="none"/>
          <w:lang w:val="en-US" w:eastAsia="zh-CN"/>
        </w:rPr>
        <w:t>300</w:t>
      </w:r>
      <w:r>
        <w:rPr>
          <w:rFonts w:hint="default" w:ascii="Times New Roman" w:hAnsi="Times New Roman" w:cs="Times New Roman"/>
          <w:highlight w:val="none"/>
        </w:rPr>
        <w:t>m，</w:t>
      </w:r>
      <w:r>
        <w:rPr>
          <w:rFonts w:hint="default" w:ascii="Times New Roman" w:hAnsi="Times New Roman" w:cs="Times New Roman"/>
          <w:highlight w:val="none"/>
          <w:lang w:val="en-US" w:eastAsia="zh-CN"/>
        </w:rPr>
        <w:t>临时挡土坎180m</w:t>
      </w:r>
      <w:r>
        <w:rPr>
          <w:rFonts w:hint="default" w:ascii="Times New Roman" w:hAnsi="Times New Roman" w:cs="Times New Roman"/>
          <w:highlight w:val="none"/>
        </w:rPr>
        <w:t xml:space="preserve">，袋装土拦挡 </w:t>
      </w:r>
      <w:r>
        <w:rPr>
          <w:rFonts w:hint="default" w:ascii="Times New Roman" w:hAnsi="Times New Roman" w:cs="Times New Roman"/>
          <w:highlight w:val="none"/>
          <w:lang w:val="en-US" w:eastAsia="zh-CN"/>
        </w:rPr>
        <w:t xml:space="preserve">99 </w:t>
      </w:r>
      <w:r>
        <w:rPr>
          <w:rFonts w:hint="default" w:ascii="Times New Roman" w:hAnsi="Times New Roman" w:cs="Times New Roman"/>
          <w:highlight w:val="none"/>
          <w:lang w:eastAsia="zh-CN"/>
        </w:rPr>
        <w:t>m³</w:t>
      </w:r>
      <w:r>
        <w:rPr>
          <w:rFonts w:hint="default" w:ascii="Times New Roman" w:hAnsi="Times New Roman" w:cs="Times New Roman"/>
          <w:highlight w:val="none"/>
        </w:rPr>
        <w:t>，</w:t>
      </w:r>
      <w:r>
        <w:rPr>
          <w:rFonts w:hint="default" w:ascii="Times New Roman" w:hAnsi="Times New Roman" w:cs="Times New Roman"/>
          <w:highlight w:val="none"/>
          <w:lang w:val="en-US" w:eastAsia="zh-CN"/>
        </w:rPr>
        <w:t>铺撒碎石子60</w:t>
      </w:r>
      <w:r>
        <w:rPr>
          <w:rFonts w:hint="default" w:ascii="Times New Roman" w:hAnsi="Times New Roman" w:cs="Times New Roman"/>
          <w:highlight w:val="none"/>
          <w:lang w:eastAsia="zh-CN"/>
        </w:rPr>
        <w:t>m³、</w:t>
      </w:r>
      <w:r>
        <w:rPr>
          <w:rFonts w:hint="default" w:ascii="Times New Roman" w:hAnsi="Times New Roman" w:cs="Times New Roman"/>
          <w:highlight w:val="none"/>
          <w:lang w:val="en-US" w:eastAsia="zh-CN"/>
        </w:rPr>
        <w:t>挡土板10块。</w:t>
      </w:r>
    </w:p>
    <w:p>
      <w:pPr>
        <w:pStyle w:val="11"/>
        <w:bidi w:val="0"/>
        <w:jc w:val="center"/>
        <w:rPr>
          <w:rFonts w:hint="default" w:ascii="Times New Roman" w:hAnsi="Times New Roman" w:cs="Times New Roman"/>
          <w:highlight w:val="none"/>
        </w:rPr>
      </w:pPr>
      <w:r>
        <w:rPr>
          <w:rFonts w:hint="default" w:ascii="Times New Roman" w:hAnsi="Times New Roman" w:cs="Times New Roman"/>
          <w:highlight w:val="none"/>
        </w:rPr>
        <w:t>表 4.3.1.</w:t>
      </w:r>
      <w:r>
        <w:rPr>
          <w:rFonts w:hint="default" w:ascii="Times New Roman" w:hAnsi="Times New Roman" w:cs="Times New Roman"/>
          <w:highlight w:val="none"/>
          <w:lang w:val="en-US" w:eastAsia="zh-CN"/>
        </w:rPr>
        <w:t>6</w:t>
      </w:r>
      <w:r>
        <w:rPr>
          <w:rFonts w:hint="default" w:ascii="Times New Roman" w:hAnsi="Times New Roman" w:cs="Times New Roman"/>
          <w:highlight w:val="none"/>
        </w:rPr>
        <w:tab/>
      </w:r>
      <w:r>
        <w:rPr>
          <w:rFonts w:hint="default" w:ascii="Times New Roman" w:hAnsi="Times New Roman" w:cs="Times New Roman"/>
          <w:highlight w:val="none"/>
          <w:lang w:val="en-US" w:eastAsia="zh-CN"/>
        </w:rPr>
        <w:t>施工便道区</w:t>
      </w:r>
      <w:r>
        <w:rPr>
          <w:rFonts w:hint="default" w:ascii="Times New Roman" w:hAnsi="Times New Roman" w:cs="Times New Roman"/>
          <w:highlight w:val="none"/>
        </w:rPr>
        <w:t>水土保持临时措施完成情况表</w:t>
      </w:r>
    </w:p>
    <w:tbl>
      <w:tblPr>
        <w:tblStyle w:val="22"/>
        <w:tblW w:w="5004"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3090"/>
        <w:gridCol w:w="1664"/>
        <w:gridCol w:w="976"/>
        <w:gridCol w:w="1170"/>
        <w:gridCol w:w="142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jc w:val="center"/>
        </w:trPr>
        <w:tc>
          <w:tcPr>
            <w:tcW w:w="1855"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防治分区</w:t>
            </w:r>
          </w:p>
        </w:tc>
        <w:tc>
          <w:tcPr>
            <w:tcW w:w="99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措施名称</w:t>
            </w:r>
          </w:p>
        </w:tc>
        <w:tc>
          <w:tcPr>
            <w:tcW w:w="586"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单位</w:t>
            </w:r>
          </w:p>
        </w:tc>
        <w:tc>
          <w:tcPr>
            <w:tcW w:w="702"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完成工程量</w:t>
            </w:r>
          </w:p>
        </w:tc>
        <w:tc>
          <w:tcPr>
            <w:tcW w:w="856"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实施时间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99" w:hRule="atLeast"/>
          <w:jc w:val="center"/>
        </w:trPr>
        <w:tc>
          <w:tcPr>
            <w:tcW w:w="1855" w:type="pct"/>
            <w:vMerge w:val="restart"/>
            <w:tcBorders>
              <w:left w:val="single" w:color="000000" w:sz="8" w:space="0"/>
              <w:right w:val="single" w:color="000000" w:sz="8" w:space="0"/>
            </w:tcBorders>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施工便道</w:t>
            </w:r>
            <w:r>
              <w:rPr>
                <w:rFonts w:hint="default" w:ascii="Times New Roman" w:hAnsi="Times New Roman" w:cs="Times New Roman"/>
                <w:highlight w:val="none"/>
              </w:rPr>
              <w:t>区</w:t>
            </w:r>
          </w:p>
        </w:tc>
        <w:tc>
          <w:tcPr>
            <w:tcW w:w="999" w:type="pct"/>
            <w:tcBorders>
              <w:left w:val="single" w:color="000000" w:sz="8" w:space="0"/>
              <w:bottom w:val="single" w:color="000000" w:sz="8" w:space="0"/>
              <w:right w:val="single" w:color="000000" w:sz="8" w:space="0"/>
            </w:tcBorders>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临时挡土坎</w:t>
            </w:r>
          </w:p>
        </w:tc>
        <w:tc>
          <w:tcPr>
            <w:tcW w:w="586" w:type="pct"/>
            <w:tcBorders>
              <w:left w:val="single" w:color="000000" w:sz="8" w:space="0"/>
              <w:bottom w:val="single" w:color="000000" w:sz="8" w:space="0"/>
              <w:right w:val="single" w:color="000000" w:sz="8" w:space="0"/>
            </w:tcBorders>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702" w:type="pct"/>
            <w:tcBorders>
              <w:left w:val="single" w:color="000000" w:sz="8" w:space="0"/>
              <w:bottom w:val="single" w:color="000000" w:sz="8" w:space="0"/>
              <w:right w:val="single" w:color="000000" w:sz="8" w:space="0"/>
            </w:tcBorders>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180</w:t>
            </w:r>
          </w:p>
        </w:tc>
        <w:tc>
          <w:tcPr>
            <w:tcW w:w="856" w:type="pct"/>
            <w:tcBorders>
              <w:left w:val="single" w:color="000000" w:sz="8" w:space="0"/>
              <w:bottom w:val="single" w:color="000000" w:sz="8" w:space="0"/>
              <w:right w:val="single" w:color="000000" w:sz="8" w:space="0"/>
            </w:tcBorders>
            <w:vAlign w:val="top"/>
          </w:tcPr>
          <w:p>
            <w:pPr>
              <w:pStyle w:val="32"/>
              <w:bidi w:val="0"/>
              <w:ind w:left="0" w:leftChars="0" w:right="0" w:rightChars="0" w:firstLine="0" w:firstLineChars="0"/>
              <w:rPr>
                <w:rFonts w:hint="default" w:ascii="Times New Roman" w:hAnsi="Times New Roman" w:eastAsia="仿宋_GB2312" w:cs="Times New Roman"/>
                <w:sz w:val="24"/>
                <w:szCs w:val="21"/>
                <w:highlight w:val="none"/>
                <w:lang w:val="en-US" w:eastAsia="zh-CN" w:bidi="zh-CN"/>
              </w:rPr>
            </w:pPr>
            <w:r>
              <w:rPr>
                <w:rFonts w:hint="eastAsia" w:ascii="Times New Roman" w:hAnsi="Times New Roman" w:cs="Times New Roman"/>
                <w:sz w:val="18"/>
                <w:szCs w:val="15"/>
                <w:highlight w:val="none"/>
                <w:lang w:val="en-US" w:eastAsia="zh-CN"/>
              </w:rPr>
              <w:t>2018.4-2018.5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1" w:hRule="atLeast"/>
          <w:jc w:val="center"/>
        </w:trPr>
        <w:tc>
          <w:tcPr>
            <w:tcW w:w="1855" w:type="pct"/>
            <w:vMerge w:val="continue"/>
            <w:tcBorders>
              <w:left w:val="single" w:color="000000" w:sz="8" w:space="0"/>
              <w:right w:val="single" w:color="000000" w:sz="8" w:space="0"/>
            </w:tcBorders>
            <w:vAlign w:val="center"/>
          </w:tcPr>
          <w:p>
            <w:pPr>
              <w:pStyle w:val="32"/>
              <w:bidi w:val="0"/>
              <w:rPr>
                <w:rFonts w:hint="default" w:ascii="Times New Roman" w:hAnsi="Times New Roman" w:cs="Times New Roman"/>
                <w:highlight w:val="none"/>
              </w:rPr>
            </w:pPr>
          </w:p>
        </w:tc>
        <w:tc>
          <w:tcPr>
            <w:tcW w:w="999" w:type="pct"/>
            <w:tcBorders>
              <w:top w:val="single" w:color="000000" w:sz="8" w:space="0"/>
              <w:left w:val="single" w:color="000000" w:sz="8" w:space="0"/>
              <w:bottom w:val="single" w:color="000000" w:sz="8" w:space="0"/>
              <w:right w:val="single" w:color="000000" w:sz="8" w:space="0"/>
            </w:tcBorders>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临时排水沟</w:t>
            </w:r>
          </w:p>
        </w:tc>
        <w:tc>
          <w:tcPr>
            <w:tcW w:w="586" w:type="pct"/>
            <w:tcBorders>
              <w:top w:val="single" w:color="000000" w:sz="8" w:space="0"/>
              <w:left w:val="single" w:color="000000" w:sz="8" w:space="0"/>
              <w:bottom w:val="single" w:color="000000" w:sz="8" w:space="0"/>
              <w:right w:val="single" w:color="000000" w:sz="8" w:space="0"/>
            </w:tcBorders>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702" w:type="pct"/>
            <w:tcBorders>
              <w:top w:val="single" w:color="000000" w:sz="8" w:space="0"/>
              <w:left w:val="single" w:color="000000" w:sz="8" w:space="0"/>
              <w:bottom w:val="single" w:color="000000" w:sz="8" w:space="0"/>
              <w:right w:val="single" w:color="000000" w:sz="8" w:space="0"/>
            </w:tcBorders>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300</w:t>
            </w:r>
          </w:p>
        </w:tc>
        <w:tc>
          <w:tcPr>
            <w:tcW w:w="856" w:type="pct"/>
            <w:tcBorders>
              <w:top w:val="single" w:color="000000" w:sz="8" w:space="0"/>
              <w:left w:val="single" w:color="000000" w:sz="8" w:space="0"/>
              <w:bottom w:val="single" w:color="000000" w:sz="8" w:space="0"/>
              <w:right w:val="single" w:color="000000" w:sz="8" w:space="0"/>
            </w:tcBorders>
            <w:vAlign w:val="top"/>
          </w:tcPr>
          <w:p>
            <w:pPr>
              <w:pStyle w:val="32"/>
              <w:bidi w:val="0"/>
              <w:ind w:left="0" w:leftChars="0" w:right="0" w:rightChars="0" w:firstLine="0" w:firstLineChars="0"/>
              <w:rPr>
                <w:rFonts w:hint="default" w:ascii="Times New Roman" w:hAnsi="Times New Roman" w:eastAsia="仿宋_GB2312" w:cs="Times New Roman"/>
                <w:sz w:val="24"/>
                <w:szCs w:val="21"/>
                <w:highlight w:val="none"/>
                <w:lang w:val="zh-CN" w:eastAsia="zh-CN" w:bidi="zh-CN"/>
              </w:rPr>
            </w:pPr>
            <w:r>
              <w:rPr>
                <w:rFonts w:hint="eastAsia" w:ascii="Times New Roman" w:hAnsi="Times New Roman" w:cs="Times New Roman"/>
                <w:sz w:val="18"/>
                <w:szCs w:val="15"/>
                <w:highlight w:val="none"/>
                <w:lang w:val="en-US" w:eastAsia="zh-CN"/>
              </w:rPr>
              <w:t>2018.4-2018.5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1" w:hRule="atLeast"/>
          <w:jc w:val="center"/>
        </w:trPr>
        <w:tc>
          <w:tcPr>
            <w:tcW w:w="1855" w:type="pct"/>
            <w:vMerge w:val="continue"/>
            <w:tcBorders>
              <w:left w:val="single" w:color="000000" w:sz="8" w:space="0"/>
              <w:right w:val="single" w:color="000000" w:sz="8" w:space="0"/>
            </w:tcBorders>
            <w:vAlign w:val="center"/>
          </w:tcPr>
          <w:p>
            <w:pPr>
              <w:pStyle w:val="32"/>
              <w:bidi w:val="0"/>
              <w:rPr>
                <w:rFonts w:hint="default" w:ascii="Times New Roman" w:hAnsi="Times New Roman" w:cs="Times New Roman"/>
                <w:highlight w:val="none"/>
              </w:rPr>
            </w:pPr>
          </w:p>
        </w:tc>
        <w:tc>
          <w:tcPr>
            <w:tcW w:w="99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挡土板</w:t>
            </w:r>
          </w:p>
        </w:tc>
        <w:tc>
          <w:tcPr>
            <w:tcW w:w="586"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块</w:t>
            </w:r>
          </w:p>
        </w:tc>
        <w:tc>
          <w:tcPr>
            <w:tcW w:w="70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10</w:t>
            </w:r>
          </w:p>
        </w:tc>
        <w:tc>
          <w:tcPr>
            <w:tcW w:w="856" w:type="pct"/>
            <w:vAlign w:val="top"/>
          </w:tcPr>
          <w:p>
            <w:pPr>
              <w:pStyle w:val="32"/>
              <w:bidi w:val="0"/>
              <w:ind w:left="0" w:leftChars="0" w:right="0" w:rightChars="0" w:firstLine="0" w:firstLineChars="0"/>
              <w:rPr>
                <w:rFonts w:hint="default" w:ascii="Times New Roman" w:hAnsi="Times New Roman" w:eastAsia="仿宋_GB2312" w:cs="Times New Roman"/>
                <w:sz w:val="24"/>
                <w:szCs w:val="21"/>
                <w:highlight w:val="none"/>
                <w:lang w:val="zh-CN" w:eastAsia="zh-CN" w:bidi="zh-CN"/>
              </w:rPr>
            </w:pPr>
            <w:r>
              <w:rPr>
                <w:rFonts w:hint="eastAsia" w:ascii="Times New Roman" w:hAnsi="Times New Roman" w:cs="Times New Roman"/>
                <w:sz w:val="18"/>
                <w:szCs w:val="15"/>
                <w:highlight w:val="none"/>
                <w:lang w:val="en-US" w:eastAsia="zh-CN"/>
              </w:rPr>
              <w:t>2018.4-2018.5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01" w:hRule="atLeast"/>
          <w:jc w:val="center"/>
        </w:trPr>
        <w:tc>
          <w:tcPr>
            <w:tcW w:w="1855" w:type="pct"/>
            <w:vMerge w:val="continue"/>
            <w:tcBorders>
              <w:left w:val="single" w:color="000000" w:sz="8" w:space="0"/>
              <w:right w:val="single" w:color="000000" w:sz="8" w:space="0"/>
            </w:tcBorders>
            <w:vAlign w:val="center"/>
          </w:tcPr>
          <w:p>
            <w:pPr>
              <w:pStyle w:val="32"/>
              <w:bidi w:val="0"/>
              <w:rPr>
                <w:rFonts w:hint="default" w:ascii="Times New Roman" w:hAnsi="Times New Roman" w:cs="Times New Roman"/>
                <w:highlight w:val="none"/>
              </w:rPr>
            </w:pPr>
          </w:p>
        </w:tc>
        <w:tc>
          <w:tcPr>
            <w:tcW w:w="99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土方开挖</w:t>
            </w:r>
          </w:p>
        </w:tc>
        <w:tc>
          <w:tcPr>
            <w:tcW w:w="586"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0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120</w:t>
            </w:r>
          </w:p>
        </w:tc>
        <w:tc>
          <w:tcPr>
            <w:tcW w:w="856" w:type="pct"/>
            <w:vAlign w:val="top"/>
          </w:tcPr>
          <w:p>
            <w:pPr>
              <w:pStyle w:val="32"/>
              <w:bidi w:val="0"/>
              <w:ind w:left="0" w:leftChars="0" w:right="0" w:rightChars="0" w:firstLine="0" w:firstLineChars="0"/>
              <w:rPr>
                <w:rFonts w:hint="default" w:ascii="Times New Roman" w:hAnsi="Times New Roman" w:eastAsia="仿宋_GB2312" w:cs="Times New Roman"/>
                <w:sz w:val="24"/>
                <w:szCs w:val="21"/>
                <w:highlight w:val="none"/>
                <w:lang w:val="zh-CN" w:eastAsia="zh-CN" w:bidi="zh-CN"/>
              </w:rPr>
            </w:pPr>
            <w:r>
              <w:rPr>
                <w:rFonts w:hint="eastAsia" w:ascii="Times New Roman" w:hAnsi="Times New Roman" w:cs="Times New Roman"/>
                <w:sz w:val="18"/>
                <w:szCs w:val="15"/>
                <w:highlight w:val="none"/>
                <w:lang w:val="en-US" w:eastAsia="zh-CN"/>
              </w:rPr>
              <w:t>2018.4-2018.5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1" w:hRule="atLeast"/>
          <w:jc w:val="center"/>
        </w:trPr>
        <w:tc>
          <w:tcPr>
            <w:tcW w:w="1855" w:type="pct"/>
            <w:vMerge w:val="continue"/>
            <w:tcBorders>
              <w:left w:val="single" w:color="000000" w:sz="8" w:space="0"/>
              <w:right w:val="single" w:color="000000" w:sz="8" w:space="0"/>
            </w:tcBorders>
            <w:vAlign w:val="center"/>
          </w:tcPr>
          <w:p>
            <w:pPr>
              <w:pStyle w:val="32"/>
              <w:bidi w:val="0"/>
              <w:rPr>
                <w:rFonts w:hint="default" w:ascii="Times New Roman" w:hAnsi="Times New Roman" w:cs="Times New Roman"/>
                <w:highlight w:val="none"/>
              </w:rPr>
            </w:pPr>
          </w:p>
        </w:tc>
        <w:tc>
          <w:tcPr>
            <w:tcW w:w="99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袋装土</w:t>
            </w:r>
          </w:p>
        </w:tc>
        <w:tc>
          <w:tcPr>
            <w:tcW w:w="586"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0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99</w:t>
            </w:r>
          </w:p>
        </w:tc>
        <w:tc>
          <w:tcPr>
            <w:tcW w:w="856" w:type="pct"/>
            <w:vAlign w:val="top"/>
          </w:tcPr>
          <w:p>
            <w:pPr>
              <w:pStyle w:val="32"/>
              <w:bidi w:val="0"/>
              <w:ind w:left="0" w:leftChars="0" w:right="0" w:rightChars="0" w:firstLine="0" w:firstLineChars="0"/>
              <w:rPr>
                <w:rFonts w:hint="default" w:ascii="Times New Roman" w:hAnsi="Times New Roman" w:eastAsia="仿宋_GB2312" w:cs="Times New Roman"/>
                <w:sz w:val="24"/>
                <w:szCs w:val="21"/>
                <w:highlight w:val="none"/>
                <w:lang w:val="zh-CN" w:eastAsia="zh-CN" w:bidi="zh-CN"/>
              </w:rPr>
            </w:pPr>
            <w:r>
              <w:rPr>
                <w:rFonts w:hint="eastAsia" w:ascii="Times New Roman" w:hAnsi="Times New Roman" w:cs="Times New Roman"/>
                <w:sz w:val="18"/>
                <w:szCs w:val="15"/>
                <w:highlight w:val="none"/>
                <w:lang w:val="en-US" w:eastAsia="zh-CN"/>
              </w:rPr>
              <w:t>2018.4-2018.5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1" w:hRule="atLeast"/>
          <w:jc w:val="center"/>
        </w:trPr>
        <w:tc>
          <w:tcPr>
            <w:tcW w:w="1855" w:type="pct"/>
            <w:vMerge w:val="continue"/>
            <w:tcBorders>
              <w:left w:val="single" w:color="000000" w:sz="8" w:space="0"/>
              <w:right w:val="single" w:color="000000" w:sz="8" w:space="0"/>
            </w:tcBorders>
            <w:vAlign w:val="center"/>
          </w:tcPr>
          <w:p>
            <w:pPr>
              <w:pStyle w:val="32"/>
              <w:bidi w:val="0"/>
              <w:rPr>
                <w:rFonts w:hint="default" w:ascii="Times New Roman" w:hAnsi="Times New Roman" w:cs="Times New Roman"/>
                <w:highlight w:val="none"/>
              </w:rPr>
            </w:pPr>
          </w:p>
        </w:tc>
        <w:tc>
          <w:tcPr>
            <w:tcW w:w="99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铺洒碎石子</w:t>
            </w:r>
          </w:p>
        </w:tc>
        <w:tc>
          <w:tcPr>
            <w:tcW w:w="586"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0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60</w:t>
            </w:r>
          </w:p>
        </w:tc>
        <w:tc>
          <w:tcPr>
            <w:tcW w:w="856" w:type="pct"/>
            <w:vAlign w:val="top"/>
          </w:tcPr>
          <w:p>
            <w:pPr>
              <w:pStyle w:val="32"/>
              <w:bidi w:val="0"/>
              <w:ind w:left="0" w:leftChars="0" w:right="0" w:rightChars="0" w:firstLine="0" w:firstLineChars="0"/>
              <w:rPr>
                <w:rFonts w:hint="default" w:ascii="Times New Roman" w:hAnsi="Times New Roman" w:eastAsia="仿宋_GB2312" w:cs="Times New Roman"/>
                <w:sz w:val="24"/>
                <w:szCs w:val="21"/>
                <w:highlight w:val="none"/>
                <w:lang w:val="zh-CN" w:eastAsia="zh-CN" w:bidi="zh-CN"/>
              </w:rPr>
            </w:pPr>
            <w:r>
              <w:rPr>
                <w:rFonts w:hint="eastAsia" w:ascii="Times New Roman" w:hAnsi="Times New Roman" w:cs="Times New Roman"/>
                <w:sz w:val="18"/>
                <w:szCs w:val="15"/>
                <w:highlight w:val="none"/>
                <w:lang w:val="en-US" w:eastAsia="zh-CN"/>
              </w:rPr>
              <w:t>2018.4-2018.5</w:t>
            </w:r>
          </w:p>
        </w:tc>
      </w:tr>
    </w:tbl>
    <w:p>
      <w:pPr>
        <w:spacing w:after="0"/>
        <w:rPr>
          <w:rFonts w:hint="default" w:ascii="Times New Roman" w:hAnsi="Times New Roman" w:eastAsia="方正仿宋_GB18030" w:cs="Times New Roman"/>
          <w:sz w:val="24"/>
          <w:szCs w:val="24"/>
          <w:highlight w:val="none"/>
          <w:lang w:val="en-US" w:eastAsia="zh-CN"/>
        </w:rPr>
      </w:pPr>
    </w:p>
    <w:p>
      <w:pPr>
        <w:spacing w:after="0"/>
        <w:rPr>
          <w:rFonts w:hint="default" w:ascii="Times New Roman" w:hAnsi="Times New Roman" w:eastAsia="方正仿宋_GB18030" w:cs="Times New Roman"/>
          <w:sz w:val="24"/>
          <w:szCs w:val="24"/>
          <w:highlight w:val="none"/>
          <w:lang w:val="en-US" w:eastAsia="zh-CN"/>
        </w:rPr>
      </w:pPr>
    </w:p>
    <w:p>
      <w:pPr>
        <w:pStyle w:val="11"/>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4.3.1.7 施工生产生活</w:t>
      </w:r>
      <w:r>
        <w:rPr>
          <w:rFonts w:hint="default" w:ascii="Times New Roman" w:hAnsi="Times New Roman" w:cs="Times New Roman"/>
          <w:highlight w:val="none"/>
        </w:rPr>
        <w:t>区临时措施</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进场道路区完成临时措施工程量为：</w:t>
      </w:r>
      <w:r>
        <w:rPr>
          <w:rFonts w:hint="default" w:ascii="Times New Roman" w:hAnsi="Times New Roman" w:cs="Times New Roman"/>
          <w:highlight w:val="none"/>
          <w:lang w:val="en-US" w:eastAsia="zh-CN"/>
        </w:rPr>
        <w:t>土方</w:t>
      </w:r>
      <w:r>
        <w:rPr>
          <w:rFonts w:hint="default" w:ascii="Times New Roman" w:hAnsi="Times New Roman" w:cs="Times New Roman"/>
          <w:highlight w:val="none"/>
        </w:rPr>
        <w:t>开挖</w:t>
      </w:r>
      <w:r>
        <w:rPr>
          <w:rFonts w:hint="default" w:ascii="Times New Roman" w:hAnsi="Times New Roman" w:cs="Times New Roman"/>
          <w:highlight w:val="none"/>
          <w:lang w:val="en-US" w:eastAsia="zh-CN"/>
        </w:rPr>
        <w:t>131</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，临时排水沟 </w:t>
      </w:r>
      <w:r>
        <w:rPr>
          <w:rFonts w:hint="default" w:ascii="Times New Roman" w:hAnsi="Times New Roman" w:cs="Times New Roman"/>
          <w:highlight w:val="none"/>
          <w:lang w:val="en-US" w:eastAsia="zh-CN"/>
        </w:rPr>
        <w:t xml:space="preserve">2 2 0 </w:t>
      </w:r>
      <w:r>
        <w:rPr>
          <w:rFonts w:hint="default" w:ascii="Times New Roman" w:hAnsi="Times New Roman" w:cs="Times New Roman"/>
          <w:highlight w:val="none"/>
        </w:rPr>
        <w:t>m，</w:t>
      </w:r>
      <w:r>
        <w:rPr>
          <w:rFonts w:hint="default" w:ascii="Times New Roman" w:hAnsi="Times New Roman" w:cs="Times New Roman"/>
          <w:highlight w:val="none"/>
          <w:lang w:val="en-US" w:eastAsia="zh-CN"/>
        </w:rPr>
        <w:t>临时挡土坎191m</w:t>
      </w:r>
      <w:r>
        <w:rPr>
          <w:rFonts w:hint="default" w:ascii="Times New Roman" w:hAnsi="Times New Roman" w:cs="Times New Roman"/>
          <w:highlight w:val="none"/>
        </w:rPr>
        <w:t xml:space="preserve">，袋装土拦挡 </w:t>
      </w:r>
      <w:r>
        <w:rPr>
          <w:rFonts w:hint="default" w:ascii="Times New Roman" w:hAnsi="Times New Roman" w:cs="Times New Roman"/>
          <w:highlight w:val="none"/>
          <w:lang w:val="en-US" w:eastAsia="zh-CN"/>
        </w:rPr>
        <w:t xml:space="preserve">105 </w:t>
      </w:r>
      <w:r>
        <w:rPr>
          <w:rFonts w:hint="default" w:ascii="Times New Roman" w:hAnsi="Times New Roman" w:cs="Times New Roman"/>
          <w:highlight w:val="none"/>
          <w:lang w:eastAsia="zh-CN"/>
        </w:rPr>
        <w:t>m³</w:t>
      </w:r>
      <w:r>
        <w:rPr>
          <w:rFonts w:hint="default" w:ascii="Times New Roman" w:hAnsi="Times New Roman" w:cs="Times New Roman"/>
          <w:highlight w:val="none"/>
        </w:rPr>
        <w:t>，</w:t>
      </w:r>
      <w:r>
        <w:rPr>
          <w:rFonts w:hint="default" w:ascii="Times New Roman" w:hAnsi="Times New Roman" w:cs="Times New Roman"/>
          <w:highlight w:val="none"/>
          <w:lang w:val="en-US" w:eastAsia="zh-CN"/>
        </w:rPr>
        <w:t>铺撒碎石子40</w:t>
      </w:r>
      <w:r>
        <w:rPr>
          <w:rFonts w:hint="default" w:ascii="Times New Roman" w:hAnsi="Times New Roman" w:cs="Times New Roman"/>
          <w:highlight w:val="none"/>
          <w:lang w:eastAsia="zh-CN"/>
        </w:rPr>
        <w:t>m³、</w:t>
      </w:r>
      <w:r>
        <w:rPr>
          <w:rFonts w:hint="default" w:ascii="Times New Roman" w:hAnsi="Times New Roman" w:cs="Times New Roman"/>
          <w:highlight w:val="none"/>
          <w:lang w:val="en-US" w:eastAsia="zh-CN"/>
        </w:rPr>
        <w:t>临时沉砂池3个、防尘网覆盖919</w:t>
      </w:r>
      <w:r>
        <w:rPr>
          <w:rFonts w:hint="default" w:ascii="Times New Roman" w:hAnsi="Times New Roman" w:cs="Times New Roman"/>
          <w:highlight w:val="none"/>
          <w:lang w:eastAsia="zh-CN"/>
        </w:rPr>
        <w:t>m²。</w:t>
      </w:r>
    </w:p>
    <w:p>
      <w:pPr>
        <w:pStyle w:val="11"/>
        <w:bidi w:val="0"/>
        <w:jc w:val="center"/>
        <w:rPr>
          <w:rFonts w:hint="default" w:ascii="Times New Roman" w:hAnsi="Times New Roman" w:eastAsia="方正仿宋_GB18030" w:cs="Times New Roman"/>
          <w:b/>
          <w:szCs w:val="24"/>
          <w:highlight w:val="none"/>
        </w:rPr>
      </w:pPr>
      <w:r>
        <w:rPr>
          <w:rFonts w:hint="default" w:ascii="Times New Roman" w:hAnsi="Times New Roman" w:cs="Times New Roman"/>
          <w:highlight w:val="none"/>
        </w:rPr>
        <w:t>表 4.3.1.</w:t>
      </w:r>
      <w:r>
        <w:rPr>
          <w:rFonts w:hint="default" w:ascii="Times New Roman" w:hAnsi="Times New Roman" w:cs="Times New Roman"/>
          <w:highlight w:val="none"/>
          <w:lang w:val="en-US" w:eastAsia="zh-CN"/>
        </w:rPr>
        <w:t>7施工生产生活</w:t>
      </w:r>
      <w:r>
        <w:rPr>
          <w:rFonts w:hint="default" w:ascii="Times New Roman" w:hAnsi="Times New Roman" w:cs="Times New Roman"/>
          <w:highlight w:val="none"/>
        </w:rPr>
        <w:t>区水土保持临时措施完成情况表</w:t>
      </w:r>
    </w:p>
    <w:tbl>
      <w:tblPr>
        <w:tblStyle w:val="22"/>
        <w:tblW w:w="5004"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2972"/>
        <w:gridCol w:w="1643"/>
        <w:gridCol w:w="981"/>
        <w:gridCol w:w="1160"/>
        <w:gridCol w:w="157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jc w:val="center"/>
        </w:trPr>
        <w:tc>
          <w:tcPr>
            <w:tcW w:w="1784"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防治分区</w:t>
            </w:r>
          </w:p>
        </w:tc>
        <w:tc>
          <w:tcPr>
            <w:tcW w:w="986"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措施名称</w:t>
            </w:r>
          </w:p>
        </w:tc>
        <w:tc>
          <w:tcPr>
            <w:tcW w:w="58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单位</w:t>
            </w:r>
          </w:p>
        </w:tc>
        <w:tc>
          <w:tcPr>
            <w:tcW w:w="696"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完成工程量</w:t>
            </w:r>
          </w:p>
        </w:tc>
        <w:tc>
          <w:tcPr>
            <w:tcW w:w="943"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实施时间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2" w:hRule="atLeast"/>
          <w:jc w:val="center"/>
        </w:trPr>
        <w:tc>
          <w:tcPr>
            <w:tcW w:w="1784" w:type="pct"/>
            <w:vMerge w:val="restar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施工生产生活区</w:t>
            </w:r>
          </w:p>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rPr>
            </w:pPr>
          </w:p>
        </w:tc>
        <w:tc>
          <w:tcPr>
            <w:tcW w:w="986"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临时挡土坎</w:t>
            </w:r>
          </w:p>
        </w:tc>
        <w:tc>
          <w:tcPr>
            <w:tcW w:w="58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696" w:type="pct"/>
            <w:tcBorders>
              <w:bottom w:val="single" w:color="000000" w:sz="8" w:space="0"/>
              <w:right w:val="single" w:color="000000" w:sz="8" w:space="0"/>
            </w:tcBorders>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191</w:t>
            </w:r>
          </w:p>
        </w:tc>
        <w:tc>
          <w:tcPr>
            <w:tcW w:w="943" w:type="pct"/>
            <w:tcBorders>
              <w:left w:val="single" w:color="000000" w:sz="8" w:space="0"/>
              <w:bottom w:val="single" w:color="000000" w:sz="8" w:space="0"/>
              <w:right w:val="single" w:color="000000" w:sz="8" w:space="0"/>
            </w:tcBorders>
            <w:vAlign w:val="top"/>
          </w:tcPr>
          <w:p>
            <w:pPr>
              <w:pStyle w:val="32"/>
              <w:bidi w:val="0"/>
              <w:ind w:left="0" w:leftChars="0" w:right="0" w:rightChars="0" w:firstLine="0" w:firstLineChars="0"/>
              <w:rPr>
                <w:rFonts w:hint="default" w:ascii="Times New Roman" w:hAnsi="Times New Roman" w:eastAsia="仿宋_GB2312" w:cs="Times New Roman"/>
                <w:sz w:val="24"/>
                <w:szCs w:val="21"/>
                <w:highlight w:val="none"/>
                <w:lang w:val="en-US" w:eastAsia="zh-CN" w:bidi="zh-CN"/>
              </w:rPr>
            </w:pPr>
            <w:r>
              <w:rPr>
                <w:rFonts w:hint="eastAsia" w:ascii="Times New Roman" w:hAnsi="Times New Roman" w:cs="Times New Roman"/>
                <w:sz w:val="18"/>
                <w:szCs w:val="15"/>
                <w:highlight w:val="none"/>
                <w:lang w:val="en-US" w:eastAsia="zh-CN"/>
              </w:rPr>
              <w:t>2018.4-2018.5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jc w:val="center"/>
        </w:trPr>
        <w:tc>
          <w:tcPr>
            <w:tcW w:w="1784" w:type="pct"/>
            <w:vMerge w:val="continue"/>
            <w:vAlign w:val="center"/>
          </w:tcPr>
          <w:p>
            <w:pPr>
              <w:pStyle w:val="32"/>
              <w:bidi w:val="0"/>
              <w:rPr>
                <w:rFonts w:hint="default" w:ascii="Times New Roman" w:hAnsi="Times New Roman" w:cs="Times New Roman"/>
                <w:highlight w:val="none"/>
              </w:rPr>
            </w:pPr>
          </w:p>
        </w:tc>
        <w:tc>
          <w:tcPr>
            <w:tcW w:w="986"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临时排水沟</w:t>
            </w:r>
          </w:p>
        </w:tc>
        <w:tc>
          <w:tcPr>
            <w:tcW w:w="58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696" w:type="pct"/>
            <w:tcBorders>
              <w:top w:val="single" w:color="000000" w:sz="8" w:space="0"/>
              <w:bottom w:val="single" w:color="000000" w:sz="8" w:space="0"/>
              <w:right w:val="single" w:color="000000" w:sz="8" w:space="0"/>
            </w:tcBorders>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220</w:t>
            </w:r>
          </w:p>
        </w:tc>
        <w:tc>
          <w:tcPr>
            <w:tcW w:w="943" w:type="pct"/>
            <w:tcBorders>
              <w:top w:val="single" w:color="000000" w:sz="8" w:space="0"/>
              <w:left w:val="single" w:color="000000" w:sz="8" w:space="0"/>
              <w:bottom w:val="single" w:color="000000" w:sz="8" w:space="0"/>
              <w:right w:val="single" w:color="000000" w:sz="8" w:space="0"/>
            </w:tcBorders>
            <w:vAlign w:val="top"/>
          </w:tcPr>
          <w:p>
            <w:pPr>
              <w:pStyle w:val="32"/>
              <w:bidi w:val="0"/>
              <w:ind w:left="0" w:leftChars="0" w:right="0" w:rightChars="0" w:firstLine="0" w:firstLineChars="0"/>
              <w:rPr>
                <w:rFonts w:hint="default" w:ascii="Times New Roman" w:hAnsi="Times New Roman" w:eastAsia="仿宋_GB2312" w:cs="Times New Roman"/>
                <w:sz w:val="24"/>
                <w:szCs w:val="21"/>
                <w:highlight w:val="none"/>
                <w:lang w:val="zh-CN" w:eastAsia="zh-CN" w:bidi="zh-CN"/>
              </w:rPr>
            </w:pPr>
            <w:r>
              <w:rPr>
                <w:rFonts w:hint="eastAsia" w:ascii="Times New Roman" w:hAnsi="Times New Roman" w:cs="Times New Roman"/>
                <w:sz w:val="18"/>
                <w:szCs w:val="15"/>
                <w:highlight w:val="none"/>
                <w:lang w:val="en-US" w:eastAsia="zh-CN"/>
              </w:rPr>
              <w:t>2018.4-2018.5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6" w:hRule="atLeast"/>
          <w:jc w:val="center"/>
        </w:trPr>
        <w:tc>
          <w:tcPr>
            <w:tcW w:w="1784" w:type="pct"/>
            <w:vMerge w:val="continue"/>
            <w:vAlign w:val="center"/>
          </w:tcPr>
          <w:p>
            <w:pPr>
              <w:pStyle w:val="32"/>
              <w:bidi w:val="0"/>
              <w:rPr>
                <w:rFonts w:hint="default" w:ascii="Times New Roman" w:hAnsi="Times New Roman" w:cs="Times New Roman"/>
                <w:highlight w:val="none"/>
              </w:rPr>
            </w:pPr>
          </w:p>
        </w:tc>
        <w:tc>
          <w:tcPr>
            <w:tcW w:w="986"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临时沉沙池</w:t>
            </w:r>
          </w:p>
        </w:tc>
        <w:tc>
          <w:tcPr>
            <w:tcW w:w="58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个</w:t>
            </w:r>
          </w:p>
        </w:tc>
        <w:tc>
          <w:tcPr>
            <w:tcW w:w="696" w:type="pct"/>
            <w:tcBorders>
              <w:top w:val="single" w:color="000000" w:sz="8" w:space="0"/>
              <w:bottom w:val="single" w:color="000000" w:sz="8" w:space="0"/>
              <w:right w:val="single" w:color="000000" w:sz="8" w:space="0"/>
            </w:tcBorders>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3</w:t>
            </w:r>
          </w:p>
        </w:tc>
        <w:tc>
          <w:tcPr>
            <w:tcW w:w="943" w:type="pct"/>
            <w:tcBorders>
              <w:top w:val="single" w:color="000000" w:sz="8" w:space="0"/>
              <w:left w:val="single" w:color="000000" w:sz="8" w:space="0"/>
              <w:bottom w:val="single" w:color="000000" w:sz="8" w:space="0"/>
              <w:right w:val="single" w:color="000000" w:sz="8" w:space="0"/>
            </w:tcBorders>
            <w:vAlign w:val="top"/>
          </w:tcPr>
          <w:p>
            <w:pPr>
              <w:pStyle w:val="32"/>
              <w:bidi w:val="0"/>
              <w:ind w:left="0" w:leftChars="0" w:right="0" w:rightChars="0" w:firstLine="0" w:firstLineChars="0"/>
              <w:rPr>
                <w:rFonts w:hint="default" w:ascii="Times New Roman" w:hAnsi="Times New Roman" w:eastAsia="仿宋_GB2312" w:cs="Times New Roman"/>
                <w:sz w:val="24"/>
                <w:szCs w:val="21"/>
                <w:highlight w:val="none"/>
                <w:lang w:val="zh-CN" w:eastAsia="zh-CN" w:bidi="zh-CN"/>
              </w:rPr>
            </w:pPr>
            <w:r>
              <w:rPr>
                <w:rFonts w:hint="eastAsia" w:ascii="Times New Roman" w:hAnsi="Times New Roman" w:cs="Times New Roman"/>
                <w:sz w:val="18"/>
                <w:szCs w:val="15"/>
                <w:highlight w:val="none"/>
                <w:lang w:val="en-US" w:eastAsia="zh-CN"/>
              </w:rPr>
              <w:t>2018.4-2018.5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jc w:val="center"/>
        </w:trPr>
        <w:tc>
          <w:tcPr>
            <w:tcW w:w="1784" w:type="pct"/>
            <w:vMerge w:val="continue"/>
            <w:vAlign w:val="center"/>
          </w:tcPr>
          <w:p>
            <w:pPr>
              <w:pStyle w:val="32"/>
              <w:bidi w:val="0"/>
              <w:rPr>
                <w:rFonts w:hint="default" w:ascii="Times New Roman" w:hAnsi="Times New Roman" w:cs="Times New Roman"/>
                <w:highlight w:val="none"/>
              </w:rPr>
            </w:pPr>
          </w:p>
        </w:tc>
        <w:tc>
          <w:tcPr>
            <w:tcW w:w="986"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防尘网覆盖</w:t>
            </w:r>
          </w:p>
        </w:tc>
        <w:tc>
          <w:tcPr>
            <w:tcW w:w="58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m²</w:t>
            </w:r>
          </w:p>
        </w:tc>
        <w:tc>
          <w:tcPr>
            <w:tcW w:w="696" w:type="pct"/>
            <w:tcBorders>
              <w:top w:val="single" w:color="000000" w:sz="8" w:space="0"/>
              <w:bottom w:val="single" w:color="000000" w:sz="8" w:space="0"/>
              <w:right w:val="single" w:color="000000" w:sz="8" w:space="0"/>
            </w:tcBorders>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919</w:t>
            </w:r>
          </w:p>
        </w:tc>
        <w:tc>
          <w:tcPr>
            <w:tcW w:w="943" w:type="pct"/>
            <w:tcBorders>
              <w:top w:val="single" w:color="000000" w:sz="8" w:space="0"/>
              <w:left w:val="single" w:color="000000" w:sz="8" w:space="0"/>
              <w:bottom w:val="single" w:color="000000" w:sz="8" w:space="0"/>
              <w:right w:val="single" w:color="000000" w:sz="8" w:space="0"/>
            </w:tcBorders>
            <w:vAlign w:val="top"/>
          </w:tcPr>
          <w:p>
            <w:pPr>
              <w:pStyle w:val="32"/>
              <w:bidi w:val="0"/>
              <w:ind w:left="0" w:leftChars="0" w:right="0" w:rightChars="0" w:firstLine="0" w:firstLineChars="0"/>
              <w:rPr>
                <w:rFonts w:hint="default" w:ascii="Times New Roman" w:hAnsi="Times New Roman" w:eastAsia="仿宋_GB2312" w:cs="Times New Roman"/>
                <w:sz w:val="24"/>
                <w:szCs w:val="21"/>
                <w:highlight w:val="none"/>
                <w:lang w:val="zh-CN" w:eastAsia="zh-CN" w:bidi="zh-CN"/>
              </w:rPr>
            </w:pPr>
            <w:r>
              <w:rPr>
                <w:rFonts w:hint="eastAsia" w:ascii="Times New Roman" w:hAnsi="Times New Roman" w:cs="Times New Roman"/>
                <w:sz w:val="18"/>
                <w:szCs w:val="15"/>
                <w:highlight w:val="none"/>
                <w:lang w:val="en-US" w:eastAsia="zh-CN"/>
              </w:rPr>
              <w:t>2018.4-2018.5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jc w:val="center"/>
        </w:trPr>
        <w:tc>
          <w:tcPr>
            <w:tcW w:w="1784" w:type="pct"/>
            <w:vMerge w:val="continue"/>
            <w:vAlign w:val="center"/>
          </w:tcPr>
          <w:p>
            <w:pPr>
              <w:pStyle w:val="32"/>
              <w:bidi w:val="0"/>
              <w:rPr>
                <w:rFonts w:hint="default" w:ascii="Times New Roman" w:hAnsi="Times New Roman" w:cs="Times New Roman"/>
                <w:highlight w:val="none"/>
              </w:rPr>
            </w:pPr>
          </w:p>
        </w:tc>
        <w:tc>
          <w:tcPr>
            <w:tcW w:w="986"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土方开挖</w:t>
            </w:r>
          </w:p>
        </w:tc>
        <w:tc>
          <w:tcPr>
            <w:tcW w:w="58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696"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131</w:t>
            </w:r>
          </w:p>
        </w:tc>
        <w:tc>
          <w:tcPr>
            <w:tcW w:w="943" w:type="pct"/>
            <w:vAlign w:val="top"/>
          </w:tcPr>
          <w:p>
            <w:pPr>
              <w:pStyle w:val="32"/>
              <w:bidi w:val="0"/>
              <w:ind w:left="0" w:leftChars="0" w:right="0" w:rightChars="0" w:firstLine="0" w:firstLineChars="0"/>
              <w:rPr>
                <w:rFonts w:hint="default" w:ascii="Times New Roman" w:hAnsi="Times New Roman" w:eastAsia="仿宋_GB2312" w:cs="Times New Roman"/>
                <w:sz w:val="24"/>
                <w:szCs w:val="21"/>
                <w:highlight w:val="none"/>
                <w:lang w:val="zh-CN" w:eastAsia="zh-CN" w:bidi="zh-CN"/>
              </w:rPr>
            </w:pPr>
            <w:r>
              <w:rPr>
                <w:rFonts w:hint="eastAsia" w:ascii="Times New Roman" w:hAnsi="Times New Roman" w:cs="Times New Roman"/>
                <w:sz w:val="18"/>
                <w:szCs w:val="15"/>
                <w:highlight w:val="none"/>
                <w:lang w:val="en-US" w:eastAsia="zh-CN"/>
              </w:rPr>
              <w:t>2018.4-2018.5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jc w:val="center"/>
        </w:trPr>
        <w:tc>
          <w:tcPr>
            <w:tcW w:w="1784" w:type="pct"/>
            <w:vMerge w:val="continue"/>
            <w:vAlign w:val="center"/>
          </w:tcPr>
          <w:p>
            <w:pPr>
              <w:pStyle w:val="32"/>
              <w:bidi w:val="0"/>
              <w:rPr>
                <w:rFonts w:hint="default" w:ascii="Times New Roman" w:hAnsi="Times New Roman" w:cs="Times New Roman"/>
                <w:highlight w:val="none"/>
              </w:rPr>
            </w:pPr>
          </w:p>
        </w:tc>
        <w:tc>
          <w:tcPr>
            <w:tcW w:w="986"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袋装土</w:t>
            </w:r>
          </w:p>
        </w:tc>
        <w:tc>
          <w:tcPr>
            <w:tcW w:w="58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696"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105</w:t>
            </w:r>
          </w:p>
        </w:tc>
        <w:tc>
          <w:tcPr>
            <w:tcW w:w="943" w:type="pct"/>
            <w:vAlign w:val="top"/>
          </w:tcPr>
          <w:p>
            <w:pPr>
              <w:pStyle w:val="32"/>
              <w:bidi w:val="0"/>
              <w:ind w:left="0" w:leftChars="0" w:right="0" w:rightChars="0" w:firstLine="0" w:firstLineChars="0"/>
              <w:rPr>
                <w:rFonts w:hint="default" w:ascii="Times New Roman" w:hAnsi="Times New Roman" w:eastAsia="仿宋_GB2312" w:cs="Times New Roman"/>
                <w:sz w:val="24"/>
                <w:szCs w:val="21"/>
                <w:highlight w:val="none"/>
                <w:lang w:val="zh-CN" w:eastAsia="zh-CN" w:bidi="zh-CN"/>
              </w:rPr>
            </w:pPr>
            <w:r>
              <w:rPr>
                <w:rFonts w:hint="eastAsia" w:ascii="Times New Roman" w:hAnsi="Times New Roman" w:cs="Times New Roman"/>
                <w:sz w:val="18"/>
                <w:szCs w:val="15"/>
                <w:highlight w:val="none"/>
                <w:lang w:val="en-US" w:eastAsia="zh-CN"/>
              </w:rPr>
              <w:t>2018.4-2018.5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jc w:val="center"/>
        </w:trPr>
        <w:tc>
          <w:tcPr>
            <w:tcW w:w="1784" w:type="pct"/>
            <w:vMerge w:val="continue"/>
            <w:vAlign w:val="center"/>
          </w:tcPr>
          <w:p>
            <w:pPr>
              <w:pStyle w:val="32"/>
              <w:bidi w:val="0"/>
              <w:rPr>
                <w:rFonts w:hint="default" w:ascii="Times New Roman" w:hAnsi="Times New Roman" w:cs="Times New Roman"/>
                <w:highlight w:val="none"/>
              </w:rPr>
            </w:pPr>
          </w:p>
        </w:tc>
        <w:tc>
          <w:tcPr>
            <w:tcW w:w="986"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铺洒碎石子</w:t>
            </w:r>
          </w:p>
        </w:tc>
        <w:tc>
          <w:tcPr>
            <w:tcW w:w="58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696"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40</w:t>
            </w:r>
          </w:p>
        </w:tc>
        <w:tc>
          <w:tcPr>
            <w:tcW w:w="943" w:type="pct"/>
            <w:vAlign w:val="center"/>
          </w:tcPr>
          <w:p>
            <w:pPr>
              <w:pStyle w:val="32"/>
              <w:bidi w:val="0"/>
              <w:rPr>
                <w:rFonts w:hint="default" w:ascii="Times New Roman" w:hAnsi="Times New Roman" w:cs="Times New Roman"/>
                <w:highlight w:val="none"/>
              </w:rPr>
            </w:pPr>
            <w:r>
              <w:rPr>
                <w:rFonts w:hint="eastAsia" w:ascii="Times New Roman" w:hAnsi="Times New Roman" w:cs="Times New Roman"/>
                <w:sz w:val="18"/>
                <w:szCs w:val="15"/>
                <w:highlight w:val="none"/>
                <w:lang w:val="en-US" w:eastAsia="zh-CN"/>
              </w:rPr>
              <w:t>2018.4-2018.5</w:t>
            </w:r>
          </w:p>
        </w:tc>
      </w:tr>
    </w:tbl>
    <w:p>
      <w:pPr>
        <w:pStyle w:val="11"/>
        <w:bidi w:val="0"/>
        <w:rPr>
          <w:rFonts w:hint="default" w:ascii="Times New Roman" w:hAnsi="Times New Roman" w:eastAsia="方正仿宋_GB18030" w:cs="Times New Roman"/>
          <w:szCs w:val="24"/>
          <w:highlight w:val="none"/>
        </w:rPr>
      </w:pPr>
      <w:r>
        <w:rPr>
          <w:rFonts w:hint="default" w:ascii="Times New Roman" w:hAnsi="Times New Roman" w:cs="Times New Roman"/>
          <w:highlight w:val="none"/>
          <w:lang w:val="en-US" w:eastAsia="zh-CN"/>
        </w:rPr>
        <w:t xml:space="preserve">4.3.1.8 </w:t>
      </w:r>
      <w:r>
        <w:rPr>
          <w:rFonts w:hint="default" w:ascii="Times New Roman" w:hAnsi="Times New Roman" w:cs="Times New Roman"/>
          <w:highlight w:val="none"/>
        </w:rPr>
        <w:t>实际完成水土保持临时措施汇总及对比</w:t>
      </w:r>
    </w:p>
    <w:p>
      <w:pPr>
        <w:bidi w:val="0"/>
        <w:rPr>
          <w:rFonts w:hint="default" w:ascii="Times New Roman" w:hAnsi="Times New Roman" w:eastAsia="方正仿宋_GB18030" w:cs="Times New Roman"/>
          <w:szCs w:val="24"/>
          <w:highlight w:val="none"/>
          <w:lang w:val="en-US" w:eastAsia="zh-CN"/>
        </w:rPr>
      </w:pPr>
      <w:r>
        <w:rPr>
          <w:rFonts w:hint="default" w:ascii="Times New Roman" w:hAnsi="Times New Roman" w:cs="Times New Roman"/>
          <w:highlight w:val="none"/>
        </w:rPr>
        <w:t>本项目主要完成水土保持临时措施为：表土开挖</w:t>
      </w:r>
      <w:r>
        <w:rPr>
          <w:rFonts w:hint="default" w:ascii="Times New Roman" w:hAnsi="Times New Roman" w:cs="Times New Roman"/>
          <w:highlight w:val="none"/>
          <w:lang w:val="en-US" w:eastAsia="zh-CN"/>
        </w:rPr>
        <w:t>0.859万</w:t>
      </w:r>
      <w:r>
        <w:rPr>
          <w:rFonts w:hint="default" w:ascii="Times New Roman" w:hAnsi="Times New Roman" w:cs="Times New Roman"/>
          <w:highlight w:val="none"/>
        </w:rPr>
        <w:t>m³、回填</w:t>
      </w:r>
      <w:r>
        <w:rPr>
          <w:rFonts w:hint="default" w:ascii="Times New Roman" w:hAnsi="Times New Roman" w:cs="Times New Roman"/>
          <w:highlight w:val="none"/>
          <w:lang w:val="en-US" w:eastAsia="zh-CN"/>
        </w:rPr>
        <w:t>1.850万</w:t>
      </w:r>
      <w:r>
        <w:rPr>
          <w:rFonts w:hint="default" w:ascii="Times New Roman" w:hAnsi="Times New Roman" w:cs="Times New Roman"/>
          <w:highlight w:val="none"/>
        </w:rPr>
        <w:t>m³、临时排水沟</w:t>
      </w:r>
      <w:r>
        <w:rPr>
          <w:rFonts w:hint="default" w:ascii="Times New Roman" w:hAnsi="Times New Roman" w:cs="Times New Roman"/>
          <w:highlight w:val="none"/>
          <w:lang w:val="en-US" w:eastAsia="zh-CN"/>
        </w:rPr>
        <w:t>1841</w:t>
      </w:r>
      <w:r>
        <w:rPr>
          <w:rFonts w:hint="default" w:ascii="Times New Roman" w:hAnsi="Times New Roman" w:cs="Times New Roman"/>
          <w:highlight w:val="none"/>
        </w:rPr>
        <w:t>m、临时沉沙池</w:t>
      </w:r>
      <w:r>
        <w:rPr>
          <w:rFonts w:hint="default" w:ascii="Times New Roman" w:hAnsi="Times New Roman" w:cs="Times New Roman"/>
          <w:highlight w:val="none"/>
          <w:lang w:val="en-US" w:eastAsia="zh-CN"/>
        </w:rPr>
        <w:t>21</w:t>
      </w:r>
      <w:r>
        <w:rPr>
          <w:rFonts w:hint="default" w:ascii="Times New Roman" w:hAnsi="Times New Roman" w:cs="Times New Roman"/>
          <w:highlight w:val="none"/>
        </w:rPr>
        <w:t>个、铺撒碎石子 1120</w:t>
      </w:r>
      <w:r>
        <w:rPr>
          <w:rFonts w:hint="default" w:ascii="Times New Roman" w:hAnsi="Times New Roman" w:cs="Times New Roman"/>
          <w:highlight w:val="none"/>
          <w:lang w:eastAsia="zh-CN"/>
        </w:rPr>
        <w:t>m²、</w:t>
      </w:r>
      <w:r>
        <w:rPr>
          <w:rFonts w:hint="default" w:ascii="Times New Roman" w:hAnsi="Times New Roman" w:cs="Times New Roman"/>
          <w:highlight w:val="none"/>
          <w:lang w:val="en-US" w:eastAsia="zh-CN"/>
        </w:rPr>
        <w:t>临时挡土坎2227m、挡土板61块、防尘网覆盖996</w:t>
      </w:r>
      <w:r>
        <w:rPr>
          <w:rFonts w:hint="default" w:ascii="Times New Roman" w:hAnsi="Times New Roman" w:cs="Times New Roman"/>
          <w:highlight w:val="none"/>
          <w:lang w:eastAsia="zh-CN"/>
        </w:rPr>
        <w:t>m²</w:t>
      </w:r>
      <w:r>
        <w:rPr>
          <w:rFonts w:hint="default" w:ascii="Times New Roman" w:hAnsi="Times New Roman" w:cs="Times New Roman"/>
          <w:highlight w:val="none"/>
          <w:lang w:val="en-US" w:eastAsia="zh-CN"/>
        </w:rPr>
        <w:t>、铺撒碎石子100</w:t>
      </w:r>
      <w:r>
        <w:rPr>
          <w:rFonts w:hint="default" w:ascii="Times New Roman" w:hAnsi="Times New Roman" w:cs="Times New Roman"/>
          <w:highlight w:val="none"/>
        </w:rPr>
        <w:t>m³</w:t>
      </w:r>
      <w:r>
        <w:rPr>
          <w:rFonts w:hint="default" w:ascii="Times New Roman" w:hAnsi="Times New Roman" w:cs="Times New Roman"/>
          <w:highlight w:val="none"/>
          <w:lang w:val="en-US" w:eastAsia="zh-CN"/>
        </w:rPr>
        <w:t>。</w:t>
      </w:r>
    </w:p>
    <w:p>
      <w:pPr>
        <w:pStyle w:val="11"/>
        <w:bidi w:val="0"/>
        <w:jc w:val="center"/>
        <w:rPr>
          <w:rFonts w:hint="default" w:ascii="Times New Roman" w:hAnsi="Times New Roman" w:eastAsia="方正仿宋_GB18030" w:cs="Times New Roman"/>
          <w:b/>
          <w:szCs w:val="24"/>
          <w:highlight w:val="none"/>
        </w:rPr>
      </w:pPr>
      <w:r>
        <w:rPr>
          <w:rFonts w:hint="default" w:ascii="Times New Roman" w:hAnsi="Times New Roman" w:cs="Times New Roman"/>
          <w:highlight w:val="none"/>
        </w:rPr>
        <w:t>表 4.3.1.</w:t>
      </w:r>
      <w:r>
        <w:rPr>
          <w:rFonts w:hint="default" w:ascii="Times New Roman" w:hAnsi="Times New Roman" w:cs="Times New Roman"/>
          <w:highlight w:val="none"/>
          <w:lang w:val="en-US" w:eastAsia="zh-CN"/>
        </w:rPr>
        <w:t>8</w:t>
      </w:r>
      <w:r>
        <w:rPr>
          <w:rFonts w:hint="default" w:ascii="Times New Roman" w:hAnsi="Times New Roman" w:cs="Times New Roman"/>
          <w:highlight w:val="none"/>
        </w:rPr>
        <w:t xml:space="preserve"> 方案设计水保临时措施与完成工程对比情况</w:t>
      </w:r>
    </w:p>
    <w:tbl>
      <w:tblPr>
        <w:tblStyle w:val="22"/>
        <w:tblW w:w="4998" w:type="pct"/>
        <w:jc w:val="center"/>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autofit"/>
        <w:tblCellMar>
          <w:top w:w="0" w:type="dxa"/>
          <w:left w:w="0" w:type="dxa"/>
          <w:bottom w:w="0" w:type="dxa"/>
          <w:right w:w="0" w:type="dxa"/>
        </w:tblCellMar>
      </w:tblPr>
      <w:tblGrid>
        <w:gridCol w:w="1180"/>
        <w:gridCol w:w="1962"/>
        <w:gridCol w:w="1400"/>
        <w:gridCol w:w="1135"/>
        <w:gridCol w:w="1115"/>
        <w:gridCol w:w="1525"/>
      </w:tblGrid>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1" w:hRule="atLeast"/>
          <w:jc w:val="center"/>
        </w:trPr>
        <w:tc>
          <w:tcPr>
            <w:tcW w:w="70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防治分区</w:t>
            </w:r>
          </w:p>
        </w:tc>
        <w:tc>
          <w:tcPr>
            <w:tcW w:w="1179" w:type="pct"/>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措施名称</w:t>
            </w:r>
          </w:p>
        </w:tc>
        <w:tc>
          <w:tcPr>
            <w:tcW w:w="841" w:type="pct"/>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单位</w:t>
            </w:r>
          </w:p>
        </w:tc>
        <w:tc>
          <w:tcPr>
            <w:tcW w:w="682" w:type="pct"/>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方案设计</w:t>
            </w:r>
          </w:p>
        </w:tc>
        <w:tc>
          <w:tcPr>
            <w:tcW w:w="670" w:type="pct"/>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实际完成</w:t>
            </w:r>
          </w:p>
        </w:tc>
        <w:tc>
          <w:tcPr>
            <w:tcW w:w="916" w:type="pct"/>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增减变化</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87" w:hRule="atLeast"/>
          <w:jc w:val="center"/>
        </w:trPr>
        <w:tc>
          <w:tcPr>
            <w:tcW w:w="709" w:type="pct"/>
            <w:vMerge w:val="restar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主体工程区</w:t>
            </w:r>
          </w:p>
        </w:tc>
        <w:tc>
          <w:tcPr>
            <w:tcW w:w="117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临时挡土坎</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1588 </w:t>
            </w:r>
          </w:p>
        </w:tc>
        <w:tc>
          <w:tcPr>
            <w:tcW w:w="67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1588 </w:t>
            </w:r>
          </w:p>
        </w:tc>
        <w:tc>
          <w:tcPr>
            <w:tcW w:w="916"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continue"/>
            <w:vAlign w:val="center"/>
          </w:tcPr>
          <w:p>
            <w:pPr>
              <w:pStyle w:val="32"/>
              <w:bidi w:val="0"/>
              <w:rPr>
                <w:rFonts w:hint="default" w:ascii="Times New Roman" w:hAnsi="Times New Roman" w:cs="Times New Roman"/>
                <w:highlight w:val="none"/>
              </w:rPr>
            </w:pPr>
          </w:p>
        </w:tc>
        <w:tc>
          <w:tcPr>
            <w:tcW w:w="117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临时排水沟</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1078 </w:t>
            </w:r>
          </w:p>
        </w:tc>
        <w:tc>
          <w:tcPr>
            <w:tcW w:w="67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1078 </w:t>
            </w:r>
          </w:p>
        </w:tc>
        <w:tc>
          <w:tcPr>
            <w:tcW w:w="916"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87" w:hRule="atLeast"/>
          <w:jc w:val="center"/>
        </w:trPr>
        <w:tc>
          <w:tcPr>
            <w:tcW w:w="709" w:type="pct"/>
            <w:vMerge w:val="continue"/>
            <w:vAlign w:val="center"/>
          </w:tcPr>
          <w:p>
            <w:pPr>
              <w:pStyle w:val="32"/>
              <w:bidi w:val="0"/>
              <w:rPr>
                <w:rFonts w:hint="default" w:ascii="Times New Roman" w:hAnsi="Times New Roman" w:cs="Times New Roman"/>
                <w:highlight w:val="none"/>
              </w:rPr>
            </w:pPr>
          </w:p>
        </w:tc>
        <w:tc>
          <w:tcPr>
            <w:tcW w:w="117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临时沉沙池</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个</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9 </w:t>
            </w:r>
          </w:p>
        </w:tc>
        <w:tc>
          <w:tcPr>
            <w:tcW w:w="67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9 </w:t>
            </w:r>
          </w:p>
        </w:tc>
        <w:tc>
          <w:tcPr>
            <w:tcW w:w="916"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709" w:type="pct"/>
            <w:vMerge w:val="continue"/>
            <w:vAlign w:val="center"/>
          </w:tcPr>
          <w:p>
            <w:pPr>
              <w:pStyle w:val="32"/>
              <w:bidi w:val="0"/>
              <w:rPr>
                <w:rFonts w:hint="default" w:ascii="Times New Roman" w:hAnsi="Times New Roman" w:cs="Times New Roman"/>
                <w:highlight w:val="none"/>
              </w:rPr>
            </w:pPr>
          </w:p>
        </w:tc>
        <w:tc>
          <w:tcPr>
            <w:tcW w:w="117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防尘网覆盖</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m²</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794 </w:t>
            </w:r>
          </w:p>
        </w:tc>
        <w:tc>
          <w:tcPr>
            <w:tcW w:w="67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794 </w:t>
            </w:r>
          </w:p>
        </w:tc>
        <w:tc>
          <w:tcPr>
            <w:tcW w:w="916"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continue"/>
            <w:vAlign w:val="center"/>
          </w:tcPr>
          <w:p>
            <w:pPr>
              <w:pStyle w:val="32"/>
              <w:bidi w:val="0"/>
              <w:rPr>
                <w:rFonts w:hint="default" w:ascii="Times New Roman" w:hAnsi="Times New Roman" w:cs="Times New Roman"/>
                <w:highlight w:val="none"/>
              </w:rPr>
            </w:pPr>
          </w:p>
        </w:tc>
        <w:tc>
          <w:tcPr>
            <w:tcW w:w="117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挡土板</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块</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51 </w:t>
            </w:r>
          </w:p>
        </w:tc>
        <w:tc>
          <w:tcPr>
            <w:tcW w:w="67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51 </w:t>
            </w:r>
          </w:p>
        </w:tc>
        <w:tc>
          <w:tcPr>
            <w:tcW w:w="916"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709" w:type="pct"/>
            <w:vMerge w:val="continue"/>
            <w:vAlign w:val="center"/>
          </w:tcPr>
          <w:p>
            <w:pPr>
              <w:pStyle w:val="32"/>
              <w:bidi w:val="0"/>
              <w:rPr>
                <w:rFonts w:hint="default" w:ascii="Times New Roman" w:hAnsi="Times New Roman" w:cs="Times New Roman"/>
                <w:highlight w:val="none"/>
              </w:rPr>
            </w:pPr>
          </w:p>
        </w:tc>
        <w:tc>
          <w:tcPr>
            <w:tcW w:w="117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土方开挖</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525 </w:t>
            </w:r>
          </w:p>
        </w:tc>
        <w:tc>
          <w:tcPr>
            <w:tcW w:w="67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525 </w:t>
            </w:r>
          </w:p>
        </w:tc>
        <w:tc>
          <w:tcPr>
            <w:tcW w:w="916"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709" w:type="pct"/>
            <w:vMerge w:val="continue"/>
            <w:vAlign w:val="center"/>
          </w:tcPr>
          <w:p>
            <w:pPr>
              <w:pStyle w:val="32"/>
              <w:bidi w:val="0"/>
              <w:rPr>
                <w:rFonts w:hint="default" w:ascii="Times New Roman" w:hAnsi="Times New Roman" w:cs="Times New Roman"/>
                <w:highlight w:val="none"/>
              </w:rPr>
            </w:pPr>
          </w:p>
        </w:tc>
        <w:tc>
          <w:tcPr>
            <w:tcW w:w="117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袋装土</w:t>
            </w:r>
          </w:p>
        </w:tc>
        <w:tc>
          <w:tcPr>
            <w:tcW w:w="841" w:type="pct"/>
          </w:tcPr>
          <w:p>
            <w:pPr>
              <w:pStyle w:val="32"/>
              <w:bidi w:val="0"/>
              <w:rPr>
                <w:rFonts w:hint="default" w:ascii="Times New Roman" w:hAnsi="Times New Roman" w:cs="Times New Roman"/>
                <w:highlight w:val="none"/>
                <w:lang w:eastAsia="zh-CN"/>
              </w:rPr>
            </w:pPr>
            <w:r>
              <w:rPr>
                <w:rFonts w:hint="default" w:ascii="Times New Roman" w:hAnsi="Times New Roman" w:cs="Times New Roman"/>
                <w:highlight w:val="none"/>
                <w:lang w:eastAsia="zh-CN"/>
              </w:rPr>
              <w:t>m³</w:t>
            </w:r>
          </w:p>
        </w:tc>
        <w:tc>
          <w:tcPr>
            <w:tcW w:w="682" w:type="pct"/>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874</w:t>
            </w:r>
          </w:p>
        </w:tc>
        <w:tc>
          <w:tcPr>
            <w:tcW w:w="670"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874</w:t>
            </w:r>
          </w:p>
        </w:tc>
        <w:tc>
          <w:tcPr>
            <w:tcW w:w="916"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87" w:hRule="atLeast"/>
          <w:jc w:val="center"/>
        </w:trPr>
        <w:tc>
          <w:tcPr>
            <w:tcW w:w="709" w:type="pct"/>
            <w:vMerge w:val="restart"/>
            <w:tcBorders>
              <w:top w:val="nil"/>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附属设施区</w:t>
            </w:r>
          </w:p>
        </w:tc>
        <w:tc>
          <w:tcPr>
            <w:tcW w:w="117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临时挡土坎</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142 </w:t>
            </w:r>
          </w:p>
        </w:tc>
        <w:tc>
          <w:tcPr>
            <w:tcW w:w="6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142 </w:t>
            </w:r>
          </w:p>
        </w:tc>
        <w:tc>
          <w:tcPr>
            <w:tcW w:w="916"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continue"/>
            <w:vAlign w:val="center"/>
          </w:tcPr>
          <w:p>
            <w:pPr>
              <w:pStyle w:val="32"/>
              <w:bidi w:val="0"/>
              <w:rPr>
                <w:rFonts w:hint="default" w:ascii="Times New Roman" w:hAnsi="Times New Roman" w:cs="Times New Roman"/>
                <w:highlight w:val="none"/>
              </w:rPr>
            </w:pPr>
          </w:p>
        </w:tc>
        <w:tc>
          <w:tcPr>
            <w:tcW w:w="117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临时排水沟</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71 </w:t>
            </w:r>
          </w:p>
        </w:tc>
        <w:tc>
          <w:tcPr>
            <w:tcW w:w="6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71 </w:t>
            </w:r>
          </w:p>
        </w:tc>
        <w:tc>
          <w:tcPr>
            <w:tcW w:w="916"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87" w:hRule="atLeast"/>
          <w:jc w:val="center"/>
        </w:trPr>
        <w:tc>
          <w:tcPr>
            <w:tcW w:w="709" w:type="pct"/>
            <w:vMerge w:val="continue"/>
            <w:vAlign w:val="center"/>
          </w:tcPr>
          <w:p>
            <w:pPr>
              <w:pStyle w:val="32"/>
              <w:bidi w:val="0"/>
              <w:rPr>
                <w:rFonts w:hint="default" w:ascii="Times New Roman" w:hAnsi="Times New Roman" w:cs="Times New Roman"/>
                <w:highlight w:val="none"/>
              </w:rPr>
            </w:pPr>
          </w:p>
        </w:tc>
        <w:tc>
          <w:tcPr>
            <w:tcW w:w="117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临时沉沙池</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个</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 </w:t>
            </w:r>
          </w:p>
        </w:tc>
        <w:tc>
          <w:tcPr>
            <w:tcW w:w="67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 </w:t>
            </w:r>
          </w:p>
        </w:tc>
        <w:tc>
          <w:tcPr>
            <w:tcW w:w="916"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87" w:hRule="atLeast"/>
          <w:jc w:val="center"/>
        </w:trPr>
        <w:tc>
          <w:tcPr>
            <w:tcW w:w="709" w:type="pct"/>
            <w:vMerge w:val="continue"/>
            <w:vAlign w:val="center"/>
          </w:tcPr>
          <w:p>
            <w:pPr>
              <w:pStyle w:val="32"/>
              <w:bidi w:val="0"/>
              <w:rPr>
                <w:rFonts w:hint="default" w:ascii="Times New Roman" w:hAnsi="Times New Roman" w:cs="Times New Roman"/>
                <w:highlight w:val="none"/>
              </w:rPr>
            </w:pPr>
          </w:p>
        </w:tc>
        <w:tc>
          <w:tcPr>
            <w:tcW w:w="117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防尘网覆盖</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m²</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77 </w:t>
            </w:r>
          </w:p>
        </w:tc>
        <w:tc>
          <w:tcPr>
            <w:tcW w:w="6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77 </w:t>
            </w:r>
          </w:p>
        </w:tc>
        <w:tc>
          <w:tcPr>
            <w:tcW w:w="916"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continue"/>
            <w:vAlign w:val="center"/>
          </w:tcPr>
          <w:p>
            <w:pPr>
              <w:pStyle w:val="32"/>
              <w:bidi w:val="0"/>
              <w:rPr>
                <w:rFonts w:hint="default" w:ascii="Times New Roman" w:hAnsi="Times New Roman" w:cs="Times New Roman"/>
                <w:highlight w:val="none"/>
              </w:rPr>
            </w:pPr>
          </w:p>
        </w:tc>
        <w:tc>
          <w:tcPr>
            <w:tcW w:w="1179" w:type="pct"/>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土方开挖</w:t>
            </w:r>
          </w:p>
        </w:tc>
        <w:tc>
          <w:tcPr>
            <w:tcW w:w="841" w:type="pct"/>
          </w:tcPr>
          <w:p>
            <w:pPr>
              <w:pStyle w:val="32"/>
              <w:bidi w:val="0"/>
              <w:rPr>
                <w:rFonts w:hint="default" w:ascii="Times New Roman" w:hAnsi="Times New Roman" w:cs="Times New Roman"/>
                <w:highlight w:val="none"/>
                <w:lang w:eastAsia="zh-CN"/>
              </w:rPr>
            </w:pPr>
            <w:r>
              <w:rPr>
                <w:rFonts w:hint="default" w:ascii="Times New Roman" w:hAnsi="Times New Roman" w:cs="Times New Roman"/>
                <w:highlight w:val="none"/>
                <w:lang w:eastAsia="zh-CN"/>
              </w:rPr>
              <w:t>m³</w:t>
            </w:r>
          </w:p>
        </w:tc>
        <w:tc>
          <w:tcPr>
            <w:tcW w:w="682"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32 </w:t>
            </w:r>
          </w:p>
        </w:tc>
        <w:tc>
          <w:tcPr>
            <w:tcW w:w="670"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32 </w:t>
            </w:r>
          </w:p>
        </w:tc>
        <w:tc>
          <w:tcPr>
            <w:tcW w:w="916"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87" w:hRule="atLeast"/>
          <w:jc w:val="center"/>
        </w:trPr>
        <w:tc>
          <w:tcPr>
            <w:tcW w:w="709" w:type="pct"/>
            <w:vMerge w:val="continue"/>
            <w:vAlign w:val="center"/>
          </w:tcPr>
          <w:p>
            <w:pPr>
              <w:pStyle w:val="32"/>
              <w:bidi w:val="0"/>
              <w:rPr>
                <w:rFonts w:hint="default" w:ascii="Times New Roman" w:hAnsi="Times New Roman" w:cs="Times New Roman"/>
                <w:highlight w:val="none"/>
              </w:rPr>
            </w:pPr>
          </w:p>
        </w:tc>
        <w:tc>
          <w:tcPr>
            <w:tcW w:w="1179" w:type="pct"/>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袋装土</w:t>
            </w:r>
          </w:p>
        </w:tc>
        <w:tc>
          <w:tcPr>
            <w:tcW w:w="841" w:type="pct"/>
          </w:tcPr>
          <w:p>
            <w:pPr>
              <w:pStyle w:val="32"/>
              <w:bidi w:val="0"/>
              <w:rPr>
                <w:rFonts w:hint="default" w:ascii="Times New Roman" w:hAnsi="Times New Roman" w:cs="Times New Roman"/>
                <w:highlight w:val="none"/>
                <w:lang w:eastAsia="zh-CN"/>
              </w:rPr>
            </w:pPr>
            <w:r>
              <w:rPr>
                <w:rFonts w:hint="default" w:ascii="Times New Roman" w:hAnsi="Times New Roman" w:cs="Times New Roman"/>
                <w:highlight w:val="none"/>
                <w:lang w:eastAsia="zh-CN"/>
              </w:rPr>
              <w:t>m³</w:t>
            </w:r>
          </w:p>
        </w:tc>
        <w:tc>
          <w:tcPr>
            <w:tcW w:w="682"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43</w:t>
            </w:r>
          </w:p>
        </w:tc>
        <w:tc>
          <w:tcPr>
            <w:tcW w:w="670"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43</w:t>
            </w:r>
          </w:p>
        </w:tc>
        <w:tc>
          <w:tcPr>
            <w:tcW w:w="916"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restar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弃渣回填区</w:t>
            </w:r>
          </w:p>
        </w:tc>
        <w:tc>
          <w:tcPr>
            <w:tcW w:w="117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临时挡土坎</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47 </w:t>
            </w:r>
          </w:p>
        </w:tc>
        <w:tc>
          <w:tcPr>
            <w:tcW w:w="67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47 </w:t>
            </w:r>
          </w:p>
        </w:tc>
        <w:tc>
          <w:tcPr>
            <w:tcW w:w="916"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continue"/>
            <w:vAlign w:val="center"/>
          </w:tcPr>
          <w:p>
            <w:pPr>
              <w:pStyle w:val="32"/>
              <w:bidi w:val="0"/>
              <w:rPr>
                <w:rFonts w:hint="default" w:ascii="Times New Roman" w:hAnsi="Times New Roman" w:cs="Times New Roman"/>
                <w:highlight w:val="none"/>
              </w:rPr>
            </w:pPr>
          </w:p>
        </w:tc>
        <w:tc>
          <w:tcPr>
            <w:tcW w:w="117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临时排水沟</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52 </w:t>
            </w:r>
          </w:p>
        </w:tc>
        <w:tc>
          <w:tcPr>
            <w:tcW w:w="67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52 </w:t>
            </w:r>
          </w:p>
        </w:tc>
        <w:tc>
          <w:tcPr>
            <w:tcW w:w="916"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continue"/>
            <w:vAlign w:val="center"/>
          </w:tcPr>
          <w:p>
            <w:pPr>
              <w:pStyle w:val="32"/>
              <w:bidi w:val="0"/>
              <w:rPr>
                <w:rFonts w:hint="default" w:ascii="Times New Roman" w:hAnsi="Times New Roman" w:cs="Times New Roman"/>
                <w:highlight w:val="none"/>
              </w:rPr>
            </w:pPr>
          </w:p>
        </w:tc>
        <w:tc>
          <w:tcPr>
            <w:tcW w:w="117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临时沉沙池</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个</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2 </w:t>
            </w:r>
          </w:p>
        </w:tc>
        <w:tc>
          <w:tcPr>
            <w:tcW w:w="67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2 </w:t>
            </w:r>
          </w:p>
        </w:tc>
        <w:tc>
          <w:tcPr>
            <w:tcW w:w="916"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continue"/>
            <w:vAlign w:val="center"/>
          </w:tcPr>
          <w:p>
            <w:pPr>
              <w:pStyle w:val="32"/>
              <w:bidi w:val="0"/>
              <w:rPr>
                <w:rFonts w:hint="default" w:ascii="Times New Roman" w:hAnsi="Times New Roman" w:cs="Times New Roman"/>
                <w:highlight w:val="none"/>
              </w:rPr>
            </w:pPr>
          </w:p>
        </w:tc>
        <w:tc>
          <w:tcPr>
            <w:tcW w:w="117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土方开挖</w:t>
            </w:r>
          </w:p>
        </w:tc>
        <w:tc>
          <w:tcPr>
            <w:tcW w:w="841" w:type="pct"/>
          </w:tcPr>
          <w:p>
            <w:pPr>
              <w:pStyle w:val="32"/>
              <w:bidi w:val="0"/>
              <w:rPr>
                <w:rFonts w:hint="default" w:ascii="Times New Roman" w:hAnsi="Times New Roman" w:cs="Times New Roman"/>
                <w:highlight w:val="none"/>
                <w:lang w:eastAsia="zh-CN"/>
              </w:rPr>
            </w:pPr>
            <w:r>
              <w:rPr>
                <w:rFonts w:hint="default" w:ascii="Times New Roman" w:hAnsi="Times New Roman" w:cs="Times New Roman"/>
                <w:highlight w:val="none"/>
                <w:lang w:eastAsia="zh-CN"/>
              </w:rPr>
              <w:t>m³</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61 </w:t>
            </w:r>
          </w:p>
        </w:tc>
        <w:tc>
          <w:tcPr>
            <w:tcW w:w="67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61 </w:t>
            </w:r>
          </w:p>
        </w:tc>
        <w:tc>
          <w:tcPr>
            <w:tcW w:w="916"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709" w:type="pct"/>
            <w:vMerge w:val="continue"/>
            <w:vAlign w:val="center"/>
          </w:tcPr>
          <w:p>
            <w:pPr>
              <w:pStyle w:val="32"/>
              <w:bidi w:val="0"/>
              <w:rPr>
                <w:rFonts w:hint="default" w:ascii="Times New Roman" w:hAnsi="Times New Roman" w:cs="Times New Roman"/>
                <w:highlight w:val="none"/>
              </w:rPr>
            </w:pPr>
          </w:p>
        </w:tc>
        <w:tc>
          <w:tcPr>
            <w:tcW w:w="117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土方填筑</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32 </w:t>
            </w:r>
          </w:p>
        </w:tc>
        <w:tc>
          <w:tcPr>
            <w:tcW w:w="67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32 </w:t>
            </w:r>
          </w:p>
        </w:tc>
        <w:tc>
          <w:tcPr>
            <w:tcW w:w="916"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continue"/>
            <w:vAlign w:val="center"/>
          </w:tcPr>
          <w:p>
            <w:pPr>
              <w:pStyle w:val="32"/>
              <w:bidi w:val="0"/>
              <w:rPr>
                <w:rFonts w:hint="default" w:ascii="Times New Roman" w:hAnsi="Times New Roman" w:cs="Times New Roman"/>
                <w:highlight w:val="none"/>
              </w:rPr>
            </w:pPr>
          </w:p>
        </w:tc>
        <w:tc>
          <w:tcPr>
            <w:tcW w:w="117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袋装土</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38 </w:t>
            </w:r>
          </w:p>
        </w:tc>
        <w:tc>
          <w:tcPr>
            <w:tcW w:w="6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38 </w:t>
            </w:r>
          </w:p>
        </w:tc>
        <w:tc>
          <w:tcPr>
            <w:tcW w:w="916"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restar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取土场区</w:t>
            </w:r>
          </w:p>
        </w:tc>
        <w:tc>
          <w:tcPr>
            <w:tcW w:w="117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临时挡土坎</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78 </w:t>
            </w:r>
          </w:p>
        </w:tc>
        <w:tc>
          <w:tcPr>
            <w:tcW w:w="67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78 </w:t>
            </w:r>
          </w:p>
        </w:tc>
        <w:tc>
          <w:tcPr>
            <w:tcW w:w="916"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continue"/>
            <w:vAlign w:val="center"/>
          </w:tcPr>
          <w:p>
            <w:pPr>
              <w:pStyle w:val="32"/>
              <w:bidi w:val="0"/>
              <w:rPr>
                <w:rFonts w:hint="default" w:ascii="Times New Roman" w:hAnsi="Times New Roman" w:cs="Times New Roman"/>
                <w:highlight w:val="none"/>
                <w:lang w:val="en-US" w:eastAsia="zh-CN"/>
              </w:rPr>
            </w:pPr>
          </w:p>
        </w:tc>
        <w:tc>
          <w:tcPr>
            <w:tcW w:w="117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临时排水沟</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86 </w:t>
            </w:r>
          </w:p>
        </w:tc>
        <w:tc>
          <w:tcPr>
            <w:tcW w:w="6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86 </w:t>
            </w:r>
          </w:p>
        </w:tc>
        <w:tc>
          <w:tcPr>
            <w:tcW w:w="916"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continue"/>
            <w:vAlign w:val="center"/>
          </w:tcPr>
          <w:p>
            <w:pPr>
              <w:pStyle w:val="32"/>
              <w:bidi w:val="0"/>
              <w:rPr>
                <w:rFonts w:hint="default" w:ascii="Times New Roman" w:hAnsi="Times New Roman" w:cs="Times New Roman"/>
                <w:highlight w:val="none"/>
                <w:lang w:val="en-US" w:eastAsia="zh-CN"/>
              </w:rPr>
            </w:pPr>
          </w:p>
        </w:tc>
        <w:tc>
          <w:tcPr>
            <w:tcW w:w="117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临时沉沙池</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个</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4 </w:t>
            </w:r>
          </w:p>
        </w:tc>
        <w:tc>
          <w:tcPr>
            <w:tcW w:w="67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4 </w:t>
            </w:r>
          </w:p>
        </w:tc>
        <w:tc>
          <w:tcPr>
            <w:tcW w:w="916"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continue"/>
            <w:vAlign w:val="center"/>
          </w:tcPr>
          <w:p>
            <w:pPr>
              <w:pStyle w:val="32"/>
              <w:bidi w:val="0"/>
              <w:rPr>
                <w:rFonts w:hint="default" w:ascii="Times New Roman" w:hAnsi="Times New Roman" w:cs="Times New Roman"/>
                <w:highlight w:val="none"/>
                <w:lang w:val="en-US" w:eastAsia="zh-CN"/>
              </w:rPr>
            </w:pPr>
          </w:p>
        </w:tc>
        <w:tc>
          <w:tcPr>
            <w:tcW w:w="117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土方开挖</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103 </w:t>
            </w:r>
          </w:p>
        </w:tc>
        <w:tc>
          <w:tcPr>
            <w:tcW w:w="67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103 </w:t>
            </w:r>
          </w:p>
        </w:tc>
        <w:tc>
          <w:tcPr>
            <w:tcW w:w="916"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continue"/>
            <w:vAlign w:val="center"/>
          </w:tcPr>
          <w:p>
            <w:pPr>
              <w:pStyle w:val="32"/>
              <w:bidi w:val="0"/>
              <w:rPr>
                <w:rFonts w:hint="default" w:ascii="Times New Roman" w:hAnsi="Times New Roman" w:cs="Times New Roman"/>
                <w:highlight w:val="none"/>
                <w:lang w:val="en-US" w:eastAsia="zh-CN"/>
              </w:rPr>
            </w:pPr>
          </w:p>
        </w:tc>
        <w:tc>
          <w:tcPr>
            <w:tcW w:w="117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土方填筑</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55 </w:t>
            </w:r>
          </w:p>
        </w:tc>
        <w:tc>
          <w:tcPr>
            <w:tcW w:w="67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55 </w:t>
            </w:r>
          </w:p>
        </w:tc>
        <w:tc>
          <w:tcPr>
            <w:tcW w:w="916"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continue"/>
            <w:vAlign w:val="center"/>
          </w:tcPr>
          <w:p>
            <w:pPr>
              <w:pStyle w:val="32"/>
              <w:bidi w:val="0"/>
              <w:rPr>
                <w:rFonts w:hint="default" w:ascii="Times New Roman" w:hAnsi="Times New Roman" w:cs="Times New Roman"/>
                <w:highlight w:val="none"/>
                <w:lang w:val="en-US" w:eastAsia="zh-CN"/>
              </w:rPr>
            </w:pPr>
          </w:p>
        </w:tc>
        <w:tc>
          <w:tcPr>
            <w:tcW w:w="117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袋装土</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62 </w:t>
            </w:r>
          </w:p>
        </w:tc>
        <w:tc>
          <w:tcPr>
            <w:tcW w:w="67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62 </w:t>
            </w:r>
          </w:p>
        </w:tc>
        <w:tc>
          <w:tcPr>
            <w:tcW w:w="916"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restar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施工便道区</w:t>
            </w:r>
          </w:p>
        </w:tc>
        <w:tc>
          <w:tcPr>
            <w:tcW w:w="117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临时挡土坎</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180 </w:t>
            </w:r>
          </w:p>
        </w:tc>
        <w:tc>
          <w:tcPr>
            <w:tcW w:w="67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180 </w:t>
            </w:r>
          </w:p>
        </w:tc>
        <w:tc>
          <w:tcPr>
            <w:tcW w:w="916"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continue"/>
            <w:vAlign w:val="center"/>
          </w:tcPr>
          <w:p>
            <w:pPr>
              <w:pStyle w:val="32"/>
              <w:bidi w:val="0"/>
              <w:rPr>
                <w:rFonts w:hint="default" w:ascii="Times New Roman" w:hAnsi="Times New Roman" w:cs="Times New Roman"/>
                <w:highlight w:val="none"/>
                <w:lang w:val="en-US" w:eastAsia="zh-CN"/>
              </w:rPr>
            </w:pPr>
          </w:p>
        </w:tc>
        <w:tc>
          <w:tcPr>
            <w:tcW w:w="117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临时排水沟</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300 </w:t>
            </w:r>
          </w:p>
        </w:tc>
        <w:tc>
          <w:tcPr>
            <w:tcW w:w="67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300 </w:t>
            </w:r>
          </w:p>
        </w:tc>
        <w:tc>
          <w:tcPr>
            <w:tcW w:w="916"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continue"/>
            <w:vAlign w:val="center"/>
          </w:tcPr>
          <w:p>
            <w:pPr>
              <w:pStyle w:val="32"/>
              <w:bidi w:val="0"/>
              <w:rPr>
                <w:rFonts w:hint="default" w:ascii="Times New Roman" w:hAnsi="Times New Roman" w:cs="Times New Roman"/>
                <w:highlight w:val="none"/>
                <w:lang w:val="en-US" w:eastAsia="zh-CN"/>
              </w:rPr>
            </w:pPr>
          </w:p>
        </w:tc>
        <w:tc>
          <w:tcPr>
            <w:tcW w:w="117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挡土板</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块</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10 </w:t>
            </w:r>
          </w:p>
        </w:tc>
        <w:tc>
          <w:tcPr>
            <w:tcW w:w="67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10 </w:t>
            </w:r>
          </w:p>
        </w:tc>
        <w:tc>
          <w:tcPr>
            <w:tcW w:w="916"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continue"/>
            <w:vAlign w:val="center"/>
          </w:tcPr>
          <w:p>
            <w:pPr>
              <w:pStyle w:val="32"/>
              <w:bidi w:val="0"/>
              <w:rPr>
                <w:rFonts w:hint="default" w:ascii="Times New Roman" w:hAnsi="Times New Roman" w:cs="Times New Roman"/>
                <w:highlight w:val="none"/>
                <w:lang w:val="en-US" w:eastAsia="zh-CN"/>
              </w:rPr>
            </w:pPr>
          </w:p>
        </w:tc>
        <w:tc>
          <w:tcPr>
            <w:tcW w:w="117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土方开挖</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120 </w:t>
            </w:r>
          </w:p>
        </w:tc>
        <w:tc>
          <w:tcPr>
            <w:tcW w:w="67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120 </w:t>
            </w:r>
          </w:p>
        </w:tc>
        <w:tc>
          <w:tcPr>
            <w:tcW w:w="916"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continue"/>
            <w:vAlign w:val="center"/>
          </w:tcPr>
          <w:p>
            <w:pPr>
              <w:pStyle w:val="32"/>
              <w:bidi w:val="0"/>
              <w:rPr>
                <w:rFonts w:hint="default" w:ascii="Times New Roman" w:hAnsi="Times New Roman" w:cs="Times New Roman"/>
                <w:highlight w:val="none"/>
                <w:lang w:val="en-US" w:eastAsia="zh-CN"/>
              </w:rPr>
            </w:pPr>
          </w:p>
        </w:tc>
        <w:tc>
          <w:tcPr>
            <w:tcW w:w="117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袋装土</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99 </w:t>
            </w:r>
          </w:p>
        </w:tc>
        <w:tc>
          <w:tcPr>
            <w:tcW w:w="67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99 </w:t>
            </w:r>
          </w:p>
        </w:tc>
        <w:tc>
          <w:tcPr>
            <w:tcW w:w="916"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continue"/>
            <w:vAlign w:val="center"/>
          </w:tcPr>
          <w:p>
            <w:pPr>
              <w:pStyle w:val="32"/>
              <w:bidi w:val="0"/>
              <w:rPr>
                <w:rFonts w:hint="default" w:ascii="Times New Roman" w:hAnsi="Times New Roman" w:cs="Times New Roman"/>
                <w:highlight w:val="none"/>
                <w:lang w:val="en-US" w:eastAsia="zh-CN"/>
              </w:rPr>
            </w:pPr>
          </w:p>
        </w:tc>
        <w:tc>
          <w:tcPr>
            <w:tcW w:w="117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铺洒碎石子</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60 </w:t>
            </w:r>
          </w:p>
        </w:tc>
        <w:tc>
          <w:tcPr>
            <w:tcW w:w="67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60 </w:t>
            </w:r>
          </w:p>
        </w:tc>
        <w:tc>
          <w:tcPr>
            <w:tcW w:w="916"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restar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施工生产生活区</w:t>
            </w:r>
          </w:p>
        </w:tc>
        <w:tc>
          <w:tcPr>
            <w:tcW w:w="117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临时挡土坎</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191 </w:t>
            </w:r>
          </w:p>
        </w:tc>
        <w:tc>
          <w:tcPr>
            <w:tcW w:w="67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191 </w:t>
            </w:r>
          </w:p>
        </w:tc>
        <w:tc>
          <w:tcPr>
            <w:tcW w:w="916"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continue"/>
            <w:vAlign w:val="center"/>
          </w:tcPr>
          <w:p>
            <w:pPr>
              <w:pStyle w:val="32"/>
              <w:bidi w:val="0"/>
              <w:rPr>
                <w:rFonts w:hint="default" w:ascii="Times New Roman" w:hAnsi="Times New Roman" w:cs="Times New Roman"/>
                <w:highlight w:val="none"/>
                <w:lang w:val="en-US" w:eastAsia="zh-CN"/>
              </w:rPr>
            </w:pPr>
          </w:p>
        </w:tc>
        <w:tc>
          <w:tcPr>
            <w:tcW w:w="117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临时排水沟</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220 </w:t>
            </w:r>
          </w:p>
        </w:tc>
        <w:tc>
          <w:tcPr>
            <w:tcW w:w="6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220 </w:t>
            </w:r>
          </w:p>
        </w:tc>
        <w:tc>
          <w:tcPr>
            <w:tcW w:w="916"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continue"/>
            <w:vAlign w:val="center"/>
          </w:tcPr>
          <w:p>
            <w:pPr>
              <w:pStyle w:val="32"/>
              <w:bidi w:val="0"/>
              <w:rPr>
                <w:rFonts w:hint="default" w:ascii="Times New Roman" w:hAnsi="Times New Roman" w:cs="Times New Roman"/>
                <w:highlight w:val="none"/>
                <w:lang w:val="en-US" w:eastAsia="zh-CN"/>
              </w:rPr>
            </w:pPr>
          </w:p>
        </w:tc>
        <w:tc>
          <w:tcPr>
            <w:tcW w:w="117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临时沉沙池</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个</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3 </w:t>
            </w:r>
          </w:p>
        </w:tc>
        <w:tc>
          <w:tcPr>
            <w:tcW w:w="67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3 </w:t>
            </w:r>
          </w:p>
        </w:tc>
        <w:tc>
          <w:tcPr>
            <w:tcW w:w="916"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continue"/>
            <w:vAlign w:val="center"/>
          </w:tcPr>
          <w:p>
            <w:pPr>
              <w:pStyle w:val="32"/>
              <w:bidi w:val="0"/>
              <w:rPr>
                <w:rFonts w:hint="default" w:ascii="Times New Roman" w:hAnsi="Times New Roman" w:cs="Times New Roman"/>
                <w:highlight w:val="none"/>
                <w:lang w:val="en-US" w:eastAsia="zh-CN"/>
              </w:rPr>
            </w:pPr>
          </w:p>
        </w:tc>
        <w:tc>
          <w:tcPr>
            <w:tcW w:w="117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防尘网覆盖</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m²</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919 </w:t>
            </w:r>
          </w:p>
        </w:tc>
        <w:tc>
          <w:tcPr>
            <w:tcW w:w="67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919 </w:t>
            </w:r>
          </w:p>
        </w:tc>
        <w:tc>
          <w:tcPr>
            <w:tcW w:w="916"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continue"/>
            <w:vAlign w:val="center"/>
          </w:tcPr>
          <w:p>
            <w:pPr>
              <w:pStyle w:val="32"/>
              <w:bidi w:val="0"/>
              <w:rPr>
                <w:rFonts w:hint="default" w:ascii="Times New Roman" w:hAnsi="Times New Roman" w:cs="Times New Roman"/>
                <w:highlight w:val="none"/>
                <w:lang w:val="en-US" w:eastAsia="zh-CN"/>
              </w:rPr>
            </w:pPr>
          </w:p>
        </w:tc>
        <w:tc>
          <w:tcPr>
            <w:tcW w:w="117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土方开挖</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682" w:type="pct"/>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131</w:t>
            </w:r>
          </w:p>
        </w:tc>
        <w:tc>
          <w:tcPr>
            <w:tcW w:w="670" w:type="pct"/>
            <w:vAlign w:val="top"/>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131</w:t>
            </w:r>
          </w:p>
        </w:tc>
        <w:tc>
          <w:tcPr>
            <w:tcW w:w="916"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continue"/>
            <w:vAlign w:val="center"/>
          </w:tcPr>
          <w:p>
            <w:pPr>
              <w:pStyle w:val="32"/>
              <w:bidi w:val="0"/>
              <w:rPr>
                <w:rFonts w:hint="default" w:ascii="Times New Roman" w:hAnsi="Times New Roman" w:cs="Times New Roman"/>
                <w:highlight w:val="none"/>
                <w:lang w:val="en-US" w:eastAsia="zh-CN"/>
              </w:rPr>
            </w:pPr>
          </w:p>
        </w:tc>
        <w:tc>
          <w:tcPr>
            <w:tcW w:w="117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袋装土</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105 </w:t>
            </w:r>
          </w:p>
        </w:tc>
        <w:tc>
          <w:tcPr>
            <w:tcW w:w="67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105 </w:t>
            </w:r>
          </w:p>
        </w:tc>
        <w:tc>
          <w:tcPr>
            <w:tcW w:w="916"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709" w:type="pct"/>
            <w:vMerge w:val="continue"/>
            <w:vAlign w:val="center"/>
          </w:tcPr>
          <w:p>
            <w:pPr>
              <w:pStyle w:val="32"/>
              <w:bidi w:val="0"/>
              <w:rPr>
                <w:rFonts w:hint="default" w:ascii="Times New Roman" w:hAnsi="Times New Roman" w:cs="Times New Roman"/>
                <w:highlight w:val="none"/>
                <w:lang w:val="en-US" w:eastAsia="zh-CN"/>
              </w:rPr>
            </w:pPr>
          </w:p>
        </w:tc>
        <w:tc>
          <w:tcPr>
            <w:tcW w:w="117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铺洒碎石子</w:t>
            </w:r>
          </w:p>
        </w:tc>
        <w:tc>
          <w:tcPr>
            <w:tcW w:w="84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68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40 </w:t>
            </w:r>
          </w:p>
        </w:tc>
        <w:tc>
          <w:tcPr>
            <w:tcW w:w="67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40 </w:t>
            </w:r>
          </w:p>
        </w:tc>
        <w:tc>
          <w:tcPr>
            <w:tcW w:w="916"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bl>
    <w:p>
      <w:pPr>
        <w:pStyle w:val="3"/>
        <w:spacing w:before="67" w:line="364" w:lineRule="auto"/>
        <w:ind w:left="238" w:right="834" w:firstLine="480"/>
        <w:jc w:val="both"/>
        <w:rPr>
          <w:rFonts w:hint="default" w:ascii="Times New Roman" w:hAnsi="Times New Roman" w:eastAsia="方正仿宋_GB18030" w:cs="Times New Roman"/>
          <w:sz w:val="24"/>
          <w:szCs w:val="24"/>
          <w:highlight w:val="none"/>
        </w:rPr>
      </w:pPr>
      <w:r>
        <w:rPr>
          <w:rFonts w:hint="default" w:ascii="Times New Roman" w:hAnsi="Times New Roman" w:eastAsia="方正仿宋_GB18030" w:cs="Times New Roman"/>
          <w:spacing w:val="-5"/>
          <w:sz w:val="24"/>
          <w:szCs w:val="24"/>
          <w:highlight w:val="none"/>
        </w:rPr>
        <w:t>临时措施的实施受工程进度、施工期气候条件、地形地貌等实际情况影响较大，从</w:t>
      </w:r>
      <w:r>
        <w:rPr>
          <w:rFonts w:hint="default" w:ascii="Times New Roman" w:hAnsi="Times New Roman" w:eastAsia="方正仿宋_GB18030" w:cs="Times New Roman"/>
          <w:spacing w:val="-6"/>
          <w:sz w:val="24"/>
          <w:szCs w:val="24"/>
          <w:highlight w:val="none"/>
        </w:rPr>
        <w:t>表中可以看出，各个分区临时措施变化不大；施工中，新增施工临建区与临时堆土区的</w:t>
      </w:r>
      <w:r>
        <w:rPr>
          <w:rFonts w:hint="default" w:ascii="Times New Roman" w:hAnsi="Times New Roman" w:eastAsia="方正仿宋_GB18030" w:cs="Times New Roman"/>
          <w:sz w:val="24"/>
          <w:szCs w:val="24"/>
          <w:highlight w:val="none"/>
        </w:rPr>
        <w:t>表土剥离与回填。</w:t>
      </w:r>
    </w:p>
    <w:p>
      <w:pPr>
        <w:pStyle w:val="9"/>
        <w:bidi w:val="0"/>
        <w:rPr>
          <w:rFonts w:hint="default" w:ascii="Times New Roman" w:hAnsi="Times New Roman" w:cs="Times New Roman"/>
          <w:highlight w:val="none"/>
        </w:rPr>
      </w:pPr>
      <w:bookmarkStart w:id="92" w:name="_Toc8370"/>
      <w:r>
        <w:rPr>
          <w:rFonts w:hint="default" w:ascii="Times New Roman" w:hAnsi="Times New Roman" w:cs="Times New Roman"/>
          <w:highlight w:val="none"/>
          <w:lang w:val="en-US" w:eastAsia="zh-CN"/>
        </w:rPr>
        <w:t xml:space="preserve">4.4 </w:t>
      </w:r>
      <w:r>
        <w:rPr>
          <w:rFonts w:hint="default" w:ascii="Times New Roman" w:hAnsi="Times New Roman" w:cs="Times New Roman"/>
          <w:highlight w:val="none"/>
        </w:rPr>
        <w:t>水土保持措施防治效果</w:t>
      </w:r>
      <w:bookmarkEnd w:id="92"/>
    </w:p>
    <w:p>
      <w:pPr>
        <w:bidi w:val="0"/>
        <w:rPr>
          <w:rFonts w:hint="default" w:ascii="Times New Roman" w:hAnsi="Times New Roman" w:cs="Times New Roman"/>
          <w:highlight w:val="none"/>
        </w:rPr>
      </w:pPr>
      <w:r>
        <w:rPr>
          <w:rFonts w:hint="default" w:ascii="Times New Roman" w:hAnsi="Times New Roman" w:cs="Times New Roman"/>
          <w:highlight w:val="none"/>
        </w:rPr>
        <w:t>1、水土保持工程量</w:t>
      </w:r>
    </w:p>
    <w:p>
      <w:pPr>
        <w:bidi w:val="0"/>
        <w:rPr>
          <w:rFonts w:hint="default" w:ascii="Times New Roman" w:hAnsi="Times New Roman" w:cs="Times New Roman"/>
          <w:highlight w:val="none"/>
          <w:lang w:val="en-US" w:eastAsia="zh-CN"/>
        </w:rPr>
        <w:sectPr>
          <w:pgSz w:w="11910" w:h="16840"/>
          <w:pgMar w:top="1440" w:right="1800" w:bottom="1440" w:left="1800" w:header="882" w:footer="1054" w:gutter="0"/>
          <w:pgNumType w:fmt="decimal"/>
          <w:cols w:space="720" w:num="1"/>
        </w:sectPr>
      </w:pPr>
      <w:r>
        <w:rPr>
          <w:rFonts w:hint="default" w:ascii="Times New Roman" w:hAnsi="Times New Roman" w:cs="Times New Roman"/>
          <w:highlight w:val="none"/>
        </w:rPr>
        <w:t>根据监测人员实地量测和施工、监理、建设单位提供的资料，本工程实际完成的工程量详见表4.4-</w:t>
      </w:r>
      <w:r>
        <w:rPr>
          <w:rFonts w:hint="default" w:ascii="Times New Roman" w:hAnsi="Times New Roman" w:cs="Times New Roman"/>
          <w:highlight w:val="none"/>
          <w:lang w:val="en-US" w:eastAsia="zh-CN"/>
        </w:rPr>
        <w:t>1</w:t>
      </w:r>
    </w:p>
    <w:p>
      <w:pPr>
        <w:pStyle w:val="11"/>
        <w:bidi w:val="0"/>
        <w:jc w:val="center"/>
        <w:rPr>
          <w:rFonts w:hint="default" w:ascii="Times New Roman" w:hAnsi="Times New Roman" w:cs="Times New Roman"/>
          <w:highlight w:val="none"/>
        </w:rPr>
      </w:pPr>
      <w:r>
        <w:rPr>
          <w:rFonts w:hint="default" w:ascii="Times New Roman" w:hAnsi="Times New Roman" w:cs="Times New Roman"/>
          <w:highlight w:val="none"/>
        </w:rPr>
        <w:t>表 4.4-1</w:t>
      </w:r>
      <w:r>
        <w:rPr>
          <w:rFonts w:hint="default" w:ascii="Times New Roman" w:hAnsi="Times New Roman" w:cs="Times New Roman"/>
          <w:highlight w:val="none"/>
        </w:rPr>
        <w:tab/>
      </w:r>
      <w:r>
        <w:rPr>
          <w:rFonts w:hint="default" w:ascii="Times New Roman" w:hAnsi="Times New Roman" w:cs="Times New Roman"/>
          <w:highlight w:val="none"/>
        </w:rPr>
        <w:t>实际完成的水土保持工程量表</w:t>
      </w:r>
    </w:p>
    <w:tbl>
      <w:tblPr>
        <w:tblStyle w:val="22"/>
        <w:tblW w:w="4998" w:type="pct"/>
        <w:tblInd w:w="0" w:type="dxa"/>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autofit"/>
        <w:tblCellMar>
          <w:top w:w="0" w:type="dxa"/>
          <w:left w:w="0" w:type="dxa"/>
          <w:bottom w:w="0" w:type="dxa"/>
          <w:right w:w="0" w:type="dxa"/>
        </w:tblCellMar>
      </w:tblPr>
      <w:tblGrid>
        <w:gridCol w:w="813"/>
        <w:gridCol w:w="1383"/>
        <w:gridCol w:w="1827"/>
        <w:gridCol w:w="884"/>
        <w:gridCol w:w="1132"/>
        <w:gridCol w:w="1268"/>
        <w:gridCol w:w="1010"/>
      </w:tblGrid>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85" w:hRule="atLeast"/>
        </w:trPr>
        <w:tc>
          <w:tcPr>
            <w:tcW w:w="489" w:type="pct"/>
            <w:vMerge w:val="restar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措施类型</w:t>
            </w:r>
          </w:p>
        </w:tc>
        <w:tc>
          <w:tcPr>
            <w:tcW w:w="831" w:type="pct"/>
            <w:vMerge w:val="restar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防治分区</w:t>
            </w:r>
          </w:p>
        </w:tc>
        <w:tc>
          <w:tcPr>
            <w:tcW w:w="1098" w:type="pct"/>
            <w:vMerge w:val="restart"/>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措施名称</w:t>
            </w:r>
          </w:p>
        </w:tc>
        <w:tc>
          <w:tcPr>
            <w:tcW w:w="531" w:type="pct"/>
            <w:vMerge w:val="restart"/>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单位</w:t>
            </w:r>
          </w:p>
        </w:tc>
        <w:tc>
          <w:tcPr>
            <w:tcW w:w="1442" w:type="pct"/>
            <w:gridSpan w:val="2"/>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工程量</w:t>
            </w:r>
          </w:p>
        </w:tc>
        <w:tc>
          <w:tcPr>
            <w:tcW w:w="607" w:type="pct"/>
            <w:vMerge w:val="restart"/>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增减变化</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85" w:hRule="atLeast"/>
        </w:trPr>
        <w:tc>
          <w:tcPr>
            <w:tcW w:w="489" w:type="pct"/>
            <w:vMerge w:val="continue"/>
            <w:vAlign w:val="center"/>
          </w:tcPr>
          <w:p>
            <w:pPr>
              <w:pStyle w:val="32"/>
              <w:bidi w:val="0"/>
              <w:rPr>
                <w:rFonts w:hint="default" w:ascii="Times New Roman" w:hAnsi="Times New Roman" w:cs="Times New Roman"/>
                <w:highlight w:val="none"/>
              </w:rPr>
            </w:pPr>
          </w:p>
        </w:tc>
        <w:tc>
          <w:tcPr>
            <w:tcW w:w="831" w:type="pct"/>
            <w:vMerge w:val="continue"/>
            <w:vAlign w:val="center"/>
          </w:tcPr>
          <w:p>
            <w:pPr>
              <w:pStyle w:val="32"/>
              <w:bidi w:val="0"/>
              <w:rPr>
                <w:rFonts w:hint="default" w:ascii="Times New Roman" w:hAnsi="Times New Roman" w:cs="Times New Roman"/>
                <w:highlight w:val="none"/>
              </w:rPr>
            </w:pPr>
          </w:p>
        </w:tc>
        <w:tc>
          <w:tcPr>
            <w:tcW w:w="1098" w:type="pct"/>
            <w:vMerge w:val="continue"/>
            <w:tcBorders>
              <w:top w:val="nil"/>
            </w:tcBorders>
          </w:tcPr>
          <w:p>
            <w:pPr>
              <w:pStyle w:val="32"/>
              <w:bidi w:val="0"/>
              <w:rPr>
                <w:rFonts w:hint="default" w:ascii="Times New Roman" w:hAnsi="Times New Roman" w:cs="Times New Roman"/>
                <w:highlight w:val="none"/>
              </w:rPr>
            </w:pPr>
          </w:p>
        </w:tc>
        <w:tc>
          <w:tcPr>
            <w:tcW w:w="531" w:type="pct"/>
            <w:vMerge w:val="continue"/>
            <w:tcBorders>
              <w:top w:val="nil"/>
            </w:tcBorders>
          </w:tcPr>
          <w:p>
            <w:pPr>
              <w:pStyle w:val="32"/>
              <w:bidi w:val="0"/>
              <w:rPr>
                <w:rFonts w:hint="default" w:ascii="Times New Roman" w:hAnsi="Times New Roman" w:cs="Times New Roman"/>
                <w:highlight w:val="none"/>
              </w:rPr>
            </w:pPr>
          </w:p>
        </w:tc>
        <w:tc>
          <w:tcPr>
            <w:tcW w:w="680" w:type="pct"/>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方案设计</w:t>
            </w:r>
          </w:p>
        </w:tc>
        <w:tc>
          <w:tcPr>
            <w:tcW w:w="762" w:type="pct"/>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实际完成</w:t>
            </w:r>
          </w:p>
        </w:tc>
        <w:tc>
          <w:tcPr>
            <w:tcW w:w="607" w:type="pct"/>
            <w:vMerge w:val="continue"/>
            <w:tcBorders>
              <w:top w:val="nil"/>
            </w:tcBorders>
          </w:tcPr>
          <w:p>
            <w:pPr>
              <w:pStyle w:val="32"/>
              <w:bidi w:val="0"/>
              <w:rPr>
                <w:rFonts w:hint="default" w:ascii="Times New Roman" w:hAnsi="Times New Roman" w:cs="Times New Roman"/>
                <w:highlight w:val="none"/>
              </w:rPr>
            </w:pP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PrEx>
        <w:trPr>
          <w:trHeight w:val="300" w:hRule="atLeast"/>
        </w:trPr>
        <w:tc>
          <w:tcPr>
            <w:tcW w:w="489" w:type="pct"/>
            <w:vMerge w:val="restar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工程措施</w:t>
            </w:r>
          </w:p>
        </w:tc>
        <w:tc>
          <w:tcPr>
            <w:tcW w:w="831" w:type="pct"/>
            <w:vMerge w:val="restart"/>
            <w:tcBorders>
              <w:top w:val="nil"/>
            </w:tcBorders>
            <w:vAlign w:val="center"/>
          </w:tcPr>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弃渣回填区</w:t>
            </w: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挡渣墙</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32 </w:t>
            </w:r>
          </w:p>
        </w:tc>
        <w:tc>
          <w:tcPr>
            <w:tcW w:w="76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32 </w:t>
            </w:r>
          </w:p>
        </w:tc>
        <w:tc>
          <w:tcPr>
            <w:tcW w:w="607"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rPr>
            </w:pPr>
          </w:p>
        </w:tc>
        <w:tc>
          <w:tcPr>
            <w:tcW w:w="831" w:type="pct"/>
            <w:vMerge w:val="continue"/>
            <w:vAlign w:val="center"/>
          </w:tcPr>
          <w:p>
            <w:pPr>
              <w:pStyle w:val="32"/>
              <w:bidi w:val="0"/>
              <w:rPr>
                <w:rFonts w:hint="default" w:ascii="Times New Roman" w:hAnsi="Times New Roman" w:cs="Times New Roman"/>
                <w:highlight w:val="none"/>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截水沟</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47 </w:t>
            </w:r>
          </w:p>
        </w:tc>
        <w:tc>
          <w:tcPr>
            <w:tcW w:w="76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47 </w:t>
            </w:r>
          </w:p>
        </w:tc>
        <w:tc>
          <w:tcPr>
            <w:tcW w:w="607"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rPr>
            </w:pPr>
          </w:p>
        </w:tc>
        <w:tc>
          <w:tcPr>
            <w:tcW w:w="831" w:type="pct"/>
            <w:vMerge w:val="continue"/>
            <w:vAlign w:val="center"/>
          </w:tcPr>
          <w:p>
            <w:pPr>
              <w:pStyle w:val="32"/>
              <w:bidi w:val="0"/>
              <w:rPr>
                <w:rFonts w:hint="default" w:ascii="Times New Roman" w:hAnsi="Times New Roman" w:cs="Times New Roman"/>
                <w:highlight w:val="none"/>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排水沟</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79 </w:t>
            </w:r>
          </w:p>
        </w:tc>
        <w:tc>
          <w:tcPr>
            <w:tcW w:w="76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79 </w:t>
            </w:r>
          </w:p>
        </w:tc>
        <w:tc>
          <w:tcPr>
            <w:tcW w:w="607"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489" w:type="pct"/>
            <w:vMerge w:val="continue"/>
            <w:vAlign w:val="center"/>
          </w:tcPr>
          <w:p>
            <w:pPr>
              <w:pStyle w:val="32"/>
              <w:bidi w:val="0"/>
              <w:rPr>
                <w:rFonts w:hint="default" w:ascii="Times New Roman" w:hAnsi="Times New Roman" w:cs="Times New Roman"/>
                <w:highlight w:val="none"/>
              </w:rPr>
            </w:pPr>
          </w:p>
        </w:tc>
        <w:tc>
          <w:tcPr>
            <w:tcW w:w="831" w:type="pct"/>
            <w:vMerge w:val="continue"/>
            <w:vAlign w:val="center"/>
          </w:tcPr>
          <w:p>
            <w:pPr>
              <w:pStyle w:val="32"/>
              <w:bidi w:val="0"/>
              <w:rPr>
                <w:rFonts w:hint="default" w:ascii="Times New Roman" w:hAnsi="Times New Roman" w:cs="Times New Roman"/>
                <w:highlight w:val="none"/>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永久沉沙池</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个</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 </w:t>
            </w:r>
          </w:p>
        </w:tc>
        <w:tc>
          <w:tcPr>
            <w:tcW w:w="76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1 </w:t>
            </w:r>
          </w:p>
        </w:tc>
        <w:tc>
          <w:tcPr>
            <w:tcW w:w="607"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rPr>
            </w:pPr>
          </w:p>
        </w:tc>
        <w:tc>
          <w:tcPr>
            <w:tcW w:w="831" w:type="pct"/>
            <w:vMerge w:val="continue"/>
            <w:vAlign w:val="center"/>
          </w:tcPr>
          <w:p>
            <w:pPr>
              <w:pStyle w:val="32"/>
              <w:bidi w:val="0"/>
              <w:rPr>
                <w:rFonts w:hint="default" w:ascii="Times New Roman" w:hAnsi="Times New Roman" w:cs="Times New Roman"/>
                <w:highlight w:val="none"/>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表土剥离</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150</w:t>
            </w:r>
          </w:p>
        </w:tc>
        <w:tc>
          <w:tcPr>
            <w:tcW w:w="76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150</w:t>
            </w:r>
          </w:p>
        </w:tc>
        <w:tc>
          <w:tcPr>
            <w:tcW w:w="607"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rPr>
            </w:pPr>
          </w:p>
        </w:tc>
        <w:tc>
          <w:tcPr>
            <w:tcW w:w="831" w:type="pct"/>
            <w:vMerge w:val="continue"/>
            <w:vAlign w:val="center"/>
          </w:tcPr>
          <w:p>
            <w:pPr>
              <w:pStyle w:val="32"/>
              <w:bidi w:val="0"/>
              <w:rPr>
                <w:rFonts w:hint="default" w:ascii="Times New Roman" w:hAnsi="Times New Roman" w:cs="Times New Roman"/>
                <w:highlight w:val="none"/>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土地平整</w:t>
            </w:r>
          </w:p>
        </w:tc>
        <w:tc>
          <w:tcPr>
            <w:tcW w:w="531" w:type="pct"/>
            <w:vAlign w:val="center"/>
          </w:tcPr>
          <w:p>
            <w:pPr>
              <w:pStyle w:val="32"/>
              <w:bidi w:val="0"/>
              <w:rPr>
                <w:rFonts w:hint="eastAsia" w:ascii="Times New Roman" w:hAnsi="Times New Roman" w:eastAsia="仿宋_GB2312" w:cs="Times New Roman"/>
                <w:highlight w:val="none"/>
                <w:lang w:val="zh-CN" w:eastAsia="zh-CN"/>
              </w:rPr>
            </w:pPr>
            <w:r>
              <w:rPr>
                <w:rFonts w:hint="eastAsia" w:ascii="Times New Roman" w:hAnsi="Times New Roman" w:cs="Times New Roman"/>
                <w:highlight w:val="none"/>
                <w:lang w:eastAsia="zh-CN"/>
              </w:rPr>
              <w:t>hm²</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0.1</w:t>
            </w:r>
          </w:p>
        </w:tc>
        <w:tc>
          <w:tcPr>
            <w:tcW w:w="76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0.1</w:t>
            </w:r>
          </w:p>
        </w:tc>
        <w:tc>
          <w:tcPr>
            <w:tcW w:w="607"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489" w:type="pct"/>
            <w:vMerge w:val="continue"/>
            <w:vAlign w:val="center"/>
          </w:tcPr>
          <w:p>
            <w:pPr>
              <w:pStyle w:val="32"/>
              <w:bidi w:val="0"/>
              <w:rPr>
                <w:rFonts w:hint="default" w:ascii="Times New Roman" w:hAnsi="Times New Roman" w:cs="Times New Roman"/>
                <w:highlight w:val="none"/>
              </w:rPr>
            </w:pPr>
          </w:p>
        </w:tc>
        <w:tc>
          <w:tcPr>
            <w:tcW w:w="831" w:type="pct"/>
            <w:vMerge w:val="continue"/>
            <w:vAlign w:val="center"/>
          </w:tcPr>
          <w:p>
            <w:pPr>
              <w:pStyle w:val="32"/>
              <w:bidi w:val="0"/>
              <w:rPr>
                <w:rFonts w:hint="default" w:ascii="Times New Roman" w:hAnsi="Times New Roman" w:cs="Times New Roman"/>
                <w:highlight w:val="none"/>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浆砌石</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276 </w:t>
            </w:r>
          </w:p>
        </w:tc>
        <w:tc>
          <w:tcPr>
            <w:tcW w:w="76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276 </w:t>
            </w:r>
          </w:p>
        </w:tc>
        <w:tc>
          <w:tcPr>
            <w:tcW w:w="607"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rPr>
            </w:pPr>
          </w:p>
        </w:tc>
        <w:tc>
          <w:tcPr>
            <w:tcW w:w="831" w:type="pct"/>
            <w:vMerge w:val="continue"/>
            <w:vAlign w:val="center"/>
          </w:tcPr>
          <w:p>
            <w:pPr>
              <w:pStyle w:val="32"/>
              <w:bidi w:val="0"/>
              <w:rPr>
                <w:rFonts w:hint="default" w:ascii="Times New Roman" w:hAnsi="Times New Roman" w:cs="Times New Roman"/>
                <w:highlight w:val="none"/>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土方开挖</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355 </w:t>
            </w:r>
          </w:p>
        </w:tc>
        <w:tc>
          <w:tcPr>
            <w:tcW w:w="76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355 </w:t>
            </w:r>
          </w:p>
        </w:tc>
        <w:tc>
          <w:tcPr>
            <w:tcW w:w="607"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rPr>
            </w:pPr>
          </w:p>
        </w:tc>
        <w:tc>
          <w:tcPr>
            <w:tcW w:w="831" w:type="pct"/>
            <w:vMerge w:val="continue"/>
            <w:vAlign w:val="center"/>
          </w:tcPr>
          <w:p>
            <w:pPr>
              <w:pStyle w:val="32"/>
              <w:bidi w:val="0"/>
              <w:rPr>
                <w:rFonts w:hint="default" w:ascii="Times New Roman" w:hAnsi="Times New Roman" w:cs="Times New Roman"/>
                <w:highlight w:val="none"/>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土方回填</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14 </w:t>
            </w:r>
          </w:p>
        </w:tc>
        <w:tc>
          <w:tcPr>
            <w:tcW w:w="76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14 </w:t>
            </w:r>
          </w:p>
        </w:tc>
        <w:tc>
          <w:tcPr>
            <w:tcW w:w="607"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489" w:type="pct"/>
            <w:vMerge w:val="continue"/>
            <w:vAlign w:val="center"/>
          </w:tcPr>
          <w:p>
            <w:pPr>
              <w:pStyle w:val="32"/>
              <w:bidi w:val="0"/>
              <w:rPr>
                <w:rFonts w:hint="default" w:ascii="Times New Roman" w:hAnsi="Times New Roman" w:cs="Times New Roman"/>
                <w:highlight w:val="none"/>
              </w:rPr>
            </w:pPr>
          </w:p>
        </w:tc>
        <w:tc>
          <w:tcPr>
            <w:tcW w:w="831" w:type="pct"/>
            <w:vMerge w:val="continue"/>
            <w:vAlign w:val="center"/>
          </w:tcPr>
          <w:p>
            <w:pPr>
              <w:pStyle w:val="32"/>
              <w:bidi w:val="0"/>
              <w:rPr>
                <w:rFonts w:hint="default" w:ascii="Times New Roman" w:hAnsi="Times New Roman" w:cs="Times New Roman"/>
                <w:highlight w:val="none"/>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砂石垫层</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20 </w:t>
            </w:r>
          </w:p>
        </w:tc>
        <w:tc>
          <w:tcPr>
            <w:tcW w:w="76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20 </w:t>
            </w:r>
          </w:p>
        </w:tc>
        <w:tc>
          <w:tcPr>
            <w:tcW w:w="607"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rPr>
            </w:pPr>
          </w:p>
        </w:tc>
        <w:tc>
          <w:tcPr>
            <w:tcW w:w="831" w:type="pct"/>
            <w:vMerge w:val="restar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取土场区</w:t>
            </w: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截水沟</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78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78 </w:t>
            </w:r>
          </w:p>
        </w:tc>
        <w:tc>
          <w:tcPr>
            <w:tcW w:w="607"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rPr>
            </w:pPr>
          </w:p>
        </w:tc>
        <w:tc>
          <w:tcPr>
            <w:tcW w:w="831" w:type="pct"/>
            <w:vMerge w:val="continue"/>
            <w:vAlign w:val="center"/>
          </w:tcPr>
          <w:p>
            <w:pPr>
              <w:pStyle w:val="32"/>
              <w:bidi w:val="0"/>
              <w:rPr>
                <w:rFonts w:hint="default" w:ascii="Times New Roman" w:hAnsi="Times New Roman" w:cs="Times New Roman"/>
                <w:highlight w:val="none"/>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排水沟</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130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130 </w:t>
            </w:r>
          </w:p>
        </w:tc>
        <w:tc>
          <w:tcPr>
            <w:tcW w:w="607"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489" w:type="pct"/>
            <w:vMerge w:val="continue"/>
            <w:vAlign w:val="center"/>
          </w:tcPr>
          <w:p>
            <w:pPr>
              <w:pStyle w:val="32"/>
              <w:bidi w:val="0"/>
              <w:rPr>
                <w:rFonts w:hint="default" w:ascii="Times New Roman" w:hAnsi="Times New Roman" w:cs="Times New Roman"/>
                <w:highlight w:val="none"/>
              </w:rPr>
            </w:pPr>
          </w:p>
        </w:tc>
        <w:tc>
          <w:tcPr>
            <w:tcW w:w="831" w:type="pct"/>
            <w:vMerge w:val="continue"/>
            <w:vAlign w:val="center"/>
          </w:tcPr>
          <w:p>
            <w:pPr>
              <w:pStyle w:val="32"/>
              <w:bidi w:val="0"/>
              <w:rPr>
                <w:rFonts w:hint="default" w:ascii="Times New Roman" w:hAnsi="Times New Roman" w:cs="Times New Roman"/>
                <w:highlight w:val="none"/>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永久沉沙池</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个</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2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2 </w:t>
            </w:r>
          </w:p>
        </w:tc>
        <w:tc>
          <w:tcPr>
            <w:tcW w:w="607"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rPr>
            </w:pPr>
          </w:p>
        </w:tc>
        <w:tc>
          <w:tcPr>
            <w:tcW w:w="831" w:type="pct"/>
            <w:vMerge w:val="continue"/>
            <w:vAlign w:val="center"/>
          </w:tcPr>
          <w:p>
            <w:pPr>
              <w:pStyle w:val="32"/>
              <w:bidi w:val="0"/>
              <w:rPr>
                <w:rFonts w:hint="default" w:ascii="Times New Roman" w:hAnsi="Times New Roman" w:cs="Times New Roman"/>
                <w:highlight w:val="none"/>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表土剥离</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1800</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1800</w:t>
            </w:r>
          </w:p>
        </w:tc>
        <w:tc>
          <w:tcPr>
            <w:tcW w:w="607"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rPr>
            </w:pPr>
          </w:p>
        </w:tc>
        <w:tc>
          <w:tcPr>
            <w:tcW w:w="831" w:type="pct"/>
            <w:vMerge w:val="continue"/>
            <w:vAlign w:val="center"/>
          </w:tcPr>
          <w:p>
            <w:pPr>
              <w:pStyle w:val="32"/>
              <w:bidi w:val="0"/>
              <w:rPr>
                <w:rFonts w:hint="default" w:ascii="Times New Roman" w:hAnsi="Times New Roman" w:cs="Times New Roman"/>
                <w:highlight w:val="none"/>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土地平整</w:t>
            </w:r>
          </w:p>
        </w:tc>
        <w:tc>
          <w:tcPr>
            <w:tcW w:w="531" w:type="pct"/>
            <w:vAlign w:val="center"/>
          </w:tcPr>
          <w:p>
            <w:pPr>
              <w:pStyle w:val="32"/>
              <w:bidi w:val="0"/>
              <w:rPr>
                <w:rFonts w:hint="eastAsia" w:ascii="Times New Roman" w:hAnsi="Times New Roman" w:eastAsia="仿宋_GB2312" w:cs="Times New Roman"/>
                <w:highlight w:val="none"/>
                <w:lang w:val="zh-CN" w:eastAsia="zh-CN"/>
              </w:rPr>
            </w:pPr>
            <w:r>
              <w:rPr>
                <w:rFonts w:hint="eastAsia" w:ascii="Times New Roman" w:hAnsi="Times New Roman" w:cs="Times New Roman"/>
                <w:highlight w:val="none"/>
                <w:lang w:eastAsia="zh-CN"/>
              </w:rPr>
              <w:t>hm²</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0.36</w:t>
            </w:r>
          </w:p>
        </w:tc>
        <w:tc>
          <w:tcPr>
            <w:tcW w:w="76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0.36</w:t>
            </w:r>
          </w:p>
        </w:tc>
        <w:tc>
          <w:tcPr>
            <w:tcW w:w="60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489" w:type="pct"/>
            <w:vMerge w:val="continue"/>
            <w:vAlign w:val="center"/>
          </w:tcPr>
          <w:p>
            <w:pPr>
              <w:pStyle w:val="32"/>
              <w:bidi w:val="0"/>
              <w:rPr>
                <w:rFonts w:hint="default" w:ascii="Times New Roman" w:hAnsi="Times New Roman" w:cs="Times New Roman"/>
                <w:highlight w:val="none"/>
              </w:rPr>
            </w:pPr>
          </w:p>
        </w:tc>
        <w:tc>
          <w:tcPr>
            <w:tcW w:w="831" w:type="pct"/>
            <w:vMerge w:val="continue"/>
            <w:vAlign w:val="center"/>
          </w:tcPr>
          <w:p>
            <w:pPr>
              <w:pStyle w:val="32"/>
              <w:bidi w:val="0"/>
              <w:rPr>
                <w:rFonts w:hint="default" w:ascii="Times New Roman" w:hAnsi="Times New Roman" w:cs="Times New Roman"/>
                <w:highlight w:val="none"/>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浆砌石</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274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274 </w:t>
            </w:r>
          </w:p>
        </w:tc>
        <w:tc>
          <w:tcPr>
            <w:tcW w:w="60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rPr>
            </w:pPr>
          </w:p>
        </w:tc>
        <w:tc>
          <w:tcPr>
            <w:tcW w:w="831" w:type="pct"/>
            <w:vMerge w:val="continue"/>
            <w:vAlign w:val="center"/>
          </w:tcPr>
          <w:p>
            <w:pPr>
              <w:pStyle w:val="32"/>
              <w:bidi w:val="0"/>
              <w:rPr>
                <w:rFonts w:hint="default" w:ascii="Times New Roman" w:hAnsi="Times New Roman" w:cs="Times New Roman"/>
                <w:highlight w:val="none"/>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土方开挖</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552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552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rPr>
            </w:pPr>
          </w:p>
        </w:tc>
        <w:tc>
          <w:tcPr>
            <w:tcW w:w="831" w:type="pct"/>
            <w:vMerge w:val="restar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施工便道区</w:t>
            </w: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表土剥离</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247.5</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247.5</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rPr>
            </w:pPr>
          </w:p>
        </w:tc>
        <w:tc>
          <w:tcPr>
            <w:tcW w:w="831" w:type="pct"/>
            <w:vMerge w:val="continue"/>
            <w:vAlign w:val="center"/>
          </w:tcPr>
          <w:p>
            <w:pPr>
              <w:pStyle w:val="32"/>
              <w:bidi w:val="0"/>
              <w:rPr>
                <w:rFonts w:hint="default" w:ascii="Times New Roman" w:hAnsi="Times New Roman" w:cs="Times New Roman"/>
                <w:highlight w:val="none"/>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土地平整</w:t>
            </w:r>
          </w:p>
        </w:tc>
        <w:tc>
          <w:tcPr>
            <w:tcW w:w="531" w:type="pct"/>
            <w:vAlign w:val="center"/>
          </w:tcPr>
          <w:p>
            <w:pPr>
              <w:pStyle w:val="32"/>
              <w:bidi w:val="0"/>
              <w:rPr>
                <w:rFonts w:hint="eastAsia" w:ascii="Times New Roman" w:hAnsi="Times New Roman" w:eastAsia="仿宋_GB2312" w:cs="Times New Roman"/>
                <w:highlight w:val="none"/>
                <w:lang w:val="zh-CN" w:eastAsia="zh-CN"/>
              </w:rPr>
            </w:pPr>
            <w:r>
              <w:rPr>
                <w:rFonts w:hint="eastAsia" w:ascii="Times New Roman" w:hAnsi="Times New Roman" w:cs="Times New Roman"/>
                <w:highlight w:val="none"/>
                <w:lang w:eastAsia="zh-CN"/>
              </w:rPr>
              <w:t>hm²</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0.17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0.17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489" w:type="pct"/>
            <w:vMerge w:val="continue"/>
            <w:vAlign w:val="center"/>
          </w:tcPr>
          <w:p>
            <w:pPr>
              <w:pStyle w:val="32"/>
              <w:bidi w:val="0"/>
              <w:rPr>
                <w:rFonts w:hint="default" w:ascii="Times New Roman" w:hAnsi="Times New Roman" w:cs="Times New Roman"/>
                <w:highlight w:val="none"/>
              </w:rPr>
            </w:pPr>
          </w:p>
        </w:tc>
        <w:tc>
          <w:tcPr>
            <w:tcW w:w="831" w:type="pct"/>
            <w:vMerge w:val="restart"/>
            <w:tcBorders>
              <w:top w:val="nil"/>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施工生产生活区</w:t>
            </w: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表土剥离</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161</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161</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rPr>
            </w:pPr>
          </w:p>
        </w:tc>
        <w:tc>
          <w:tcPr>
            <w:tcW w:w="831" w:type="pct"/>
            <w:vMerge w:val="continue"/>
            <w:vAlign w:val="center"/>
          </w:tcPr>
          <w:p>
            <w:pPr>
              <w:pStyle w:val="32"/>
              <w:bidi w:val="0"/>
              <w:rPr>
                <w:rFonts w:hint="default" w:ascii="Times New Roman" w:hAnsi="Times New Roman" w:cs="Times New Roman"/>
                <w:highlight w:val="none"/>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土地平整</w:t>
            </w:r>
          </w:p>
        </w:tc>
        <w:tc>
          <w:tcPr>
            <w:tcW w:w="531" w:type="pct"/>
            <w:vAlign w:val="center"/>
          </w:tcPr>
          <w:p>
            <w:pPr>
              <w:pStyle w:val="32"/>
              <w:bidi w:val="0"/>
              <w:rPr>
                <w:rFonts w:hint="eastAsia" w:ascii="Times New Roman" w:hAnsi="Times New Roman" w:eastAsia="仿宋_GB2312" w:cs="Times New Roman"/>
                <w:highlight w:val="none"/>
                <w:lang w:val="zh-CN" w:eastAsia="zh-CN"/>
              </w:rPr>
            </w:pPr>
            <w:r>
              <w:rPr>
                <w:rFonts w:hint="eastAsia" w:ascii="Times New Roman" w:hAnsi="Times New Roman" w:cs="Times New Roman"/>
                <w:highlight w:val="none"/>
                <w:lang w:eastAsia="zh-CN"/>
              </w:rPr>
              <w:t>hm²</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0.134</w:t>
            </w:r>
          </w:p>
        </w:tc>
        <w:tc>
          <w:tcPr>
            <w:tcW w:w="76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0.134</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restart"/>
            <w:tcBorders>
              <w:top w:val="nil"/>
            </w:tcBorders>
            <w:vAlign w:val="center"/>
          </w:tcPr>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植物措施</w:t>
            </w:r>
          </w:p>
        </w:tc>
        <w:tc>
          <w:tcPr>
            <w:tcW w:w="831" w:type="pct"/>
            <w:vMerge w:val="restart"/>
            <w:tcBorders>
              <w:top w:val="nil"/>
            </w:tcBorders>
            <w:vAlign w:val="center"/>
          </w:tcPr>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弃渣回填区</w:t>
            </w: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铺草皮</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m²</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200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200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489" w:type="pct"/>
            <w:vMerge w:val="continue"/>
            <w:vAlign w:val="center"/>
          </w:tcPr>
          <w:p>
            <w:pPr>
              <w:pStyle w:val="32"/>
              <w:bidi w:val="0"/>
              <w:rPr>
                <w:rFonts w:hint="default" w:ascii="Times New Roman" w:hAnsi="Times New Roman" w:cs="Times New Roman"/>
                <w:highlight w:val="none"/>
              </w:rPr>
            </w:pPr>
          </w:p>
        </w:tc>
        <w:tc>
          <w:tcPr>
            <w:tcW w:w="831" w:type="pct"/>
            <w:vMerge w:val="continue"/>
            <w:vAlign w:val="center"/>
          </w:tcPr>
          <w:p>
            <w:pPr>
              <w:pStyle w:val="32"/>
              <w:bidi w:val="0"/>
              <w:rPr>
                <w:rFonts w:hint="default" w:ascii="Times New Roman" w:hAnsi="Times New Roman" w:cs="Times New Roman"/>
                <w:highlight w:val="none"/>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撒草籽</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kg</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3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3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rPr>
            </w:pPr>
          </w:p>
        </w:tc>
        <w:tc>
          <w:tcPr>
            <w:tcW w:w="831" w:type="pct"/>
            <w:vMerge w:val="continue"/>
            <w:vAlign w:val="center"/>
          </w:tcPr>
          <w:p>
            <w:pPr>
              <w:pStyle w:val="32"/>
              <w:bidi w:val="0"/>
              <w:rPr>
                <w:rFonts w:hint="default" w:ascii="Times New Roman" w:hAnsi="Times New Roman" w:cs="Times New Roman"/>
                <w:highlight w:val="none"/>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植树总计</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株</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664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664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rPr>
            </w:pPr>
          </w:p>
        </w:tc>
        <w:tc>
          <w:tcPr>
            <w:tcW w:w="831" w:type="pct"/>
            <w:vMerge w:val="continue"/>
            <w:vAlign w:val="center"/>
          </w:tcPr>
          <w:p>
            <w:pPr>
              <w:pStyle w:val="32"/>
              <w:bidi w:val="0"/>
              <w:rPr>
                <w:rFonts w:hint="default" w:ascii="Times New Roman" w:hAnsi="Times New Roman" w:cs="Times New Roman"/>
                <w:highlight w:val="none"/>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其中：香樟</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株</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83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83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489" w:type="pct"/>
            <w:vMerge w:val="continue"/>
            <w:vAlign w:val="center"/>
          </w:tcPr>
          <w:p>
            <w:pPr>
              <w:pStyle w:val="32"/>
              <w:bidi w:val="0"/>
              <w:rPr>
                <w:rFonts w:hint="default" w:ascii="Times New Roman" w:hAnsi="Times New Roman" w:cs="Times New Roman"/>
                <w:highlight w:val="none"/>
              </w:rPr>
            </w:pPr>
          </w:p>
        </w:tc>
        <w:tc>
          <w:tcPr>
            <w:tcW w:w="831" w:type="pct"/>
            <w:vMerge w:val="continue"/>
            <w:vAlign w:val="center"/>
          </w:tcPr>
          <w:p>
            <w:pPr>
              <w:pStyle w:val="32"/>
              <w:bidi w:val="0"/>
              <w:rPr>
                <w:rFonts w:hint="default" w:ascii="Times New Roman" w:hAnsi="Times New Roman" w:cs="Times New Roman"/>
                <w:highlight w:val="none"/>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其中：杜英</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株</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83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83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rPr>
            </w:pPr>
          </w:p>
        </w:tc>
        <w:tc>
          <w:tcPr>
            <w:tcW w:w="831" w:type="pct"/>
            <w:vMerge w:val="continue"/>
            <w:vAlign w:val="center"/>
          </w:tcPr>
          <w:p>
            <w:pPr>
              <w:pStyle w:val="32"/>
              <w:bidi w:val="0"/>
              <w:rPr>
                <w:rFonts w:hint="default" w:ascii="Times New Roman" w:hAnsi="Times New Roman" w:cs="Times New Roman"/>
                <w:highlight w:val="none"/>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其中：红继木</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株</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498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498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rPr>
            </w:pPr>
          </w:p>
        </w:tc>
        <w:tc>
          <w:tcPr>
            <w:tcW w:w="831" w:type="pct"/>
            <w:vMerge w:val="restart"/>
            <w:tcBorders>
              <w:top w:val="nil"/>
            </w:tcBorders>
            <w:vAlign w:val="center"/>
          </w:tcPr>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取土场区</w:t>
            </w: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铺草皮</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m²</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720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720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489" w:type="pct"/>
            <w:vMerge w:val="continue"/>
            <w:vAlign w:val="center"/>
          </w:tcPr>
          <w:p>
            <w:pPr>
              <w:pStyle w:val="32"/>
              <w:bidi w:val="0"/>
              <w:rPr>
                <w:rFonts w:hint="default" w:ascii="Times New Roman" w:hAnsi="Times New Roman" w:cs="Times New Roman"/>
                <w:highlight w:val="none"/>
              </w:rPr>
            </w:pPr>
          </w:p>
        </w:tc>
        <w:tc>
          <w:tcPr>
            <w:tcW w:w="831" w:type="pct"/>
            <w:vMerge w:val="continue"/>
            <w:vAlign w:val="center"/>
          </w:tcPr>
          <w:p>
            <w:pPr>
              <w:pStyle w:val="32"/>
              <w:bidi w:val="0"/>
              <w:rPr>
                <w:rFonts w:hint="default" w:ascii="Times New Roman" w:hAnsi="Times New Roman" w:cs="Times New Roman"/>
                <w:highlight w:val="none"/>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撒草籽</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kg</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9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9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rPr>
            </w:pPr>
          </w:p>
        </w:tc>
        <w:tc>
          <w:tcPr>
            <w:tcW w:w="831" w:type="pct"/>
            <w:vMerge w:val="continue"/>
            <w:vAlign w:val="center"/>
          </w:tcPr>
          <w:p>
            <w:pPr>
              <w:pStyle w:val="32"/>
              <w:bidi w:val="0"/>
              <w:rPr>
                <w:rFonts w:hint="default" w:ascii="Times New Roman" w:hAnsi="Times New Roman" w:cs="Times New Roman"/>
                <w:highlight w:val="none"/>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植树总计</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株</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900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900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rPr>
            </w:pPr>
          </w:p>
        </w:tc>
        <w:tc>
          <w:tcPr>
            <w:tcW w:w="831" w:type="pct"/>
            <w:vMerge w:val="continue"/>
            <w:vAlign w:val="center"/>
          </w:tcPr>
          <w:p>
            <w:pPr>
              <w:pStyle w:val="32"/>
              <w:bidi w:val="0"/>
              <w:rPr>
                <w:rFonts w:hint="default" w:ascii="Times New Roman" w:hAnsi="Times New Roman" w:cs="Times New Roman"/>
                <w:highlight w:val="none"/>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其中：香樟</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株</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90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90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489" w:type="pct"/>
            <w:vMerge w:val="continue"/>
            <w:vAlign w:val="center"/>
          </w:tcPr>
          <w:p>
            <w:pPr>
              <w:pStyle w:val="32"/>
              <w:bidi w:val="0"/>
              <w:rPr>
                <w:rFonts w:hint="default" w:ascii="Times New Roman" w:hAnsi="Times New Roman" w:cs="Times New Roman"/>
                <w:highlight w:val="none"/>
              </w:rPr>
            </w:pPr>
          </w:p>
        </w:tc>
        <w:tc>
          <w:tcPr>
            <w:tcW w:w="831" w:type="pct"/>
            <w:vMerge w:val="continue"/>
            <w:vAlign w:val="center"/>
          </w:tcPr>
          <w:p>
            <w:pPr>
              <w:pStyle w:val="32"/>
              <w:bidi w:val="0"/>
              <w:rPr>
                <w:rFonts w:hint="default" w:ascii="Times New Roman" w:hAnsi="Times New Roman" w:cs="Times New Roman"/>
                <w:highlight w:val="none"/>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其中：杜英</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株</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90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90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rPr>
            </w:pPr>
          </w:p>
        </w:tc>
        <w:tc>
          <w:tcPr>
            <w:tcW w:w="831" w:type="pct"/>
            <w:vMerge w:val="continue"/>
            <w:tcBorders>
              <w:bottom w:val="nil"/>
            </w:tcBorders>
            <w:vAlign w:val="center"/>
          </w:tcPr>
          <w:p>
            <w:pPr>
              <w:pStyle w:val="32"/>
              <w:bidi w:val="0"/>
              <w:rPr>
                <w:rFonts w:hint="default" w:ascii="Times New Roman" w:hAnsi="Times New Roman" w:cs="Times New Roman"/>
                <w:highlight w:val="none"/>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其中：红继木</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株</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720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720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rPr>
            </w:pPr>
          </w:p>
        </w:tc>
        <w:tc>
          <w:tcPr>
            <w:tcW w:w="831" w:type="pct"/>
            <w:vMerge w:val="restart"/>
            <w:tcBorders>
              <w:top w:val="nil"/>
            </w:tcBorders>
            <w:vAlign w:val="center"/>
          </w:tcPr>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施工便道区</w:t>
            </w: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铺草皮</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m²</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300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300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PrEx>
        <w:trPr>
          <w:trHeight w:val="299" w:hRule="atLeast"/>
        </w:trPr>
        <w:tc>
          <w:tcPr>
            <w:tcW w:w="489" w:type="pct"/>
            <w:vMerge w:val="continue"/>
            <w:vAlign w:val="center"/>
          </w:tcPr>
          <w:p>
            <w:pPr>
              <w:pStyle w:val="32"/>
              <w:bidi w:val="0"/>
              <w:rPr>
                <w:rFonts w:hint="default" w:ascii="Times New Roman" w:hAnsi="Times New Roman" w:cs="Times New Roman"/>
                <w:highlight w:val="none"/>
              </w:rPr>
            </w:pPr>
          </w:p>
        </w:tc>
        <w:tc>
          <w:tcPr>
            <w:tcW w:w="831" w:type="pct"/>
            <w:vMerge w:val="continue"/>
            <w:vAlign w:val="center"/>
          </w:tcPr>
          <w:p>
            <w:pPr>
              <w:pStyle w:val="32"/>
              <w:bidi w:val="0"/>
              <w:rPr>
                <w:rFonts w:hint="default" w:ascii="Times New Roman" w:hAnsi="Times New Roman" w:cs="Times New Roman"/>
                <w:highlight w:val="none"/>
                <w:lang w:val="en-US" w:eastAsia="zh-CN"/>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撒草籽</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kg</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4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4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rPr>
            </w:pPr>
          </w:p>
        </w:tc>
        <w:tc>
          <w:tcPr>
            <w:tcW w:w="831" w:type="pct"/>
            <w:vMerge w:val="continue"/>
            <w:vAlign w:val="center"/>
          </w:tcPr>
          <w:p>
            <w:pPr>
              <w:pStyle w:val="32"/>
              <w:bidi w:val="0"/>
              <w:rPr>
                <w:rFonts w:hint="default" w:ascii="Times New Roman" w:hAnsi="Times New Roman" w:cs="Times New Roman"/>
                <w:highlight w:val="none"/>
                <w:lang w:val="en-US" w:eastAsia="zh-CN"/>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植树总计</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株</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756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756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rPr>
            </w:pPr>
          </w:p>
        </w:tc>
        <w:tc>
          <w:tcPr>
            <w:tcW w:w="831" w:type="pct"/>
            <w:vMerge w:val="continue"/>
            <w:vAlign w:val="center"/>
          </w:tcPr>
          <w:p>
            <w:pPr>
              <w:pStyle w:val="32"/>
              <w:bidi w:val="0"/>
              <w:rPr>
                <w:rFonts w:hint="default" w:ascii="Times New Roman" w:hAnsi="Times New Roman" w:cs="Times New Roman"/>
                <w:highlight w:val="none"/>
                <w:lang w:val="en-US" w:eastAsia="zh-CN"/>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其中：香樟</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株</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103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103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rPr>
            </w:pPr>
          </w:p>
        </w:tc>
        <w:tc>
          <w:tcPr>
            <w:tcW w:w="831" w:type="pct"/>
            <w:vMerge w:val="continue"/>
            <w:vAlign w:val="center"/>
          </w:tcPr>
          <w:p>
            <w:pPr>
              <w:pStyle w:val="32"/>
              <w:bidi w:val="0"/>
              <w:rPr>
                <w:rFonts w:hint="default" w:ascii="Times New Roman" w:hAnsi="Times New Roman" w:cs="Times New Roman"/>
                <w:highlight w:val="none"/>
                <w:lang w:val="en-US" w:eastAsia="zh-CN"/>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其中：杜英</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株</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103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103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rPr>
            </w:pPr>
          </w:p>
        </w:tc>
        <w:tc>
          <w:tcPr>
            <w:tcW w:w="831" w:type="pct"/>
            <w:vMerge w:val="continue"/>
            <w:vAlign w:val="center"/>
          </w:tcPr>
          <w:p>
            <w:pPr>
              <w:pStyle w:val="32"/>
              <w:bidi w:val="0"/>
              <w:rPr>
                <w:rFonts w:hint="default" w:ascii="Times New Roman" w:hAnsi="Times New Roman" w:cs="Times New Roman"/>
                <w:highlight w:val="none"/>
                <w:lang w:val="en-US" w:eastAsia="zh-CN"/>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其中：红继木</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株</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550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550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rPr>
            </w:pPr>
          </w:p>
        </w:tc>
        <w:tc>
          <w:tcPr>
            <w:tcW w:w="831" w:type="pct"/>
            <w:vMerge w:val="restar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施工生产生活区</w:t>
            </w: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撒草籽</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kg</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3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3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rPr>
            </w:pPr>
          </w:p>
        </w:tc>
        <w:tc>
          <w:tcPr>
            <w:tcW w:w="831" w:type="pct"/>
            <w:vMerge w:val="continue"/>
            <w:vAlign w:val="center"/>
          </w:tcPr>
          <w:p>
            <w:pPr>
              <w:pStyle w:val="32"/>
              <w:bidi w:val="0"/>
              <w:rPr>
                <w:rFonts w:hint="default" w:ascii="Times New Roman" w:hAnsi="Times New Roman" w:cs="Times New Roman"/>
                <w:highlight w:val="none"/>
                <w:lang w:val="en-US" w:eastAsia="zh-CN"/>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植树总计</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株</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670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670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rPr>
            </w:pPr>
          </w:p>
        </w:tc>
        <w:tc>
          <w:tcPr>
            <w:tcW w:w="831" w:type="pct"/>
            <w:vMerge w:val="continue"/>
            <w:vAlign w:val="center"/>
          </w:tcPr>
          <w:p>
            <w:pPr>
              <w:pStyle w:val="32"/>
              <w:bidi w:val="0"/>
              <w:rPr>
                <w:rFonts w:hint="default" w:ascii="Times New Roman" w:hAnsi="Times New Roman" w:cs="Times New Roman"/>
                <w:highlight w:val="none"/>
                <w:lang w:val="en-US" w:eastAsia="zh-CN"/>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其中：杜英</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株</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223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223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PrEx>
        <w:trPr>
          <w:trHeight w:val="299" w:hRule="atLeast"/>
        </w:trPr>
        <w:tc>
          <w:tcPr>
            <w:tcW w:w="489" w:type="pct"/>
            <w:vMerge w:val="continue"/>
            <w:vAlign w:val="center"/>
          </w:tcPr>
          <w:p>
            <w:pPr>
              <w:pStyle w:val="32"/>
              <w:bidi w:val="0"/>
              <w:rPr>
                <w:rFonts w:hint="default" w:ascii="Times New Roman" w:hAnsi="Times New Roman" w:cs="Times New Roman"/>
                <w:highlight w:val="none"/>
              </w:rPr>
            </w:pPr>
          </w:p>
        </w:tc>
        <w:tc>
          <w:tcPr>
            <w:tcW w:w="831" w:type="pct"/>
            <w:vMerge w:val="continue"/>
            <w:vAlign w:val="center"/>
          </w:tcPr>
          <w:p>
            <w:pPr>
              <w:pStyle w:val="32"/>
              <w:bidi w:val="0"/>
              <w:rPr>
                <w:rFonts w:hint="default" w:ascii="Times New Roman" w:hAnsi="Times New Roman" w:cs="Times New Roman"/>
                <w:highlight w:val="none"/>
                <w:lang w:val="en-US" w:eastAsia="zh-CN"/>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其中：红继木</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株</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447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447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restart"/>
            <w:vAlign w:val="center"/>
          </w:tcPr>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临时措施</w:t>
            </w:r>
          </w:p>
        </w:tc>
        <w:tc>
          <w:tcPr>
            <w:tcW w:w="831" w:type="pct"/>
            <w:vMerge w:val="restar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主体工程区</w:t>
            </w: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临时挡土坎</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1588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1588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lang w:val="en-US" w:eastAsia="zh-CN"/>
              </w:rPr>
            </w:pPr>
          </w:p>
        </w:tc>
        <w:tc>
          <w:tcPr>
            <w:tcW w:w="831" w:type="pct"/>
            <w:vMerge w:val="continue"/>
            <w:vAlign w:val="center"/>
          </w:tcPr>
          <w:p>
            <w:pPr>
              <w:pStyle w:val="32"/>
              <w:bidi w:val="0"/>
              <w:rPr>
                <w:rFonts w:hint="default" w:ascii="Times New Roman" w:hAnsi="Times New Roman" w:cs="Times New Roman"/>
                <w:highlight w:val="none"/>
                <w:lang w:val="en-US" w:eastAsia="zh-CN"/>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临时排水沟</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1078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1078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lang w:val="en-US" w:eastAsia="zh-CN"/>
              </w:rPr>
            </w:pPr>
          </w:p>
        </w:tc>
        <w:tc>
          <w:tcPr>
            <w:tcW w:w="831" w:type="pct"/>
            <w:vMerge w:val="continue"/>
            <w:vAlign w:val="center"/>
          </w:tcPr>
          <w:p>
            <w:pPr>
              <w:pStyle w:val="32"/>
              <w:bidi w:val="0"/>
              <w:rPr>
                <w:rFonts w:hint="default" w:ascii="Times New Roman" w:hAnsi="Times New Roman" w:cs="Times New Roman"/>
                <w:highlight w:val="none"/>
                <w:lang w:val="en-US" w:eastAsia="zh-CN"/>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临时沉沙池</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个</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9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9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lang w:val="en-US" w:eastAsia="zh-CN"/>
              </w:rPr>
            </w:pPr>
          </w:p>
        </w:tc>
        <w:tc>
          <w:tcPr>
            <w:tcW w:w="831" w:type="pct"/>
            <w:vMerge w:val="continue"/>
            <w:vAlign w:val="center"/>
          </w:tcPr>
          <w:p>
            <w:pPr>
              <w:pStyle w:val="32"/>
              <w:bidi w:val="0"/>
              <w:rPr>
                <w:rFonts w:hint="default" w:ascii="Times New Roman" w:hAnsi="Times New Roman" w:cs="Times New Roman"/>
                <w:highlight w:val="none"/>
                <w:lang w:val="en-US" w:eastAsia="zh-CN"/>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防尘网覆盖</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m²</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794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794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lang w:val="en-US" w:eastAsia="zh-CN"/>
              </w:rPr>
            </w:pPr>
          </w:p>
        </w:tc>
        <w:tc>
          <w:tcPr>
            <w:tcW w:w="831" w:type="pct"/>
            <w:vMerge w:val="continue"/>
            <w:vAlign w:val="center"/>
          </w:tcPr>
          <w:p>
            <w:pPr>
              <w:pStyle w:val="32"/>
              <w:bidi w:val="0"/>
              <w:rPr>
                <w:rFonts w:hint="default" w:ascii="Times New Roman" w:hAnsi="Times New Roman" w:cs="Times New Roman"/>
                <w:highlight w:val="none"/>
                <w:lang w:val="en-US" w:eastAsia="zh-CN"/>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挡土板</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块</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51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51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lang w:val="en-US" w:eastAsia="zh-CN"/>
              </w:rPr>
            </w:pPr>
          </w:p>
        </w:tc>
        <w:tc>
          <w:tcPr>
            <w:tcW w:w="831" w:type="pct"/>
            <w:vMerge w:val="continue"/>
            <w:vAlign w:val="center"/>
          </w:tcPr>
          <w:p>
            <w:pPr>
              <w:pStyle w:val="32"/>
              <w:bidi w:val="0"/>
              <w:rPr>
                <w:rFonts w:hint="default" w:ascii="Times New Roman" w:hAnsi="Times New Roman" w:cs="Times New Roman"/>
                <w:highlight w:val="none"/>
                <w:lang w:val="en-US" w:eastAsia="zh-CN"/>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土方开挖</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525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525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lang w:val="en-US" w:eastAsia="zh-CN"/>
              </w:rPr>
            </w:pPr>
          </w:p>
        </w:tc>
        <w:tc>
          <w:tcPr>
            <w:tcW w:w="831" w:type="pct"/>
            <w:vMerge w:val="continue"/>
            <w:vAlign w:val="center"/>
          </w:tcPr>
          <w:p>
            <w:pPr>
              <w:pStyle w:val="32"/>
              <w:bidi w:val="0"/>
              <w:rPr>
                <w:rFonts w:hint="default" w:ascii="Times New Roman" w:hAnsi="Times New Roman" w:cs="Times New Roman"/>
                <w:highlight w:val="none"/>
                <w:lang w:val="en-US" w:eastAsia="zh-CN"/>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袋装土</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874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874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lang w:val="en-US" w:eastAsia="zh-CN"/>
              </w:rPr>
            </w:pPr>
          </w:p>
        </w:tc>
        <w:tc>
          <w:tcPr>
            <w:tcW w:w="831" w:type="pct"/>
            <w:vMerge w:val="restar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附属设施区</w:t>
            </w: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临时挡土坎</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142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142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lang w:val="en-US" w:eastAsia="zh-CN"/>
              </w:rPr>
            </w:pPr>
          </w:p>
        </w:tc>
        <w:tc>
          <w:tcPr>
            <w:tcW w:w="831" w:type="pct"/>
            <w:vMerge w:val="continue"/>
            <w:vAlign w:val="center"/>
          </w:tcPr>
          <w:p>
            <w:pPr>
              <w:pStyle w:val="32"/>
              <w:bidi w:val="0"/>
              <w:rPr>
                <w:rFonts w:hint="default" w:ascii="Times New Roman" w:hAnsi="Times New Roman" w:cs="Times New Roman"/>
                <w:highlight w:val="none"/>
                <w:lang w:val="en-US" w:eastAsia="zh-CN"/>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临时排水沟</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71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71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lang w:val="en-US" w:eastAsia="zh-CN"/>
              </w:rPr>
            </w:pPr>
          </w:p>
        </w:tc>
        <w:tc>
          <w:tcPr>
            <w:tcW w:w="831" w:type="pct"/>
            <w:vMerge w:val="continue"/>
            <w:vAlign w:val="center"/>
          </w:tcPr>
          <w:p>
            <w:pPr>
              <w:pStyle w:val="32"/>
              <w:bidi w:val="0"/>
              <w:rPr>
                <w:rFonts w:hint="default" w:ascii="Times New Roman" w:hAnsi="Times New Roman" w:cs="Times New Roman"/>
                <w:highlight w:val="none"/>
                <w:lang w:val="en-US" w:eastAsia="zh-CN"/>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临时沉沙池</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个</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lang w:val="en-US" w:eastAsia="zh-CN"/>
              </w:rPr>
            </w:pPr>
          </w:p>
        </w:tc>
        <w:tc>
          <w:tcPr>
            <w:tcW w:w="831" w:type="pct"/>
            <w:vMerge w:val="continue"/>
            <w:vAlign w:val="center"/>
          </w:tcPr>
          <w:p>
            <w:pPr>
              <w:pStyle w:val="32"/>
              <w:bidi w:val="0"/>
              <w:rPr>
                <w:rFonts w:hint="default" w:ascii="Times New Roman" w:hAnsi="Times New Roman" w:cs="Times New Roman"/>
                <w:highlight w:val="none"/>
                <w:lang w:val="en-US" w:eastAsia="zh-CN"/>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防尘网覆盖</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m²</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77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77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lang w:val="en-US" w:eastAsia="zh-CN"/>
              </w:rPr>
            </w:pPr>
          </w:p>
        </w:tc>
        <w:tc>
          <w:tcPr>
            <w:tcW w:w="831" w:type="pct"/>
            <w:vMerge w:val="continue"/>
            <w:vAlign w:val="center"/>
          </w:tcPr>
          <w:p>
            <w:pPr>
              <w:pStyle w:val="32"/>
              <w:bidi w:val="0"/>
              <w:rPr>
                <w:rFonts w:hint="default" w:ascii="Times New Roman" w:hAnsi="Times New Roman" w:cs="Times New Roman"/>
                <w:highlight w:val="none"/>
                <w:lang w:val="en-US" w:eastAsia="zh-CN"/>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土方开挖</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680" w:type="pct"/>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32</w:t>
            </w:r>
          </w:p>
        </w:tc>
        <w:tc>
          <w:tcPr>
            <w:tcW w:w="762" w:type="pct"/>
            <w:vAlign w:val="top"/>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32</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lang w:val="en-US" w:eastAsia="zh-CN"/>
              </w:rPr>
            </w:pPr>
          </w:p>
        </w:tc>
        <w:tc>
          <w:tcPr>
            <w:tcW w:w="831" w:type="pct"/>
            <w:vMerge w:val="continue"/>
            <w:vAlign w:val="center"/>
          </w:tcPr>
          <w:p>
            <w:pPr>
              <w:pStyle w:val="32"/>
              <w:bidi w:val="0"/>
              <w:rPr>
                <w:rFonts w:hint="default" w:ascii="Times New Roman" w:hAnsi="Times New Roman" w:cs="Times New Roman"/>
                <w:highlight w:val="none"/>
                <w:lang w:val="en-US" w:eastAsia="zh-CN"/>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袋装土</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680" w:type="pct"/>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43</w:t>
            </w:r>
          </w:p>
        </w:tc>
        <w:tc>
          <w:tcPr>
            <w:tcW w:w="762" w:type="pct"/>
            <w:vAlign w:val="top"/>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43</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lang w:val="en-US" w:eastAsia="zh-CN"/>
              </w:rPr>
            </w:pPr>
          </w:p>
        </w:tc>
        <w:tc>
          <w:tcPr>
            <w:tcW w:w="831" w:type="pct"/>
            <w:vMerge w:val="restar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弃渣回填区</w:t>
            </w: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临时挡土坎</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47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47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lang w:val="en-US" w:eastAsia="zh-CN"/>
              </w:rPr>
            </w:pPr>
          </w:p>
        </w:tc>
        <w:tc>
          <w:tcPr>
            <w:tcW w:w="831" w:type="pct"/>
            <w:vMerge w:val="continue"/>
            <w:vAlign w:val="center"/>
          </w:tcPr>
          <w:p>
            <w:pPr>
              <w:pStyle w:val="32"/>
              <w:bidi w:val="0"/>
              <w:rPr>
                <w:rFonts w:hint="default" w:ascii="Times New Roman" w:hAnsi="Times New Roman" w:cs="Times New Roman"/>
                <w:highlight w:val="none"/>
                <w:lang w:val="en-US" w:eastAsia="zh-CN"/>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临时排水沟</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52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52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lang w:val="en-US" w:eastAsia="zh-CN"/>
              </w:rPr>
            </w:pPr>
          </w:p>
        </w:tc>
        <w:tc>
          <w:tcPr>
            <w:tcW w:w="831" w:type="pct"/>
            <w:vMerge w:val="continue"/>
            <w:vAlign w:val="center"/>
          </w:tcPr>
          <w:p>
            <w:pPr>
              <w:pStyle w:val="32"/>
              <w:bidi w:val="0"/>
              <w:rPr>
                <w:rFonts w:hint="default" w:ascii="Times New Roman" w:hAnsi="Times New Roman" w:cs="Times New Roman"/>
                <w:highlight w:val="none"/>
                <w:lang w:val="en-US" w:eastAsia="zh-CN"/>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临时沉沙池</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个</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2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2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lang w:val="en-US" w:eastAsia="zh-CN"/>
              </w:rPr>
            </w:pPr>
          </w:p>
        </w:tc>
        <w:tc>
          <w:tcPr>
            <w:tcW w:w="831" w:type="pct"/>
            <w:vMerge w:val="continue"/>
            <w:vAlign w:val="center"/>
          </w:tcPr>
          <w:p>
            <w:pPr>
              <w:pStyle w:val="32"/>
              <w:bidi w:val="0"/>
              <w:rPr>
                <w:rFonts w:hint="default" w:ascii="Times New Roman" w:hAnsi="Times New Roman" w:cs="Times New Roman"/>
                <w:highlight w:val="none"/>
                <w:lang w:val="en-US" w:eastAsia="zh-CN"/>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土方开挖</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61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61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lang w:val="en-US" w:eastAsia="zh-CN"/>
              </w:rPr>
            </w:pPr>
          </w:p>
        </w:tc>
        <w:tc>
          <w:tcPr>
            <w:tcW w:w="831" w:type="pct"/>
            <w:vMerge w:val="continue"/>
            <w:vAlign w:val="center"/>
          </w:tcPr>
          <w:p>
            <w:pPr>
              <w:pStyle w:val="32"/>
              <w:bidi w:val="0"/>
              <w:rPr>
                <w:rFonts w:hint="default" w:ascii="Times New Roman" w:hAnsi="Times New Roman" w:cs="Times New Roman"/>
                <w:highlight w:val="none"/>
                <w:lang w:val="en-US" w:eastAsia="zh-CN"/>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土方填筑</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32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32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lang w:val="en-US" w:eastAsia="zh-CN"/>
              </w:rPr>
            </w:pPr>
          </w:p>
        </w:tc>
        <w:tc>
          <w:tcPr>
            <w:tcW w:w="831" w:type="pct"/>
            <w:vMerge w:val="continue"/>
            <w:vAlign w:val="center"/>
          </w:tcPr>
          <w:p>
            <w:pPr>
              <w:pStyle w:val="32"/>
              <w:bidi w:val="0"/>
              <w:rPr>
                <w:rFonts w:hint="default" w:ascii="Times New Roman" w:hAnsi="Times New Roman" w:cs="Times New Roman"/>
                <w:highlight w:val="none"/>
                <w:lang w:val="en-US" w:eastAsia="zh-CN"/>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袋装土</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38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38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lang w:val="en-US" w:eastAsia="zh-CN"/>
              </w:rPr>
            </w:pPr>
          </w:p>
        </w:tc>
        <w:tc>
          <w:tcPr>
            <w:tcW w:w="831" w:type="pct"/>
            <w:vMerge w:val="restar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取土场区</w:t>
            </w: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临时挡土坎</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78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78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lang w:val="en-US" w:eastAsia="zh-CN"/>
              </w:rPr>
            </w:pPr>
          </w:p>
        </w:tc>
        <w:tc>
          <w:tcPr>
            <w:tcW w:w="831" w:type="pct"/>
            <w:vMerge w:val="continue"/>
            <w:vAlign w:val="center"/>
          </w:tcPr>
          <w:p>
            <w:pPr>
              <w:pStyle w:val="32"/>
              <w:bidi w:val="0"/>
              <w:rPr>
                <w:rFonts w:hint="default" w:ascii="Times New Roman" w:hAnsi="Times New Roman" w:cs="Times New Roman"/>
                <w:highlight w:val="none"/>
                <w:lang w:val="en-US" w:eastAsia="zh-CN"/>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临时排水沟</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86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86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lang w:val="en-US" w:eastAsia="zh-CN"/>
              </w:rPr>
            </w:pPr>
          </w:p>
        </w:tc>
        <w:tc>
          <w:tcPr>
            <w:tcW w:w="831" w:type="pct"/>
            <w:vMerge w:val="continue"/>
            <w:vAlign w:val="center"/>
          </w:tcPr>
          <w:p>
            <w:pPr>
              <w:pStyle w:val="32"/>
              <w:bidi w:val="0"/>
              <w:rPr>
                <w:rFonts w:hint="default" w:ascii="Times New Roman" w:hAnsi="Times New Roman" w:cs="Times New Roman"/>
                <w:highlight w:val="none"/>
                <w:lang w:val="en-US" w:eastAsia="zh-CN"/>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临时沉沙池</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个</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4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4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lang w:val="en-US" w:eastAsia="zh-CN"/>
              </w:rPr>
            </w:pPr>
          </w:p>
        </w:tc>
        <w:tc>
          <w:tcPr>
            <w:tcW w:w="831" w:type="pct"/>
            <w:vMerge w:val="continue"/>
            <w:vAlign w:val="center"/>
          </w:tcPr>
          <w:p>
            <w:pPr>
              <w:pStyle w:val="32"/>
              <w:bidi w:val="0"/>
              <w:rPr>
                <w:rFonts w:hint="default" w:ascii="Times New Roman" w:hAnsi="Times New Roman" w:cs="Times New Roman"/>
                <w:highlight w:val="none"/>
                <w:lang w:val="en-US" w:eastAsia="zh-CN"/>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土方开挖</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103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103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lang w:val="en-US" w:eastAsia="zh-CN"/>
              </w:rPr>
            </w:pPr>
          </w:p>
        </w:tc>
        <w:tc>
          <w:tcPr>
            <w:tcW w:w="831" w:type="pct"/>
            <w:vMerge w:val="continue"/>
            <w:vAlign w:val="center"/>
          </w:tcPr>
          <w:p>
            <w:pPr>
              <w:pStyle w:val="32"/>
              <w:bidi w:val="0"/>
              <w:rPr>
                <w:rFonts w:hint="default" w:ascii="Times New Roman" w:hAnsi="Times New Roman" w:cs="Times New Roman"/>
                <w:highlight w:val="none"/>
                <w:lang w:val="en-US" w:eastAsia="zh-CN"/>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土方填筑</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55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55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lang w:val="en-US" w:eastAsia="zh-CN"/>
              </w:rPr>
            </w:pPr>
          </w:p>
        </w:tc>
        <w:tc>
          <w:tcPr>
            <w:tcW w:w="831" w:type="pct"/>
            <w:vMerge w:val="continue"/>
            <w:vAlign w:val="center"/>
          </w:tcPr>
          <w:p>
            <w:pPr>
              <w:pStyle w:val="32"/>
              <w:bidi w:val="0"/>
              <w:rPr>
                <w:rFonts w:hint="default" w:ascii="Times New Roman" w:hAnsi="Times New Roman" w:cs="Times New Roman"/>
                <w:highlight w:val="none"/>
                <w:lang w:val="en-US" w:eastAsia="zh-CN"/>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袋装土</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62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62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lang w:val="en-US" w:eastAsia="zh-CN"/>
              </w:rPr>
            </w:pPr>
          </w:p>
        </w:tc>
        <w:tc>
          <w:tcPr>
            <w:tcW w:w="831" w:type="pct"/>
            <w:vMerge w:val="restar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施工便道区</w:t>
            </w: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临时挡土坎</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180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180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lang w:val="en-US" w:eastAsia="zh-CN"/>
              </w:rPr>
            </w:pPr>
          </w:p>
        </w:tc>
        <w:tc>
          <w:tcPr>
            <w:tcW w:w="831" w:type="pct"/>
            <w:vMerge w:val="continue"/>
            <w:vAlign w:val="center"/>
          </w:tcPr>
          <w:p>
            <w:pPr>
              <w:pStyle w:val="32"/>
              <w:bidi w:val="0"/>
              <w:rPr>
                <w:rFonts w:hint="default" w:ascii="Times New Roman" w:hAnsi="Times New Roman" w:cs="Times New Roman"/>
                <w:highlight w:val="none"/>
                <w:lang w:val="en-US" w:eastAsia="zh-CN"/>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临时排水沟</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300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300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lang w:val="en-US" w:eastAsia="zh-CN"/>
              </w:rPr>
            </w:pPr>
          </w:p>
        </w:tc>
        <w:tc>
          <w:tcPr>
            <w:tcW w:w="831" w:type="pct"/>
            <w:vMerge w:val="continue"/>
            <w:vAlign w:val="center"/>
          </w:tcPr>
          <w:p>
            <w:pPr>
              <w:pStyle w:val="32"/>
              <w:bidi w:val="0"/>
              <w:rPr>
                <w:rFonts w:hint="default" w:ascii="Times New Roman" w:hAnsi="Times New Roman" w:cs="Times New Roman"/>
                <w:highlight w:val="none"/>
                <w:lang w:val="en-US" w:eastAsia="zh-CN"/>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挡土板</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块</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10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10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lang w:val="en-US" w:eastAsia="zh-CN"/>
              </w:rPr>
            </w:pPr>
          </w:p>
        </w:tc>
        <w:tc>
          <w:tcPr>
            <w:tcW w:w="831" w:type="pct"/>
            <w:vMerge w:val="continue"/>
            <w:vAlign w:val="center"/>
          </w:tcPr>
          <w:p>
            <w:pPr>
              <w:pStyle w:val="32"/>
              <w:bidi w:val="0"/>
              <w:rPr>
                <w:rFonts w:hint="default" w:ascii="Times New Roman" w:hAnsi="Times New Roman" w:cs="Times New Roman"/>
                <w:highlight w:val="none"/>
                <w:lang w:val="en-US" w:eastAsia="zh-CN"/>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土方开挖</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120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120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lang w:val="en-US" w:eastAsia="zh-CN"/>
              </w:rPr>
            </w:pPr>
          </w:p>
        </w:tc>
        <w:tc>
          <w:tcPr>
            <w:tcW w:w="831" w:type="pct"/>
            <w:vMerge w:val="continue"/>
            <w:vAlign w:val="center"/>
          </w:tcPr>
          <w:p>
            <w:pPr>
              <w:pStyle w:val="32"/>
              <w:bidi w:val="0"/>
              <w:rPr>
                <w:rFonts w:hint="default" w:ascii="Times New Roman" w:hAnsi="Times New Roman" w:cs="Times New Roman"/>
                <w:highlight w:val="none"/>
                <w:lang w:val="en-US" w:eastAsia="zh-CN"/>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袋装土</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99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99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lang w:val="en-US" w:eastAsia="zh-CN"/>
              </w:rPr>
            </w:pPr>
          </w:p>
        </w:tc>
        <w:tc>
          <w:tcPr>
            <w:tcW w:w="831" w:type="pct"/>
            <w:vMerge w:val="continue"/>
            <w:vAlign w:val="center"/>
          </w:tcPr>
          <w:p>
            <w:pPr>
              <w:pStyle w:val="32"/>
              <w:bidi w:val="0"/>
              <w:rPr>
                <w:rFonts w:hint="default" w:ascii="Times New Roman" w:hAnsi="Times New Roman" w:cs="Times New Roman"/>
                <w:highlight w:val="none"/>
                <w:lang w:val="en-US" w:eastAsia="zh-CN"/>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铺洒碎石子</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60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60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lang w:val="en-US" w:eastAsia="zh-CN"/>
              </w:rPr>
            </w:pPr>
          </w:p>
        </w:tc>
        <w:tc>
          <w:tcPr>
            <w:tcW w:w="831" w:type="pct"/>
            <w:vMerge w:val="restar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施工生产生活区</w:t>
            </w: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临时挡土坎</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191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191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lang w:val="en-US" w:eastAsia="zh-CN"/>
              </w:rPr>
            </w:pPr>
          </w:p>
        </w:tc>
        <w:tc>
          <w:tcPr>
            <w:tcW w:w="831" w:type="pct"/>
            <w:vMerge w:val="continue"/>
            <w:vAlign w:val="center"/>
          </w:tcPr>
          <w:p>
            <w:pPr>
              <w:pStyle w:val="32"/>
              <w:bidi w:val="0"/>
              <w:rPr>
                <w:rFonts w:hint="default" w:ascii="Times New Roman" w:hAnsi="Times New Roman" w:cs="Times New Roman"/>
                <w:highlight w:val="none"/>
                <w:lang w:val="en-US" w:eastAsia="zh-CN"/>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临时排水沟</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220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220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PrEx>
        <w:trPr>
          <w:trHeight w:val="299" w:hRule="atLeast"/>
        </w:trPr>
        <w:tc>
          <w:tcPr>
            <w:tcW w:w="489" w:type="pct"/>
            <w:vMerge w:val="continue"/>
            <w:vAlign w:val="center"/>
          </w:tcPr>
          <w:p>
            <w:pPr>
              <w:pStyle w:val="32"/>
              <w:bidi w:val="0"/>
              <w:rPr>
                <w:rFonts w:hint="default" w:ascii="Times New Roman" w:hAnsi="Times New Roman" w:cs="Times New Roman"/>
                <w:highlight w:val="none"/>
                <w:lang w:val="en-US" w:eastAsia="zh-CN"/>
              </w:rPr>
            </w:pPr>
          </w:p>
        </w:tc>
        <w:tc>
          <w:tcPr>
            <w:tcW w:w="831" w:type="pct"/>
            <w:vMerge w:val="continue"/>
            <w:vAlign w:val="center"/>
          </w:tcPr>
          <w:p>
            <w:pPr>
              <w:pStyle w:val="32"/>
              <w:bidi w:val="0"/>
              <w:rPr>
                <w:rFonts w:hint="default" w:ascii="Times New Roman" w:hAnsi="Times New Roman" w:cs="Times New Roman"/>
                <w:highlight w:val="none"/>
                <w:lang w:val="en-US" w:eastAsia="zh-CN"/>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临时沉沙池</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个</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3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3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lang w:val="en-US" w:eastAsia="zh-CN"/>
              </w:rPr>
            </w:pPr>
          </w:p>
        </w:tc>
        <w:tc>
          <w:tcPr>
            <w:tcW w:w="831" w:type="pct"/>
            <w:vMerge w:val="continue"/>
            <w:vAlign w:val="center"/>
          </w:tcPr>
          <w:p>
            <w:pPr>
              <w:pStyle w:val="32"/>
              <w:bidi w:val="0"/>
              <w:rPr>
                <w:rFonts w:hint="default" w:ascii="Times New Roman" w:hAnsi="Times New Roman" w:cs="Times New Roman"/>
                <w:highlight w:val="none"/>
                <w:lang w:val="en-US" w:eastAsia="zh-CN"/>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防尘网覆盖</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m²</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919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919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lang w:val="en-US" w:eastAsia="zh-CN"/>
              </w:rPr>
            </w:pPr>
          </w:p>
        </w:tc>
        <w:tc>
          <w:tcPr>
            <w:tcW w:w="831" w:type="pct"/>
            <w:vMerge w:val="continue"/>
            <w:vAlign w:val="center"/>
          </w:tcPr>
          <w:p>
            <w:pPr>
              <w:pStyle w:val="32"/>
              <w:bidi w:val="0"/>
              <w:rPr>
                <w:rFonts w:hint="default" w:ascii="Times New Roman" w:hAnsi="Times New Roman" w:cs="Times New Roman"/>
                <w:highlight w:val="none"/>
                <w:lang w:val="en-US" w:eastAsia="zh-CN"/>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土方开挖</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680" w:type="pct"/>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131</w:t>
            </w:r>
          </w:p>
        </w:tc>
        <w:tc>
          <w:tcPr>
            <w:tcW w:w="762" w:type="pct"/>
            <w:vAlign w:val="top"/>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131</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lang w:val="en-US" w:eastAsia="zh-CN"/>
              </w:rPr>
            </w:pPr>
          </w:p>
        </w:tc>
        <w:tc>
          <w:tcPr>
            <w:tcW w:w="831" w:type="pct"/>
            <w:vMerge w:val="continue"/>
            <w:vAlign w:val="center"/>
          </w:tcPr>
          <w:p>
            <w:pPr>
              <w:pStyle w:val="32"/>
              <w:bidi w:val="0"/>
              <w:rPr>
                <w:rFonts w:hint="default" w:ascii="Times New Roman" w:hAnsi="Times New Roman" w:cs="Times New Roman"/>
                <w:highlight w:val="none"/>
                <w:lang w:val="en-US" w:eastAsia="zh-CN"/>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袋装土</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105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105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489" w:type="pct"/>
            <w:vMerge w:val="continue"/>
            <w:vAlign w:val="center"/>
          </w:tcPr>
          <w:p>
            <w:pPr>
              <w:pStyle w:val="32"/>
              <w:bidi w:val="0"/>
              <w:rPr>
                <w:rFonts w:hint="default" w:ascii="Times New Roman" w:hAnsi="Times New Roman" w:cs="Times New Roman"/>
                <w:highlight w:val="none"/>
                <w:lang w:val="en-US" w:eastAsia="zh-CN"/>
              </w:rPr>
            </w:pPr>
          </w:p>
        </w:tc>
        <w:tc>
          <w:tcPr>
            <w:tcW w:w="831" w:type="pct"/>
            <w:vMerge w:val="continue"/>
            <w:vAlign w:val="center"/>
          </w:tcPr>
          <w:p>
            <w:pPr>
              <w:pStyle w:val="32"/>
              <w:bidi w:val="0"/>
              <w:rPr>
                <w:rFonts w:hint="default" w:ascii="Times New Roman" w:hAnsi="Times New Roman" w:cs="Times New Roman"/>
                <w:highlight w:val="none"/>
                <w:lang w:val="en-US" w:eastAsia="zh-CN"/>
              </w:rPr>
            </w:pPr>
          </w:p>
        </w:tc>
        <w:tc>
          <w:tcPr>
            <w:tcW w:w="109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铺洒碎石子</w:t>
            </w:r>
          </w:p>
        </w:tc>
        <w:tc>
          <w:tcPr>
            <w:tcW w:w="531"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6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40 </w:t>
            </w:r>
          </w:p>
        </w:tc>
        <w:tc>
          <w:tcPr>
            <w:tcW w:w="76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 xml:space="preserve">40 </w:t>
            </w:r>
          </w:p>
        </w:tc>
        <w:tc>
          <w:tcPr>
            <w:tcW w:w="607"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bl>
    <w:p>
      <w:pPr>
        <w:bidi w:val="0"/>
        <w:rPr>
          <w:rFonts w:hint="default" w:ascii="Times New Roman" w:hAnsi="Times New Roman" w:cs="Times New Roman"/>
          <w:highlight w:val="none"/>
        </w:rPr>
      </w:pPr>
    </w:p>
    <w:p>
      <w:pPr>
        <w:bidi w:val="0"/>
        <w:rPr>
          <w:rFonts w:hint="default" w:ascii="Times New Roman" w:hAnsi="Times New Roman" w:cs="Times New Roman"/>
          <w:highlight w:val="none"/>
        </w:rPr>
      </w:pPr>
      <w:r>
        <w:rPr>
          <w:rFonts w:hint="default" w:ascii="Times New Roman" w:hAnsi="Times New Roman" w:cs="Times New Roman"/>
          <w:highlight w:val="none"/>
        </w:rPr>
        <w:t>本项目各项工程措施及植物措施实施完成后，能有效控制工程建设造成的水土流失，保证项目的安全运行，绿化、美化环境，恢复改善工程建设破坏的土地及植被。</w:t>
      </w:r>
    </w:p>
    <w:p>
      <w:pPr>
        <w:bidi w:val="0"/>
        <w:rPr>
          <w:rFonts w:hint="default" w:ascii="Times New Roman" w:hAnsi="Times New Roman" w:cs="Times New Roman"/>
          <w:highlight w:val="none"/>
        </w:rPr>
      </w:pPr>
      <w:r>
        <w:rPr>
          <w:rFonts w:hint="default" w:ascii="Times New Roman" w:hAnsi="Times New Roman" w:cs="Times New Roman"/>
          <w:highlight w:val="none"/>
        </w:rPr>
        <w:t>本项目实施过程中以工程措施为先导，结合工程建设拦挡、排水、沉沙等措施，保护坡脚稳定，减少地表径流冲刷，使水土流失有效控制。在水土流失得到有效控制的前提下，通过对新生裸露地表进行土地整治、种植水保林草和绿化等措施，通过以上综合防治体系，达到保护地表、改善生态环境、防治水土流失、发挥植物措施的观赏性和长效性的目的。自建成投产至今运营期间，边坡稳定、排水通畅、植物生长良好。</w:t>
      </w:r>
    </w:p>
    <w:p>
      <w:pPr>
        <w:bidi w:val="0"/>
        <w:rPr>
          <w:rFonts w:hint="default" w:ascii="Times New Roman" w:hAnsi="Times New Roman" w:eastAsia="方正仿宋_GB18030" w:cs="Times New Roman"/>
          <w:szCs w:val="24"/>
          <w:highlight w:val="none"/>
        </w:rPr>
      </w:pPr>
      <w:r>
        <w:rPr>
          <w:rFonts w:hint="default" w:ascii="Times New Roman" w:hAnsi="Times New Roman" w:cs="Times New Roman"/>
          <w:highlight w:val="none"/>
        </w:rPr>
        <w:t>监测结果表明，工程建设中，采取了边坡防护、拦挡、排水、绿化等措施，各项水土保持措施的实施有效地防治了水土流失，达到了水土保持方案设计的治理目标和要求。</w:t>
      </w:r>
    </w:p>
    <w:p>
      <w:pPr>
        <w:spacing w:after="0"/>
        <w:rPr>
          <w:rFonts w:hint="default" w:ascii="Times New Roman" w:hAnsi="Times New Roman" w:eastAsia="方正仿宋_GB18030" w:cs="Times New Roman"/>
          <w:sz w:val="24"/>
          <w:szCs w:val="24"/>
          <w:highlight w:val="none"/>
        </w:rPr>
        <w:sectPr>
          <w:pgSz w:w="11910" w:h="16840"/>
          <w:pgMar w:top="1440" w:right="1800" w:bottom="1440" w:left="1800" w:header="882" w:footer="1054" w:gutter="0"/>
          <w:pgNumType w:fmt="decimal"/>
          <w:cols w:space="720" w:num="1"/>
        </w:sectPr>
      </w:pPr>
    </w:p>
    <w:p>
      <w:pPr>
        <w:pStyle w:val="8"/>
        <w:bidi w:val="0"/>
        <w:rPr>
          <w:rFonts w:hint="default" w:ascii="Times New Roman" w:hAnsi="Times New Roman" w:cs="Times New Roman"/>
          <w:highlight w:val="none"/>
        </w:rPr>
      </w:pPr>
      <w:bookmarkStart w:id="93" w:name="_Toc4007"/>
      <w:r>
        <w:rPr>
          <w:rFonts w:hint="default" w:ascii="Times New Roman" w:hAnsi="Times New Roman" w:cs="Times New Roman"/>
          <w:highlight w:val="none"/>
          <w:lang w:val="en-US" w:eastAsia="zh-CN"/>
        </w:rPr>
        <w:t xml:space="preserve">5 </w:t>
      </w:r>
      <w:r>
        <w:rPr>
          <w:rFonts w:hint="default" w:ascii="Times New Roman" w:hAnsi="Times New Roman" w:cs="Times New Roman"/>
          <w:highlight w:val="none"/>
        </w:rPr>
        <w:t>土壤流失情况监测</w:t>
      </w:r>
      <w:bookmarkEnd w:id="93"/>
    </w:p>
    <w:p>
      <w:pPr>
        <w:pStyle w:val="9"/>
        <w:bidi w:val="0"/>
        <w:rPr>
          <w:rFonts w:hint="default" w:ascii="Times New Roman" w:hAnsi="Times New Roman" w:eastAsia="方正仿宋_GB18030" w:cs="Times New Roman"/>
          <w:sz w:val="24"/>
          <w:szCs w:val="24"/>
          <w:highlight w:val="none"/>
        </w:rPr>
      </w:pPr>
      <w:bookmarkStart w:id="94" w:name="_Toc14062"/>
      <w:r>
        <w:rPr>
          <w:rFonts w:hint="default" w:ascii="Times New Roman" w:hAnsi="Times New Roman" w:cs="Times New Roman"/>
          <w:highlight w:val="none"/>
          <w:lang w:val="en-US" w:eastAsia="zh-CN"/>
        </w:rPr>
        <w:t xml:space="preserve">5.1 </w:t>
      </w:r>
      <w:r>
        <w:rPr>
          <w:rFonts w:hint="default" w:ascii="Times New Roman" w:hAnsi="Times New Roman" w:cs="Times New Roman"/>
          <w:highlight w:val="none"/>
        </w:rPr>
        <w:t>水土流失面积</w:t>
      </w:r>
      <w:bookmarkEnd w:id="94"/>
    </w:p>
    <w:p>
      <w:pPr>
        <w:bidi w:val="0"/>
        <w:rPr>
          <w:rFonts w:hint="default" w:ascii="Times New Roman" w:hAnsi="Times New Roman" w:eastAsia="方正仿宋_GB18030" w:cs="Times New Roman"/>
          <w:szCs w:val="24"/>
          <w:highlight w:val="none"/>
        </w:rPr>
      </w:pPr>
      <w:r>
        <w:rPr>
          <w:rFonts w:hint="default" w:ascii="Times New Roman" w:hAnsi="Times New Roman" w:cs="Times New Roman"/>
          <w:highlight w:val="none"/>
        </w:rPr>
        <w:t>经监测统计，工程共扰动土地面积</w:t>
      </w:r>
      <w:r>
        <w:rPr>
          <w:rFonts w:hint="default" w:ascii="Times New Roman" w:hAnsi="Times New Roman" w:cs="Times New Roman"/>
          <w:highlight w:val="none"/>
          <w:lang w:val="en-US" w:eastAsia="zh-CN"/>
        </w:rPr>
        <w:t>2.01</w:t>
      </w:r>
      <w:r>
        <w:rPr>
          <w:rFonts w:hint="eastAsia" w:ascii="Times New Roman" w:hAnsi="Times New Roman" w:cs="Times New Roman"/>
          <w:highlight w:val="none"/>
          <w:lang w:eastAsia="zh-CN"/>
        </w:rPr>
        <w:t>hm²</w:t>
      </w:r>
      <w:r>
        <w:rPr>
          <w:rFonts w:hint="default" w:ascii="Times New Roman" w:hAnsi="Times New Roman" w:cs="Times New Roman"/>
          <w:highlight w:val="none"/>
        </w:rPr>
        <w:t xml:space="preserve">，建设期水土流失面积为 </w:t>
      </w:r>
      <w:r>
        <w:rPr>
          <w:rFonts w:hint="default" w:ascii="Times New Roman" w:hAnsi="Times New Roman" w:cs="Times New Roman"/>
          <w:highlight w:val="none"/>
          <w:lang w:val="en-US" w:eastAsia="zh-CN"/>
        </w:rPr>
        <w:t>2.01</w:t>
      </w:r>
      <w:r>
        <w:rPr>
          <w:rFonts w:hint="eastAsia" w:ascii="Times New Roman" w:hAnsi="Times New Roman" w:cs="Times New Roman"/>
          <w:highlight w:val="none"/>
          <w:lang w:eastAsia="zh-CN"/>
        </w:rPr>
        <w:t>hm²</w:t>
      </w:r>
      <w:r>
        <w:rPr>
          <w:rFonts w:hint="default" w:ascii="Times New Roman" w:hAnsi="Times New Roman" w:cs="Times New Roman"/>
          <w:highlight w:val="none"/>
        </w:rPr>
        <w:t>。各项工程完建后，建筑物及硬化面积为</w:t>
      </w:r>
      <w:r>
        <w:rPr>
          <w:rFonts w:hint="default" w:ascii="Times New Roman" w:hAnsi="Times New Roman" w:cs="Times New Roman"/>
          <w:highlight w:val="none"/>
          <w:lang w:val="en-US" w:eastAsia="zh-CN"/>
        </w:rPr>
        <w:t xml:space="preserve">1.03 </w:t>
      </w:r>
      <w:r>
        <w:rPr>
          <w:rFonts w:hint="eastAsia" w:ascii="Times New Roman" w:hAnsi="Times New Roman" w:cs="Times New Roman"/>
          <w:highlight w:val="none"/>
          <w:lang w:eastAsia="zh-CN"/>
        </w:rPr>
        <w:t>hm²</w:t>
      </w:r>
      <w:r>
        <w:rPr>
          <w:rFonts w:hint="default" w:ascii="Times New Roman" w:hAnsi="Times New Roman" w:cs="Times New Roman"/>
          <w:highlight w:val="none"/>
        </w:rPr>
        <w:t xml:space="preserve">，自然恢复期水土流失面积为 </w:t>
      </w:r>
      <w:r>
        <w:rPr>
          <w:rFonts w:hint="default" w:ascii="Times New Roman" w:hAnsi="Times New Roman" w:cs="Times New Roman"/>
          <w:highlight w:val="none"/>
          <w:lang w:val="en-US" w:eastAsia="zh-CN"/>
        </w:rPr>
        <w:t xml:space="preserve">0.98 </w:t>
      </w:r>
      <w:r>
        <w:rPr>
          <w:rFonts w:hint="eastAsia" w:ascii="Times New Roman" w:hAnsi="Times New Roman" w:cs="Times New Roman"/>
          <w:highlight w:val="none"/>
          <w:lang w:eastAsia="zh-CN"/>
        </w:rPr>
        <w:t>hm²</w:t>
      </w:r>
      <w:r>
        <w:rPr>
          <w:rFonts w:hint="default" w:ascii="Times New Roman" w:hAnsi="Times New Roman" w:cs="Times New Roman"/>
          <w:highlight w:val="none"/>
        </w:rPr>
        <w:t>，详见表 5.1-1。</w:t>
      </w:r>
    </w:p>
    <w:p>
      <w:pPr>
        <w:pStyle w:val="11"/>
        <w:bidi w:val="0"/>
        <w:jc w:val="center"/>
        <w:rPr>
          <w:rFonts w:hint="eastAsia" w:ascii="Times New Roman" w:hAnsi="Times New Roman" w:eastAsia="仿宋_GB2312" w:cs="Times New Roman"/>
          <w:highlight w:val="none"/>
          <w:lang w:eastAsia="zh-CN"/>
        </w:rPr>
      </w:pPr>
      <w:r>
        <w:rPr>
          <w:rFonts w:hint="default" w:ascii="Times New Roman" w:hAnsi="Times New Roman" w:cs="Times New Roman"/>
          <w:highlight w:val="none"/>
        </w:rPr>
        <w:t>表 5.1-1工程各阶段水土流失面积统计表</w:t>
      </w:r>
      <w:r>
        <w:rPr>
          <w:rFonts w:hint="default" w:ascii="Times New Roman" w:hAnsi="Times New Roman" w:cs="Times New Roman"/>
          <w:highlight w:val="none"/>
        </w:rPr>
        <w:tab/>
      </w:r>
      <w:r>
        <w:rPr>
          <w:rFonts w:hint="default" w:ascii="Times New Roman" w:hAnsi="Times New Roman" w:cs="Times New Roman"/>
          <w:highlight w:val="none"/>
        </w:rPr>
        <w:t>单位：</w:t>
      </w:r>
      <w:r>
        <w:rPr>
          <w:rFonts w:hint="eastAsia" w:ascii="Times New Roman" w:hAnsi="Times New Roman" w:cs="Times New Roman"/>
          <w:highlight w:val="none"/>
          <w:lang w:eastAsia="zh-CN"/>
        </w:rPr>
        <w:t>hm²</w:t>
      </w:r>
    </w:p>
    <w:tbl>
      <w:tblPr>
        <w:tblStyle w:val="22"/>
        <w:tblW w:w="4998" w:type="pct"/>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2174"/>
        <w:gridCol w:w="1484"/>
        <w:gridCol w:w="1556"/>
        <w:gridCol w:w="1556"/>
        <w:gridCol w:w="1557"/>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1258" w:hRule="atLeast"/>
        </w:trPr>
        <w:tc>
          <w:tcPr>
            <w:tcW w:w="1305" w:type="pct"/>
            <w:vAlign w:val="center"/>
          </w:tcPr>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rPr>
            </w:pPr>
            <w:r>
              <w:rPr>
                <w:rFonts w:hint="default" w:ascii="Times New Roman" w:hAnsi="Times New Roman" w:cs="Times New Roman"/>
                <w:highlight w:val="none"/>
              </w:rPr>
              <w:t>监测分区</w:t>
            </w:r>
          </w:p>
        </w:tc>
        <w:tc>
          <w:tcPr>
            <w:tcW w:w="891"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建设期扰动面积</w:t>
            </w:r>
          </w:p>
        </w:tc>
        <w:tc>
          <w:tcPr>
            <w:tcW w:w="934"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建设期水土流失面积</w:t>
            </w:r>
          </w:p>
        </w:tc>
        <w:tc>
          <w:tcPr>
            <w:tcW w:w="934"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建筑物及硬化面积</w:t>
            </w:r>
          </w:p>
        </w:tc>
        <w:tc>
          <w:tcPr>
            <w:tcW w:w="934"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自然恢复期</w:t>
            </w:r>
          </w:p>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rPr>
            </w:pPr>
            <w:r>
              <w:rPr>
                <w:rFonts w:hint="default" w:ascii="Times New Roman" w:hAnsi="Times New Roman" w:cs="Times New Roman"/>
                <w:highlight w:val="none"/>
              </w:rPr>
              <w:t>水土流失面积</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359" w:hRule="atLeast"/>
        </w:trPr>
        <w:tc>
          <w:tcPr>
            <w:tcW w:w="1305" w:type="pct"/>
            <w:tcBorders>
              <w:bottom w:val="single" w:color="000000" w:sz="4" w:space="0"/>
            </w:tcBorders>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主体工程区</w:t>
            </w:r>
          </w:p>
        </w:tc>
        <w:tc>
          <w:tcPr>
            <w:tcW w:w="891"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1.03</w:t>
            </w:r>
          </w:p>
        </w:tc>
        <w:tc>
          <w:tcPr>
            <w:tcW w:w="1900" w:type="dxa"/>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1.03</w:t>
            </w:r>
          </w:p>
        </w:tc>
        <w:tc>
          <w:tcPr>
            <w:tcW w:w="934"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1.03</w:t>
            </w:r>
          </w:p>
        </w:tc>
        <w:tc>
          <w:tcPr>
            <w:tcW w:w="934"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9" w:hRule="atLeast"/>
        </w:trPr>
        <w:tc>
          <w:tcPr>
            <w:tcW w:w="1305" w:type="pct"/>
            <w:tcBorders>
              <w:top w:val="single" w:color="000000" w:sz="4" w:space="0"/>
              <w:bottom w:val="single" w:color="000000" w:sz="4"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附属设施区</w:t>
            </w:r>
          </w:p>
        </w:tc>
        <w:tc>
          <w:tcPr>
            <w:tcW w:w="891"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0.22</w:t>
            </w:r>
          </w:p>
        </w:tc>
        <w:tc>
          <w:tcPr>
            <w:tcW w:w="1900" w:type="dxa"/>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0.22</w:t>
            </w:r>
          </w:p>
        </w:tc>
        <w:tc>
          <w:tcPr>
            <w:tcW w:w="934"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934"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0.22</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9" w:hRule="atLeast"/>
        </w:trPr>
        <w:tc>
          <w:tcPr>
            <w:tcW w:w="1305" w:type="pct"/>
            <w:tcBorders>
              <w:top w:val="single" w:color="000000" w:sz="4" w:space="0"/>
              <w:bottom w:val="single" w:color="000000" w:sz="4"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弃渣回填区</w:t>
            </w:r>
          </w:p>
        </w:tc>
        <w:tc>
          <w:tcPr>
            <w:tcW w:w="891"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w:t>
            </w:r>
          </w:p>
        </w:tc>
        <w:tc>
          <w:tcPr>
            <w:tcW w:w="1900" w:type="dxa"/>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w:t>
            </w:r>
          </w:p>
        </w:tc>
        <w:tc>
          <w:tcPr>
            <w:tcW w:w="934"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934"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359" w:hRule="atLeast"/>
        </w:trPr>
        <w:tc>
          <w:tcPr>
            <w:tcW w:w="1305" w:type="pct"/>
            <w:tcBorders>
              <w:top w:val="single" w:color="000000" w:sz="4" w:space="0"/>
              <w:bottom w:val="single" w:color="000000" w:sz="4" w:space="0"/>
            </w:tcBorders>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取土场</w:t>
            </w:r>
            <w:r>
              <w:rPr>
                <w:rFonts w:hint="default" w:ascii="Times New Roman" w:hAnsi="Times New Roman" w:cs="Times New Roman"/>
                <w:highlight w:val="none"/>
              </w:rPr>
              <w:t>区</w:t>
            </w:r>
          </w:p>
        </w:tc>
        <w:tc>
          <w:tcPr>
            <w:tcW w:w="891"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0.36</w:t>
            </w:r>
          </w:p>
        </w:tc>
        <w:tc>
          <w:tcPr>
            <w:tcW w:w="1900" w:type="dxa"/>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0.36</w:t>
            </w:r>
          </w:p>
        </w:tc>
        <w:tc>
          <w:tcPr>
            <w:tcW w:w="934"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934"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0.36</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9" w:hRule="atLeast"/>
        </w:trPr>
        <w:tc>
          <w:tcPr>
            <w:tcW w:w="1305" w:type="pct"/>
            <w:tcBorders>
              <w:top w:val="single" w:color="000000" w:sz="4" w:space="0"/>
              <w:bottom w:val="single" w:color="000000" w:sz="4"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施工便道区</w:t>
            </w:r>
          </w:p>
        </w:tc>
        <w:tc>
          <w:tcPr>
            <w:tcW w:w="891"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0.17</w:t>
            </w:r>
          </w:p>
        </w:tc>
        <w:tc>
          <w:tcPr>
            <w:tcW w:w="1900" w:type="dxa"/>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0.17</w:t>
            </w:r>
          </w:p>
        </w:tc>
        <w:tc>
          <w:tcPr>
            <w:tcW w:w="934"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934"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0.17</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9" w:hRule="atLeast"/>
        </w:trPr>
        <w:tc>
          <w:tcPr>
            <w:tcW w:w="1305" w:type="pct"/>
            <w:tcBorders>
              <w:top w:val="single" w:color="000000" w:sz="4" w:space="0"/>
              <w:bottom w:val="single" w:color="000000" w:sz="4"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施工生产生活区</w:t>
            </w:r>
          </w:p>
        </w:tc>
        <w:tc>
          <w:tcPr>
            <w:tcW w:w="891"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0.05</w:t>
            </w:r>
          </w:p>
        </w:tc>
        <w:tc>
          <w:tcPr>
            <w:tcW w:w="1900" w:type="dxa"/>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0.05</w:t>
            </w:r>
          </w:p>
        </w:tc>
        <w:tc>
          <w:tcPr>
            <w:tcW w:w="934"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934"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0.05</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9" w:hRule="atLeast"/>
        </w:trPr>
        <w:tc>
          <w:tcPr>
            <w:tcW w:w="1305" w:type="pct"/>
            <w:tcBorders>
              <w:top w:val="single" w:color="000000" w:sz="4" w:space="0"/>
              <w:bottom w:val="single" w:color="000000" w:sz="4"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临时堆土区</w:t>
            </w:r>
          </w:p>
        </w:tc>
        <w:tc>
          <w:tcPr>
            <w:tcW w:w="891"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0.08</w:t>
            </w:r>
          </w:p>
        </w:tc>
        <w:tc>
          <w:tcPr>
            <w:tcW w:w="1900" w:type="dxa"/>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0.08</w:t>
            </w:r>
          </w:p>
        </w:tc>
        <w:tc>
          <w:tcPr>
            <w:tcW w:w="934"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934"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0.08</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359" w:hRule="atLeast"/>
        </w:trPr>
        <w:tc>
          <w:tcPr>
            <w:tcW w:w="1305" w:type="pct"/>
            <w:tcBorders>
              <w:top w:val="single" w:color="000000" w:sz="4"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合计</w:t>
            </w:r>
          </w:p>
        </w:tc>
        <w:tc>
          <w:tcPr>
            <w:tcW w:w="891"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 sum(B2:B8) \* MERGEFORMAT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2.01</w:t>
            </w:r>
            <w:r>
              <w:rPr>
                <w:rFonts w:hint="default" w:ascii="Times New Roman" w:hAnsi="Times New Roman" w:cs="Times New Roman"/>
                <w:highlight w:val="none"/>
                <w:lang w:val="en-US" w:eastAsia="zh-CN"/>
              </w:rPr>
              <w:fldChar w:fldCharType="end"/>
            </w:r>
          </w:p>
        </w:tc>
        <w:tc>
          <w:tcPr>
            <w:tcW w:w="934"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 sum(C2:C8) \* MERGEFORMAT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2.01</w:t>
            </w:r>
            <w:r>
              <w:rPr>
                <w:rFonts w:hint="default" w:ascii="Times New Roman" w:hAnsi="Times New Roman" w:cs="Times New Roman"/>
                <w:highlight w:val="none"/>
                <w:lang w:val="en-US" w:eastAsia="zh-CN"/>
              </w:rPr>
              <w:fldChar w:fldCharType="end"/>
            </w:r>
          </w:p>
        </w:tc>
        <w:tc>
          <w:tcPr>
            <w:tcW w:w="934"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 sum(D2:D8) \* MERGEFORMAT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1.03</w:t>
            </w:r>
            <w:r>
              <w:rPr>
                <w:rFonts w:hint="default" w:ascii="Times New Roman" w:hAnsi="Times New Roman" w:cs="Times New Roman"/>
                <w:highlight w:val="none"/>
                <w:lang w:val="en-US" w:eastAsia="zh-CN"/>
              </w:rPr>
              <w:fldChar w:fldCharType="end"/>
            </w:r>
          </w:p>
        </w:tc>
        <w:tc>
          <w:tcPr>
            <w:tcW w:w="934"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 sum(E2:E8) \* MERGEFORMAT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0.98</w:t>
            </w:r>
            <w:r>
              <w:rPr>
                <w:rFonts w:hint="default" w:ascii="Times New Roman" w:hAnsi="Times New Roman" w:cs="Times New Roman"/>
                <w:highlight w:val="none"/>
                <w:lang w:val="en-US" w:eastAsia="zh-CN"/>
              </w:rPr>
              <w:fldChar w:fldCharType="end"/>
            </w:r>
          </w:p>
        </w:tc>
      </w:tr>
    </w:tbl>
    <w:p>
      <w:pPr>
        <w:pStyle w:val="3"/>
        <w:spacing w:before="4"/>
        <w:rPr>
          <w:rFonts w:hint="default" w:ascii="Times New Roman" w:hAnsi="Times New Roman" w:eastAsia="方正仿宋_GB18030" w:cs="Times New Roman"/>
          <w:sz w:val="24"/>
          <w:szCs w:val="24"/>
          <w:highlight w:val="none"/>
        </w:rPr>
      </w:pPr>
    </w:p>
    <w:p>
      <w:pPr>
        <w:pStyle w:val="9"/>
        <w:bidi w:val="0"/>
        <w:rPr>
          <w:rFonts w:hint="default" w:ascii="Times New Roman" w:hAnsi="Times New Roman" w:cs="Times New Roman"/>
          <w:highlight w:val="none"/>
        </w:rPr>
      </w:pPr>
      <w:bookmarkStart w:id="95" w:name="_Toc7832"/>
      <w:r>
        <w:rPr>
          <w:rFonts w:hint="default" w:ascii="Times New Roman" w:hAnsi="Times New Roman" w:cs="Times New Roman"/>
          <w:highlight w:val="none"/>
          <w:lang w:val="en-US" w:eastAsia="zh-CN"/>
        </w:rPr>
        <w:t xml:space="preserve">5.2 </w:t>
      </w:r>
      <w:r>
        <w:rPr>
          <w:rFonts w:hint="default" w:ascii="Times New Roman" w:hAnsi="Times New Roman" w:cs="Times New Roman"/>
          <w:highlight w:val="none"/>
        </w:rPr>
        <w:t>土壤流失量</w:t>
      </w:r>
      <w:bookmarkEnd w:id="95"/>
    </w:p>
    <w:p>
      <w:pPr>
        <w:pStyle w:val="10"/>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 xml:space="preserve">5.2.1 </w:t>
      </w:r>
      <w:r>
        <w:rPr>
          <w:rFonts w:hint="default" w:ascii="Times New Roman" w:hAnsi="Times New Roman" w:cs="Times New Roman"/>
          <w:highlight w:val="none"/>
        </w:rPr>
        <w:t>土壤侵蚀模数估测</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1</w:t>
      </w:r>
      <w:r>
        <w:rPr>
          <w:rFonts w:hint="default" w:ascii="Times New Roman" w:hAnsi="Times New Roman" w:cs="Times New Roman"/>
          <w:highlight w:val="none"/>
          <w:lang w:eastAsia="zh-CN"/>
        </w:rPr>
        <w:t>）</w:t>
      </w:r>
      <w:r>
        <w:rPr>
          <w:rFonts w:hint="default" w:ascii="Times New Roman" w:hAnsi="Times New Roman" w:cs="Times New Roman"/>
          <w:highlight w:val="none"/>
        </w:rPr>
        <w:t>施工准备期前（原地貌）</w:t>
      </w:r>
    </w:p>
    <w:p>
      <w:pPr>
        <w:bidi w:val="0"/>
        <w:rPr>
          <w:rFonts w:hint="default" w:ascii="Times New Roman" w:hAnsi="Times New Roman" w:cs="Times New Roman"/>
          <w:highlight w:val="none"/>
        </w:rPr>
      </w:pPr>
      <w:r>
        <w:rPr>
          <w:rFonts w:hint="default" w:ascii="Times New Roman" w:hAnsi="Times New Roman" w:cs="Times New Roman"/>
          <w:highlight w:val="none"/>
        </w:rPr>
        <w:t>根据现场调查，建设区原地貌侵蚀模数为 1700</w:t>
      </w:r>
      <w:r>
        <w:rPr>
          <w:rFonts w:hint="eastAsia" w:ascii="Times New Roman" w:hAnsi="Times New Roman" w:cs="Times New Roman"/>
          <w:highlight w:val="none"/>
          <w:lang w:eastAsia="zh-CN"/>
        </w:rPr>
        <w:t>t/km².a</w:t>
      </w:r>
      <w:r>
        <w:rPr>
          <w:rFonts w:hint="default" w:ascii="Times New Roman" w:hAnsi="Times New Roman" w:cs="Times New Roman"/>
          <w:highlight w:val="none"/>
        </w:rPr>
        <w:t>。</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2</w:t>
      </w:r>
      <w:r>
        <w:rPr>
          <w:rFonts w:hint="default" w:ascii="Times New Roman" w:hAnsi="Times New Roman" w:cs="Times New Roman"/>
          <w:highlight w:val="none"/>
          <w:lang w:eastAsia="zh-CN"/>
        </w:rPr>
        <w:t>）</w:t>
      </w:r>
      <w:r>
        <w:rPr>
          <w:rFonts w:hint="default" w:ascii="Times New Roman" w:hAnsi="Times New Roman" w:cs="Times New Roman"/>
          <w:highlight w:val="none"/>
        </w:rPr>
        <w:t>施工期（含施工准备期）</w:t>
      </w:r>
    </w:p>
    <w:p>
      <w:pPr>
        <w:bidi w:val="0"/>
        <w:rPr>
          <w:rFonts w:hint="default" w:ascii="Times New Roman" w:hAnsi="Times New Roman" w:cs="Times New Roman"/>
          <w:highlight w:val="none"/>
        </w:rPr>
      </w:pPr>
      <w:r>
        <w:rPr>
          <w:rFonts w:hint="default" w:ascii="Times New Roman" w:hAnsi="Times New Roman" w:cs="Times New Roman"/>
          <w:highlight w:val="none"/>
        </w:rPr>
        <w:t>根据工程施工特点，水土流失主要发生在主体工程区、临时堆土区。</w:t>
      </w:r>
    </w:p>
    <w:p>
      <w:pPr>
        <w:bidi w:val="0"/>
        <w:rPr>
          <w:rFonts w:hint="default" w:ascii="Times New Roman" w:hAnsi="Times New Roman" w:cs="Times New Roman"/>
          <w:highlight w:val="none"/>
        </w:rPr>
      </w:pPr>
      <w:r>
        <w:rPr>
          <w:rFonts w:hint="default" w:ascii="Times New Roman" w:hAnsi="Times New Roman" w:cs="Times New Roman"/>
          <w:highlight w:val="none"/>
        </w:rPr>
        <w:t>本工程施工时段为 201</w:t>
      </w:r>
      <w:r>
        <w:rPr>
          <w:rFonts w:hint="eastAsia" w:ascii="Times New Roman" w:hAnsi="Times New Roman" w:cs="Times New Roman"/>
          <w:highlight w:val="none"/>
          <w:lang w:val="en-US" w:eastAsia="zh-CN"/>
        </w:rPr>
        <w:t>7</w:t>
      </w:r>
      <w:r>
        <w:rPr>
          <w:rFonts w:hint="default" w:ascii="Times New Roman" w:hAnsi="Times New Roman" w:cs="Times New Roman"/>
          <w:highlight w:val="none"/>
        </w:rPr>
        <w:t xml:space="preserve"> 年 </w:t>
      </w:r>
      <w:r>
        <w:rPr>
          <w:rFonts w:hint="eastAsia" w:ascii="Times New Roman" w:hAnsi="Times New Roman" w:cs="Times New Roman"/>
          <w:highlight w:val="none"/>
          <w:lang w:val="en-US" w:eastAsia="zh-CN"/>
        </w:rPr>
        <w:t>5</w:t>
      </w:r>
      <w:r>
        <w:rPr>
          <w:rFonts w:hint="default" w:ascii="Times New Roman" w:hAnsi="Times New Roman" w:cs="Times New Roman"/>
          <w:highlight w:val="none"/>
        </w:rPr>
        <w:t xml:space="preserve"> 月~20</w:t>
      </w:r>
      <w:r>
        <w:rPr>
          <w:rFonts w:hint="default" w:ascii="Times New Roman" w:hAnsi="Times New Roman" w:cs="Times New Roman"/>
          <w:highlight w:val="none"/>
          <w:lang w:val="en-US" w:eastAsia="zh-CN"/>
        </w:rPr>
        <w:t>1</w:t>
      </w:r>
      <w:r>
        <w:rPr>
          <w:rFonts w:hint="eastAsia" w:ascii="Times New Roman" w:hAnsi="Times New Roman" w:cs="Times New Roman"/>
          <w:highlight w:val="none"/>
          <w:lang w:val="en-US" w:eastAsia="zh-CN"/>
        </w:rPr>
        <w:t>9</w:t>
      </w:r>
      <w:r>
        <w:rPr>
          <w:rFonts w:hint="default" w:ascii="Times New Roman" w:hAnsi="Times New Roman" w:cs="Times New Roman"/>
          <w:highlight w:val="none"/>
        </w:rPr>
        <w:t xml:space="preserve"> 年 </w:t>
      </w:r>
      <w:r>
        <w:rPr>
          <w:rFonts w:hint="eastAsia" w:ascii="Times New Roman" w:hAnsi="Times New Roman" w:cs="Times New Roman"/>
          <w:highlight w:val="none"/>
          <w:lang w:val="en-US" w:eastAsia="zh-CN"/>
        </w:rPr>
        <w:t>10</w:t>
      </w:r>
      <w:r>
        <w:rPr>
          <w:rFonts w:hint="default" w:ascii="Times New Roman" w:hAnsi="Times New Roman" w:cs="Times New Roman"/>
          <w:highlight w:val="none"/>
        </w:rPr>
        <w:t xml:space="preserve"> 月，建设内容为各建构筑物的地基开挖、填筑、场面硬化、配套工程施工等，各阶段施工扰动后的土壤侵蚀模数取全线整个施工过程的平均值，详见表 5.2-1。</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3</w:t>
      </w:r>
      <w:r>
        <w:rPr>
          <w:rFonts w:hint="default" w:ascii="Times New Roman" w:hAnsi="Times New Roman" w:cs="Times New Roman"/>
          <w:highlight w:val="none"/>
          <w:lang w:eastAsia="zh-CN"/>
        </w:rPr>
        <w:t>）</w:t>
      </w:r>
      <w:r>
        <w:rPr>
          <w:rFonts w:hint="default" w:ascii="Times New Roman" w:hAnsi="Times New Roman" w:cs="Times New Roman"/>
          <w:highlight w:val="none"/>
        </w:rPr>
        <w:t>植被恢复期</w:t>
      </w:r>
    </w:p>
    <w:p>
      <w:pPr>
        <w:keepNext w:val="0"/>
        <w:keepLines w:val="0"/>
        <w:pageBreakBefore w:val="0"/>
        <w:widowControl w:val="0"/>
        <w:kinsoku w:val="0"/>
        <w:wordWrap/>
        <w:overflowPunct/>
        <w:topLinePunct w:val="0"/>
        <w:autoSpaceDE w:val="0"/>
        <w:autoSpaceDN w:val="0"/>
        <w:bidi w:val="0"/>
        <w:adjustRightInd/>
        <w:snapToGrid/>
        <w:textAlignment w:val="auto"/>
        <w:rPr>
          <w:rFonts w:hint="default" w:ascii="Times New Roman" w:hAnsi="Times New Roman" w:eastAsia="方正仿宋_GB18030" w:cs="Times New Roman"/>
          <w:szCs w:val="24"/>
          <w:highlight w:val="none"/>
        </w:rPr>
      </w:pPr>
      <w:r>
        <w:rPr>
          <w:rFonts w:hint="default" w:ascii="Times New Roman" w:hAnsi="Times New Roman" w:cs="Times New Roman"/>
          <w:highlight w:val="none"/>
        </w:rPr>
        <w:t>施工完成后进入植被恢复期，这时期的水土保持工程措施、植物措施实施进度较快，植被生长情况良好，植被恢复期侵蚀模数根据监测数据取值，其中附属设施区、弃渣回填区、取土场区、施工便道区、施工生产生活区取 480</w:t>
      </w:r>
      <w:r>
        <w:rPr>
          <w:rFonts w:hint="eastAsia" w:ascii="Times New Roman" w:hAnsi="Times New Roman" w:cs="Times New Roman"/>
          <w:highlight w:val="none"/>
          <w:lang w:eastAsia="zh-CN"/>
        </w:rPr>
        <w:t>t/km².a</w:t>
      </w:r>
      <w:r>
        <w:rPr>
          <w:rFonts w:hint="default" w:ascii="Times New Roman" w:hAnsi="Times New Roman" w:cs="Times New Roman"/>
          <w:highlight w:val="none"/>
        </w:rPr>
        <w:t>，主体工程区取 500</w:t>
      </w:r>
      <w:r>
        <w:rPr>
          <w:rFonts w:hint="eastAsia" w:ascii="Times New Roman" w:hAnsi="Times New Roman" w:cs="Times New Roman"/>
          <w:highlight w:val="none"/>
          <w:lang w:eastAsia="zh-CN"/>
        </w:rPr>
        <w:t>t/km².a</w:t>
      </w:r>
      <w:r>
        <w:rPr>
          <w:rFonts w:hint="default" w:ascii="Times New Roman" w:hAnsi="Times New Roman" w:cs="Times New Roman"/>
          <w:highlight w:val="none"/>
        </w:rPr>
        <w:t>。</w:t>
      </w:r>
    </w:p>
    <w:p>
      <w:pPr>
        <w:pStyle w:val="11"/>
        <w:bidi w:val="0"/>
        <w:jc w:val="center"/>
        <w:rPr>
          <w:rFonts w:hint="eastAsia" w:ascii="Times New Roman" w:hAnsi="Times New Roman" w:eastAsia="仿宋_GB2312" w:cs="Times New Roman"/>
          <w:highlight w:val="none"/>
          <w:lang w:eastAsia="zh-CN"/>
        </w:rPr>
      </w:pPr>
      <w:r>
        <w:rPr>
          <w:rFonts w:hint="default" w:ascii="Times New Roman" w:hAnsi="Times New Roman" w:cs="Times New Roman"/>
          <w:highlight w:val="none"/>
        </w:rPr>
        <w:t>表 5.2.1</w:t>
      </w:r>
      <w:r>
        <w:rPr>
          <w:rFonts w:hint="default" w:ascii="Times New Roman" w:hAnsi="Times New Roman" w:cs="Times New Roman"/>
          <w:highlight w:val="none"/>
          <w:lang w:val="en-US" w:eastAsia="zh-CN"/>
        </w:rPr>
        <w:t xml:space="preserve">  </w:t>
      </w:r>
      <w:r>
        <w:rPr>
          <w:rFonts w:hint="default" w:ascii="Times New Roman" w:hAnsi="Times New Roman" w:cs="Times New Roman"/>
          <w:highlight w:val="none"/>
        </w:rPr>
        <w:t>各防治分区土壤侵蚀模数表</w:t>
      </w:r>
      <w:r>
        <w:rPr>
          <w:rFonts w:hint="default" w:ascii="Times New Roman" w:hAnsi="Times New Roman" w:cs="Times New Roman"/>
          <w:highlight w:val="none"/>
        </w:rPr>
        <w:tab/>
      </w:r>
      <w:r>
        <w:rPr>
          <w:rFonts w:hint="default" w:ascii="Times New Roman" w:hAnsi="Times New Roman" w:cs="Times New Roman"/>
          <w:highlight w:val="none"/>
        </w:rPr>
        <w:t>单位：</w:t>
      </w:r>
      <w:r>
        <w:rPr>
          <w:rFonts w:hint="eastAsia" w:ascii="Times New Roman" w:hAnsi="Times New Roman" w:cs="Times New Roman"/>
          <w:highlight w:val="none"/>
          <w:lang w:eastAsia="zh-CN"/>
        </w:rPr>
        <w:t>t/km².a</w:t>
      </w:r>
    </w:p>
    <w:tbl>
      <w:tblPr>
        <w:tblStyle w:val="22"/>
        <w:tblW w:w="4998" w:type="pct"/>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2633"/>
        <w:gridCol w:w="1898"/>
        <w:gridCol w:w="1898"/>
        <w:gridCol w:w="1898"/>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7" w:hRule="atLeast"/>
        </w:trPr>
        <w:tc>
          <w:tcPr>
            <w:tcW w:w="1581" w:type="pct"/>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监测分区</w:t>
            </w:r>
          </w:p>
        </w:tc>
        <w:tc>
          <w:tcPr>
            <w:tcW w:w="1139" w:type="pct"/>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原地貌</w:t>
            </w:r>
          </w:p>
        </w:tc>
        <w:tc>
          <w:tcPr>
            <w:tcW w:w="1139" w:type="pct"/>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施工期</w:t>
            </w:r>
          </w:p>
        </w:tc>
        <w:tc>
          <w:tcPr>
            <w:tcW w:w="1139" w:type="pct"/>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自然恢复期</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6" w:hRule="atLeast"/>
        </w:trPr>
        <w:tc>
          <w:tcPr>
            <w:tcW w:w="1581"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主体工程区</w:t>
            </w:r>
          </w:p>
        </w:tc>
        <w:tc>
          <w:tcPr>
            <w:tcW w:w="113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480</w:t>
            </w:r>
          </w:p>
        </w:tc>
        <w:tc>
          <w:tcPr>
            <w:tcW w:w="1139"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8500</w:t>
            </w:r>
          </w:p>
        </w:tc>
        <w:tc>
          <w:tcPr>
            <w:tcW w:w="1139"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2700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7" w:hRule="atLeast"/>
        </w:trPr>
        <w:tc>
          <w:tcPr>
            <w:tcW w:w="1581"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附属设施区</w:t>
            </w:r>
          </w:p>
        </w:tc>
        <w:tc>
          <w:tcPr>
            <w:tcW w:w="113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238</w:t>
            </w:r>
          </w:p>
        </w:tc>
        <w:tc>
          <w:tcPr>
            <w:tcW w:w="1139"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7000</w:t>
            </w:r>
          </w:p>
        </w:tc>
        <w:tc>
          <w:tcPr>
            <w:tcW w:w="1139"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2700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6" w:hRule="atLeast"/>
        </w:trPr>
        <w:tc>
          <w:tcPr>
            <w:tcW w:w="1581"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弃渣回填区</w:t>
            </w:r>
          </w:p>
        </w:tc>
        <w:tc>
          <w:tcPr>
            <w:tcW w:w="113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2500</w:t>
            </w:r>
          </w:p>
        </w:tc>
        <w:tc>
          <w:tcPr>
            <w:tcW w:w="1139"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8000</w:t>
            </w:r>
          </w:p>
        </w:tc>
        <w:tc>
          <w:tcPr>
            <w:tcW w:w="1139"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2800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7" w:hRule="atLeast"/>
        </w:trPr>
        <w:tc>
          <w:tcPr>
            <w:tcW w:w="1581"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取土场区</w:t>
            </w:r>
          </w:p>
        </w:tc>
        <w:tc>
          <w:tcPr>
            <w:tcW w:w="113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500</w:t>
            </w:r>
          </w:p>
        </w:tc>
        <w:tc>
          <w:tcPr>
            <w:tcW w:w="1139"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8000</w:t>
            </w:r>
          </w:p>
        </w:tc>
        <w:tc>
          <w:tcPr>
            <w:tcW w:w="1139"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2700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7" w:hRule="atLeast"/>
        </w:trPr>
        <w:tc>
          <w:tcPr>
            <w:tcW w:w="1581"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施工便道区</w:t>
            </w:r>
          </w:p>
        </w:tc>
        <w:tc>
          <w:tcPr>
            <w:tcW w:w="113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1600</w:t>
            </w:r>
          </w:p>
        </w:tc>
        <w:tc>
          <w:tcPr>
            <w:tcW w:w="113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8000</w:t>
            </w:r>
          </w:p>
        </w:tc>
        <w:tc>
          <w:tcPr>
            <w:tcW w:w="1139"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2800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7" w:hRule="atLeast"/>
        </w:trPr>
        <w:tc>
          <w:tcPr>
            <w:tcW w:w="1581"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施工生产生活区</w:t>
            </w:r>
          </w:p>
        </w:tc>
        <w:tc>
          <w:tcPr>
            <w:tcW w:w="113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1600</w:t>
            </w:r>
          </w:p>
        </w:tc>
        <w:tc>
          <w:tcPr>
            <w:tcW w:w="113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7000</w:t>
            </w:r>
          </w:p>
        </w:tc>
        <w:tc>
          <w:tcPr>
            <w:tcW w:w="1139"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2700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trPr>
        <w:tc>
          <w:tcPr>
            <w:tcW w:w="1581"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临时堆土区</w:t>
            </w:r>
          </w:p>
        </w:tc>
        <w:tc>
          <w:tcPr>
            <w:tcW w:w="113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2500</w:t>
            </w:r>
          </w:p>
        </w:tc>
        <w:tc>
          <w:tcPr>
            <w:tcW w:w="113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8000</w:t>
            </w:r>
          </w:p>
        </w:tc>
        <w:tc>
          <w:tcPr>
            <w:tcW w:w="1139"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2200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7" w:hRule="atLeast"/>
        </w:trPr>
        <w:tc>
          <w:tcPr>
            <w:tcW w:w="1581"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合计</w:t>
            </w:r>
          </w:p>
        </w:tc>
        <w:tc>
          <w:tcPr>
            <w:tcW w:w="113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sum(D3:D9)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9418</w:t>
            </w:r>
            <w:r>
              <w:rPr>
                <w:rFonts w:hint="default" w:ascii="Times New Roman" w:hAnsi="Times New Roman" w:cs="Times New Roman"/>
                <w:highlight w:val="none"/>
              </w:rPr>
              <w:fldChar w:fldCharType="end"/>
            </w:r>
          </w:p>
        </w:tc>
        <w:tc>
          <w:tcPr>
            <w:tcW w:w="113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sum(E3:E9)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54500</w:t>
            </w:r>
            <w:r>
              <w:rPr>
                <w:rFonts w:hint="default" w:ascii="Times New Roman" w:hAnsi="Times New Roman" w:cs="Times New Roman"/>
                <w:highlight w:val="none"/>
              </w:rPr>
              <w:fldChar w:fldCharType="end"/>
            </w:r>
          </w:p>
        </w:tc>
        <w:tc>
          <w:tcPr>
            <w:tcW w:w="1139" w:type="pct"/>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 sum(D2:D8) \* MERGEFORMAT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18600</w:t>
            </w:r>
            <w:r>
              <w:rPr>
                <w:rFonts w:hint="default" w:ascii="Times New Roman" w:hAnsi="Times New Roman" w:cs="Times New Roman"/>
                <w:highlight w:val="none"/>
                <w:lang w:val="en-US" w:eastAsia="zh-CN"/>
              </w:rPr>
              <w:fldChar w:fldCharType="end"/>
            </w:r>
          </w:p>
        </w:tc>
      </w:tr>
    </w:tbl>
    <w:p>
      <w:pPr>
        <w:pStyle w:val="10"/>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 xml:space="preserve">5.2.2 </w:t>
      </w:r>
      <w:r>
        <w:rPr>
          <w:rFonts w:hint="default" w:ascii="Times New Roman" w:hAnsi="Times New Roman" w:cs="Times New Roman"/>
          <w:highlight w:val="none"/>
        </w:rPr>
        <w:t>土壤流失量监测结果</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1</w:t>
      </w:r>
      <w:r>
        <w:rPr>
          <w:rFonts w:hint="default" w:ascii="Times New Roman" w:hAnsi="Times New Roman" w:cs="Times New Roman"/>
          <w:highlight w:val="none"/>
          <w:lang w:eastAsia="zh-CN"/>
        </w:rPr>
        <w:t>）</w:t>
      </w:r>
      <w:r>
        <w:rPr>
          <w:rFonts w:hint="default" w:ascii="Times New Roman" w:hAnsi="Times New Roman" w:cs="Times New Roman"/>
          <w:highlight w:val="none"/>
        </w:rPr>
        <w:t>施工期土壤流失量</w:t>
      </w:r>
    </w:p>
    <w:p>
      <w:pPr>
        <w:bidi w:val="0"/>
        <w:rPr>
          <w:rFonts w:hint="default" w:ascii="Times New Roman" w:hAnsi="Times New Roman" w:eastAsia="方正仿宋_GB18030" w:cs="Times New Roman"/>
          <w:sz w:val="24"/>
          <w:szCs w:val="24"/>
          <w:highlight w:val="none"/>
        </w:rPr>
      </w:pPr>
      <w:r>
        <w:rPr>
          <w:rFonts w:hint="default" w:ascii="Times New Roman" w:hAnsi="Times New Roman" w:cs="Times New Roman"/>
          <w:highlight w:val="none"/>
        </w:rPr>
        <w:t xml:space="preserve">各区域建构筑物从开始建设到逐步建设完成、硬化。根据估测得出本监测时段施工扰动后水土流失量 </w:t>
      </w:r>
      <w:r>
        <w:rPr>
          <w:rFonts w:hint="default" w:ascii="Times New Roman" w:hAnsi="Times New Roman" w:cs="Times New Roman"/>
          <w:highlight w:val="none"/>
          <w:lang w:val="en-US" w:eastAsia="zh-CN"/>
        </w:rPr>
        <w:t>118</w:t>
      </w:r>
      <w:r>
        <w:rPr>
          <w:rFonts w:hint="default" w:ascii="Times New Roman" w:hAnsi="Times New Roman" w:cs="Times New Roman"/>
          <w:highlight w:val="none"/>
        </w:rPr>
        <w:t>t，新增水土流失量</w:t>
      </w:r>
      <w:r>
        <w:rPr>
          <w:rFonts w:hint="default" w:ascii="Times New Roman" w:hAnsi="Times New Roman" w:cs="Times New Roman"/>
          <w:highlight w:val="none"/>
          <w:lang w:val="en-US" w:eastAsia="zh-CN"/>
        </w:rPr>
        <w:t>81</w:t>
      </w:r>
      <w:r>
        <w:rPr>
          <w:rFonts w:hint="default" w:ascii="Times New Roman" w:hAnsi="Times New Roman" w:cs="Times New Roman"/>
          <w:highlight w:val="none"/>
        </w:rPr>
        <w:t>t，土壤侵蚀量详见表 5.2-2。</w:t>
      </w:r>
    </w:p>
    <w:p>
      <w:pPr>
        <w:pStyle w:val="11"/>
        <w:bidi w:val="0"/>
        <w:jc w:val="center"/>
        <w:rPr>
          <w:rFonts w:hint="default" w:ascii="Times New Roman" w:hAnsi="Times New Roman" w:cs="Times New Roman"/>
          <w:highlight w:val="none"/>
        </w:rPr>
      </w:pPr>
      <w:r>
        <w:rPr>
          <w:rFonts w:hint="default" w:ascii="Times New Roman" w:hAnsi="Times New Roman" w:cs="Times New Roman"/>
          <w:highlight w:val="none"/>
        </w:rPr>
        <w:t>表 5.2.2施工期（建构筑物建设期）土壤侵蚀流失量</w:t>
      </w:r>
    </w:p>
    <w:tbl>
      <w:tblPr>
        <w:tblStyle w:val="22"/>
        <w:tblW w:w="4998" w:type="pct"/>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1359"/>
        <w:gridCol w:w="947"/>
        <w:gridCol w:w="522"/>
        <w:gridCol w:w="1023"/>
        <w:gridCol w:w="1121"/>
        <w:gridCol w:w="985"/>
        <w:gridCol w:w="1180"/>
        <w:gridCol w:w="1190"/>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83" w:hRule="atLeast"/>
        </w:trPr>
        <w:tc>
          <w:tcPr>
            <w:tcW w:w="816" w:type="pct"/>
            <w:vMerge w:val="restar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监测分区</w:t>
            </w:r>
          </w:p>
        </w:tc>
        <w:tc>
          <w:tcPr>
            <w:tcW w:w="568" w:type="pct"/>
            <w:vMerge w:val="restar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水土流失面积</w:t>
            </w: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w:t>
            </w:r>
            <w:r>
              <w:rPr>
                <w:rFonts w:hint="eastAsia" w:ascii="Times New Roman" w:hAnsi="Times New Roman" w:cs="Times New Roman"/>
                <w:highlight w:val="none"/>
                <w:lang w:eastAsia="zh-CN"/>
              </w:rPr>
              <w:t>hm²</w:t>
            </w:r>
            <w:r>
              <w:rPr>
                <w:rFonts w:hint="default" w:ascii="Times New Roman" w:hAnsi="Times New Roman" w:cs="Times New Roman"/>
                <w:highlight w:val="none"/>
              </w:rPr>
              <w:t>)</w:t>
            </w:r>
          </w:p>
        </w:tc>
        <w:tc>
          <w:tcPr>
            <w:tcW w:w="313" w:type="pct"/>
            <w:vMerge w:val="restar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时间</w:t>
            </w: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(a)</w:t>
            </w:r>
          </w:p>
        </w:tc>
        <w:tc>
          <w:tcPr>
            <w:tcW w:w="1287" w:type="pct"/>
            <w:gridSpan w:val="2"/>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侵蚀模数</w:t>
            </w: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w:t>
            </w:r>
            <w:r>
              <w:rPr>
                <w:rFonts w:hint="eastAsia" w:ascii="Times New Roman" w:hAnsi="Times New Roman" w:cs="Times New Roman"/>
                <w:highlight w:val="none"/>
                <w:lang w:eastAsia="zh-CN"/>
              </w:rPr>
              <w:t>t/km².a</w:t>
            </w:r>
            <w:r>
              <w:rPr>
                <w:rFonts w:hint="default" w:ascii="Times New Roman" w:hAnsi="Times New Roman" w:cs="Times New Roman"/>
                <w:highlight w:val="none"/>
              </w:rPr>
              <w:t>）</w:t>
            </w:r>
          </w:p>
        </w:tc>
        <w:tc>
          <w:tcPr>
            <w:tcW w:w="2013" w:type="pct"/>
            <w:gridSpan w:val="3"/>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水土流失量（t）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2" w:hRule="atLeast"/>
        </w:trPr>
        <w:tc>
          <w:tcPr>
            <w:tcW w:w="816" w:type="pct"/>
            <w:vMerge w:val="continue"/>
            <w:tcBorders>
              <w:top w:val="nil"/>
            </w:tcBorders>
            <w:vAlign w:val="center"/>
          </w:tcPr>
          <w:p>
            <w:pPr>
              <w:pStyle w:val="32"/>
              <w:bidi w:val="0"/>
              <w:jc w:val="center"/>
              <w:rPr>
                <w:rFonts w:hint="default" w:ascii="Times New Roman" w:hAnsi="Times New Roman" w:cs="Times New Roman"/>
                <w:highlight w:val="none"/>
              </w:rPr>
            </w:pPr>
          </w:p>
        </w:tc>
        <w:tc>
          <w:tcPr>
            <w:tcW w:w="568" w:type="pct"/>
            <w:vMerge w:val="continue"/>
            <w:tcBorders>
              <w:top w:val="nil"/>
            </w:tcBorders>
            <w:vAlign w:val="center"/>
          </w:tcPr>
          <w:p>
            <w:pPr>
              <w:pStyle w:val="32"/>
              <w:bidi w:val="0"/>
              <w:jc w:val="center"/>
              <w:rPr>
                <w:rFonts w:hint="default" w:ascii="Times New Roman" w:hAnsi="Times New Roman" w:cs="Times New Roman"/>
                <w:highlight w:val="none"/>
              </w:rPr>
            </w:pPr>
          </w:p>
        </w:tc>
        <w:tc>
          <w:tcPr>
            <w:tcW w:w="313" w:type="pct"/>
            <w:vMerge w:val="continue"/>
            <w:tcBorders>
              <w:top w:val="nil"/>
            </w:tcBorders>
            <w:vAlign w:val="center"/>
          </w:tcPr>
          <w:p>
            <w:pPr>
              <w:pStyle w:val="32"/>
              <w:bidi w:val="0"/>
              <w:jc w:val="center"/>
              <w:rPr>
                <w:rFonts w:hint="default" w:ascii="Times New Roman" w:hAnsi="Times New Roman" w:cs="Times New Roman"/>
                <w:highlight w:val="none"/>
              </w:rPr>
            </w:pPr>
          </w:p>
        </w:tc>
        <w:tc>
          <w:tcPr>
            <w:tcW w:w="614"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原地貌</w:t>
            </w:r>
          </w:p>
        </w:tc>
        <w:tc>
          <w:tcPr>
            <w:tcW w:w="672"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扰动后</w:t>
            </w:r>
          </w:p>
        </w:tc>
        <w:tc>
          <w:tcPr>
            <w:tcW w:w="591"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原地貌</w:t>
            </w:r>
          </w:p>
        </w:tc>
        <w:tc>
          <w:tcPr>
            <w:tcW w:w="708"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扰动后</w:t>
            </w:r>
          </w:p>
        </w:tc>
        <w:tc>
          <w:tcPr>
            <w:tcW w:w="713"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新增</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2" w:hRule="atLeast"/>
        </w:trPr>
        <w:tc>
          <w:tcPr>
            <w:tcW w:w="816"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主体工程区</w:t>
            </w:r>
          </w:p>
        </w:tc>
        <w:tc>
          <w:tcPr>
            <w:tcW w:w="568"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1.03</w:t>
            </w:r>
          </w:p>
        </w:tc>
        <w:tc>
          <w:tcPr>
            <w:tcW w:w="313" w:type="pct"/>
            <w:vAlign w:val="center"/>
          </w:tcPr>
          <w:p>
            <w:pPr>
              <w:pStyle w:val="32"/>
              <w:bidi w:val="0"/>
              <w:jc w:val="center"/>
              <w:rPr>
                <w:rFonts w:hint="default" w:ascii="Times New Roman" w:hAnsi="Times New Roman" w:eastAsia="仿宋_GB2312" w:cs="Times New Roman"/>
                <w:highlight w:val="none"/>
                <w:lang w:val="en-US" w:eastAsia="zh-CN"/>
              </w:rPr>
            </w:pPr>
            <w:r>
              <w:rPr>
                <w:rFonts w:hint="default" w:ascii="Times New Roman" w:hAnsi="Times New Roman" w:cs="Times New Roman"/>
                <w:highlight w:val="none"/>
                <w:lang w:val="en-US" w:eastAsia="zh-CN"/>
              </w:rPr>
              <w:t>1</w:t>
            </w:r>
          </w:p>
        </w:tc>
        <w:tc>
          <w:tcPr>
            <w:tcW w:w="61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480</w:t>
            </w:r>
          </w:p>
        </w:tc>
        <w:tc>
          <w:tcPr>
            <w:tcW w:w="672"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8500</w:t>
            </w:r>
          </w:p>
        </w:tc>
        <w:tc>
          <w:tcPr>
            <w:tcW w:w="591"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w:t>
            </w:r>
          </w:p>
        </w:tc>
        <w:tc>
          <w:tcPr>
            <w:tcW w:w="708"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50</w:t>
            </w:r>
          </w:p>
        </w:tc>
        <w:tc>
          <w:tcPr>
            <w:tcW w:w="713"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43</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272" w:hRule="atLeast"/>
        </w:trPr>
        <w:tc>
          <w:tcPr>
            <w:tcW w:w="816"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附属设施区</w:t>
            </w:r>
          </w:p>
        </w:tc>
        <w:tc>
          <w:tcPr>
            <w:tcW w:w="568"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0.22</w:t>
            </w:r>
          </w:p>
        </w:tc>
        <w:tc>
          <w:tcPr>
            <w:tcW w:w="313" w:type="pct"/>
            <w:vAlign w:val="center"/>
          </w:tcPr>
          <w:p>
            <w:pPr>
              <w:pStyle w:val="32"/>
              <w:bidi w:val="0"/>
              <w:jc w:val="center"/>
              <w:rPr>
                <w:rFonts w:hint="default" w:ascii="Times New Roman" w:hAnsi="Times New Roman" w:eastAsia="仿宋_GB2312" w:cs="Times New Roman"/>
                <w:highlight w:val="none"/>
                <w:lang w:val="en-US" w:eastAsia="zh-CN"/>
              </w:rPr>
            </w:pPr>
            <w:r>
              <w:rPr>
                <w:rFonts w:hint="default" w:ascii="Times New Roman" w:hAnsi="Times New Roman" w:cs="Times New Roman"/>
                <w:highlight w:val="none"/>
                <w:lang w:val="en-US" w:eastAsia="zh-CN"/>
              </w:rPr>
              <w:t>1</w:t>
            </w:r>
          </w:p>
        </w:tc>
        <w:tc>
          <w:tcPr>
            <w:tcW w:w="61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238</w:t>
            </w:r>
          </w:p>
        </w:tc>
        <w:tc>
          <w:tcPr>
            <w:tcW w:w="672"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7000</w:t>
            </w:r>
          </w:p>
        </w:tc>
        <w:tc>
          <w:tcPr>
            <w:tcW w:w="591"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708"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w:t>
            </w:r>
          </w:p>
        </w:tc>
        <w:tc>
          <w:tcPr>
            <w:tcW w:w="713"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1" w:hRule="atLeast"/>
        </w:trPr>
        <w:tc>
          <w:tcPr>
            <w:tcW w:w="816"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弃渣回填区</w:t>
            </w:r>
          </w:p>
        </w:tc>
        <w:tc>
          <w:tcPr>
            <w:tcW w:w="568"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0.01</w:t>
            </w:r>
          </w:p>
        </w:tc>
        <w:tc>
          <w:tcPr>
            <w:tcW w:w="313" w:type="pct"/>
            <w:vAlign w:val="center"/>
          </w:tcPr>
          <w:p>
            <w:pPr>
              <w:pStyle w:val="32"/>
              <w:bidi w:val="0"/>
              <w:jc w:val="center"/>
              <w:rPr>
                <w:rFonts w:hint="default" w:ascii="Times New Roman" w:hAnsi="Times New Roman" w:eastAsia="仿宋_GB2312" w:cs="Times New Roman"/>
                <w:highlight w:val="none"/>
                <w:lang w:val="en-US" w:eastAsia="zh-CN"/>
              </w:rPr>
            </w:pPr>
            <w:r>
              <w:rPr>
                <w:rFonts w:hint="default" w:ascii="Times New Roman" w:hAnsi="Times New Roman" w:cs="Times New Roman"/>
                <w:highlight w:val="none"/>
                <w:lang w:val="en-US" w:eastAsia="zh-CN"/>
              </w:rPr>
              <w:t>1</w:t>
            </w:r>
          </w:p>
        </w:tc>
        <w:tc>
          <w:tcPr>
            <w:tcW w:w="61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2500</w:t>
            </w:r>
          </w:p>
        </w:tc>
        <w:tc>
          <w:tcPr>
            <w:tcW w:w="672"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8000</w:t>
            </w:r>
          </w:p>
        </w:tc>
        <w:tc>
          <w:tcPr>
            <w:tcW w:w="591"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w:t>
            </w:r>
          </w:p>
        </w:tc>
        <w:tc>
          <w:tcPr>
            <w:tcW w:w="708"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w:t>
            </w:r>
          </w:p>
        </w:tc>
        <w:tc>
          <w:tcPr>
            <w:tcW w:w="713"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2" w:hRule="atLeast"/>
        </w:trPr>
        <w:tc>
          <w:tcPr>
            <w:tcW w:w="816"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取土场区</w:t>
            </w:r>
          </w:p>
        </w:tc>
        <w:tc>
          <w:tcPr>
            <w:tcW w:w="568"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0.36</w:t>
            </w:r>
          </w:p>
        </w:tc>
        <w:tc>
          <w:tcPr>
            <w:tcW w:w="313" w:type="pct"/>
            <w:vAlign w:val="center"/>
          </w:tcPr>
          <w:p>
            <w:pPr>
              <w:pStyle w:val="32"/>
              <w:bidi w:val="0"/>
              <w:jc w:val="center"/>
              <w:rPr>
                <w:rFonts w:hint="default" w:ascii="Times New Roman" w:hAnsi="Times New Roman" w:eastAsia="仿宋_GB2312" w:cs="Times New Roman"/>
                <w:highlight w:val="none"/>
                <w:lang w:val="en-US" w:eastAsia="zh-CN"/>
              </w:rPr>
            </w:pPr>
            <w:r>
              <w:rPr>
                <w:rFonts w:hint="default" w:ascii="Times New Roman" w:hAnsi="Times New Roman" w:cs="Times New Roman"/>
                <w:highlight w:val="none"/>
                <w:lang w:val="en-US" w:eastAsia="zh-CN"/>
              </w:rPr>
              <w:t>1</w:t>
            </w:r>
          </w:p>
        </w:tc>
        <w:tc>
          <w:tcPr>
            <w:tcW w:w="61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500</w:t>
            </w:r>
          </w:p>
        </w:tc>
        <w:tc>
          <w:tcPr>
            <w:tcW w:w="672"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8000</w:t>
            </w:r>
          </w:p>
        </w:tc>
        <w:tc>
          <w:tcPr>
            <w:tcW w:w="591"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w:t>
            </w:r>
          </w:p>
        </w:tc>
        <w:tc>
          <w:tcPr>
            <w:tcW w:w="708"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31</w:t>
            </w:r>
          </w:p>
        </w:tc>
        <w:tc>
          <w:tcPr>
            <w:tcW w:w="713"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14</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2" w:hRule="atLeast"/>
        </w:trPr>
        <w:tc>
          <w:tcPr>
            <w:tcW w:w="816"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施工便道区</w:t>
            </w:r>
          </w:p>
        </w:tc>
        <w:tc>
          <w:tcPr>
            <w:tcW w:w="568"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0.17</w:t>
            </w:r>
          </w:p>
        </w:tc>
        <w:tc>
          <w:tcPr>
            <w:tcW w:w="313" w:type="pct"/>
            <w:vAlign w:val="center"/>
          </w:tcPr>
          <w:p>
            <w:pPr>
              <w:pStyle w:val="32"/>
              <w:bidi w:val="0"/>
              <w:jc w:val="center"/>
              <w:rPr>
                <w:rFonts w:hint="default" w:ascii="Times New Roman" w:hAnsi="Times New Roman" w:eastAsia="仿宋_GB2312" w:cs="Times New Roman"/>
                <w:highlight w:val="none"/>
                <w:lang w:val="en-US" w:eastAsia="zh-CN"/>
              </w:rPr>
            </w:pPr>
            <w:r>
              <w:rPr>
                <w:rFonts w:hint="default" w:ascii="Times New Roman" w:hAnsi="Times New Roman" w:cs="Times New Roman"/>
                <w:highlight w:val="none"/>
                <w:lang w:val="en-US" w:eastAsia="zh-CN"/>
              </w:rPr>
              <w:t>1</w:t>
            </w:r>
          </w:p>
        </w:tc>
        <w:tc>
          <w:tcPr>
            <w:tcW w:w="61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1600</w:t>
            </w:r>
          </w:p>
        </w:tc>
        <w:tc>
          <w:tcPr>
            <w:tcW w:w="672"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8000</w:t>
            </w:r>
          </w:p>
        </w:tc>
        <w:tc>
          <w:tcPr>
            <w:tcW w:w="591"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w:t>
            </w:r>
          </w:p>
        </w:tc>
        <w:tc>
          <w:tcPr>
            <w:tcW w:w="708"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12</w:t>
            </w:r>
          </w:p>
        </w:tc>
        <w:tc>
          <w:tcPr>
            <w:tcW w:w="713"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2" w:hRule="atLeast"/>
        </w:trPr>
        <w:tc>
          <w:tcPr>
            <w:tcW w:w="816"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施工生产生活区</w:t>
            </w:r>
          </w:p>
        </w:tc>
        <w:tc>
          <w:tcPr>
            <w:tcW w:w="568"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0.05</w:t>
            </w:r>
          </w:p>
        </w:tc>
        <w:tc>
          <w:tcPr>
            <w:tcW w:w="313" w:type="pct"/>
            <w:vAlign w:val="center"/>
          </w:tcPr>
          <w:p>
            <w:pPr>
              <w:pStyle w:val="32"/>
              <w:bidi w:val="0"/>
              <w:jc w:val="center"/>
              <w:rPr>
                <w:rFonts w:hint="default" w:ascii="Times New Roman" w:hAnsi="Times New Roman" w:eastAsia="仿宋_GB2312" w:cs="Times New Roman"/>
                <w:highlight w:val="none"/>
                <w:lang w:val="en-US" w:eastAsia="zh-CN"/>
              </w:rPr>
            </w:pPr>
            <w:r>
              <w:rPr>
                <w:rFonts w:hint="default" w:ascii="Times New Roman" w:hAnsi="Times New Roman" w:cs="Times New Roman"/>
                <w:highlight w:val="none"/>
                <w:lang w:val="en-US" w:eastAsia="zh-CN"/>
              </w:rPr>
              <w:t>1</w:t>
            </w:r>
          </w:p>
        </w:tc>
        <w:tc>
          <w:tcPr>
            <w:tcW w:w="61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1600</w:t>
            </w:r>
          </w:p>
        </w:tc>
        <w:tc>
          <w:tcPr>
            <w:tcW w:w="672"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7000</w:t>
            </w:r>
          </w:p>
        </w:tc>
        <w:tc>
          <w:tcPr>
            <w:tcW w:w="591"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w:t>
            </w:r>
          </w:p>
        </w:tc>
        <w:tc>
          <w:tcPr>
            <w:tcW w:w="708"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w:t>
            </w:r>
          </w:p>
        </w:tc>
        <w:tc>
          <w:tcPr>
            <w:tcW w:w="713"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2" w:hRule="atLeast"/>
        </w:trPr>
        <w:tc>
          <w:tcPr>
            <w:tcW w:w="816"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临时堆土区</w:t>
            </w:r>
          </w:p>
        </w:tc>
        <w:tc>
          <w:tcPr>
            <w:tcW w:w="568"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0.08</w:t>
            </w:r>
          </w:p>
        </w:tc>
        <w:tc>
          <w:tcPr>
            <w:tcW w:w="313" w:type="pct"/>
            <w:vAlign w:val="center"/>
          </w:tcPr>
          <w:p>
            <w:pPr>
              <w:pStyle w:val="32"/>
              <w:bidi w:val="0"/>
              <w:jc w:val="center"/>
              <w:rPr>
                <w:rFonts w:hint="default" w:ascii="Times New Roman" w:hAnsi="Times New Roman" w:eastAsia="仿宋_GB2312" w:cs="Times New Roman"/>
                <w:highlight w:val="none"/>
                <w:lang w:val="en-US" w:eastAsia="zh-CN"/>
              </w:rPr>
            </w:pPr>
            <w:r>
              <w:rPr>
                <w:rFonts w:hint="default" w:ascii="Times New Roman" w:hAnsi="Times New Roman" w:cs="Times New Roman"/>
                <w:highlight w:val="none"/>
                <w:lang w:val="en-US" w:eastAsia="zh-CN"/>
              </w:rPr>
              <w:t>1</w:t>
            </w:r>
          </w:p>
        </w:tc>
        <w:tc>
          <w:tcPr>
            <w:tcW w:w="61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2500</w:t>
            </w:r>
          </w:p>
        </w:tc>
        <w:tc>
          <w:tcPr>
            <w:tcW w:w="672"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8000</w:t>
            </w:r>
          </w:p>
        </w:tc>
        <w:tc>
          <w:tcPr>
            <w:tcW w:w="591"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w:t>
            </w:r>
          </w:p>
        </w:tc>
        <w:tc>
          <w:tcPr>
            <w:tcW w:w="708"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w:t>
            </w:r>
          </w:p>
        </w:tc>
        <w:tc>
          <w:tcPr>
            <w:tcW w:w="713"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trPr>
        <w:tc>
          <w:tcPr>
            <w:tcW w:w="816"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合计</w:t>
            </w:r>
          </w:p>
        </w:tc>
        <w:tc>
          <w:tcPr>
            <w:tcW w:w="568"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2.01</w:t>
            </w:r>
          </w:p>
        </w:tc>
        <w:tc>
          <w:tcPr>
            <w:tcW w:w="313" w:type="pct"/>
            <w:vAlign w:val="center"/>
          </w:tcPr>
          <w:p>
            <w:pPr>
              <w:pStyle w:val="32"/>
              <w:bidi w:val="0"/>
              <w:jc w:val="center"/>
              <w:rPr>
                <w:rFonts w:hint="default" w:ascii="Times New Roman" w:hAnsi="Times New Roman" w:eastAsia="仿宋_GB2312" w:cs="Times New Roman"/>
                <w:highlight w:val="none"/>
                <w:lang w:val="en-US" w:eastAsia="zh-CN"/>
              </w:rPr>
            </w:pPr>
          </w:p>
        </w:tc>
        <w:tc>
          <w:tcPr>
            <w:tcW w:w="614"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sum(D3:D9)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9418</w:t>
            </w:r>
            <w:r>
              <w:rPr>
                <w:rFonts w:hint="default" w:ascii="Times New Roman" w:hAnsi="Times New Roman" w:cs="Times New Roman"/>
                <w:highlight w:val="none"/>
              </w:rPr>
              <w:fldChar w:fldCharType="end"/>
            </w:r>
          </w:p>
        </w:tc>
        <w:tc>
          <w:tcPr>
            <w:tcW w:w="672"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sum(E3:E9)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54500</w:t>
            </w:r>
            <w:r>
              <w:rPr>
                <w:rFonts w:hint="default" w:ascii="Times New Roman" w:hAnsi="Times New Roman" w:cs="Times New Roman"/>
                <w:highlight w:val="none"/>
              </w:rPr>
              <w:fldChar w:fldCharType="end"/>
            </w:r>
          </w:p>
        </w:tc>
        <w:tc>
          <w:tcPr>
            <w:tcW w:w="591"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19</w:t>
            </w:r>
          </w:p>
        </w:tc>
        <w:tc>
          <w:tcPr>
            <w:tcW w:w="708"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sum(G3:G9)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118</w:t>
            </w:r>
            <w:r>
              <w:rPr>
                <w:rFonts w:hint="default" w:ascii="Times New Roman" w:hAnsi="Times New Roman" w:cs="Times New Roman"/>
                <w:highlight w:val="none"/>
              </w:rPr>
              <w:fldChar w:fldCharType="end"/>
            </w:r>
          </w:p>
        </w:tc>
        <w:tc>
          <w:tcPr>
            <w:tcW w:w="713"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sum(H3:H9)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81</w:t>
            </w:r>
            <w:r>
              <w:rPr>
                <w:rFonts w:hint="default" w:ascii="Times New Roman" w:hAnsi="Times New Roman" w:cs="Times New Roman"/>
                <w:highlight w:val="none"/>
              </w:rPr>
              <w:fldChar w:fldCharType="end"/>
            </w:r>
          </w:p>
        </w:tc>
      </w:tr>
    </w:tbl>
    <w:p>
      <w:pPr>
        <w:bidi w:val="0"/>
        <w:rPr>
          <w:rFonts w:hint="default" w:ascii="Times New Roman" w:hAnsi="Times New Roman" w:cs="Times New Roman"/>
          <w:highlight w:val="none"/>
        </w:rPr>
      </w:pPr>
      <w:r>
        <w:rPr>
          <w:rFonts w:hint="default" w:ascii="Times New Roman" w:hAnsi="Times New Roman" w:eastAsia="方正仿宋_GB18030" w:cs="Times New Roman"/>
          <w:szCs w:val="24"/>
          <w:highlight w:val="none"/>
          <w:lang w:eastAsia="zh-CN"/>
        </w:rPr>
        <w:t>（</w:t>
      </w:r>
      <w:r>
        <w:rPr>
          <w:rFonts w:hint="default" w:ascii="Times New Roman" w:hAnsi="Times New Roman" w:cs="Times New Roman"/>
          <w:highlight w:val="none"/>
          <w:lang w:val="en-US" w:eastAsia="zh-CN"/>
        </w:rPr>
        <w:t>1</w:t>
      </w:r>
      <w:r>
        <w:rPr>
          <w:rFonts w:hint="default" w:ascii="Times New Roman" w:hAnsi="Times New Roman" w:cs="Times New Roman"/>
          <w:highlight w:val="none"/>
          <w:lang w:eastAsia="zh-CN"/>
        </w:rPr>
        <w:t>）</w:t>
      </w:r>
      <w:r>
        <w:rPr>
          <w:rFonts w:hint="default" w:ascii="Times New Roman" w:hAnsi="Times New Roman" w:cs="Times New Roman"/>
          <w:highlight w:val="none"/>
        </w:rPr>
        <w:t>自然恢复期土壤流失量</w:t>
      </w:r>
    </w:p>
    <w:p>
      <w:pPr>
        <w:bidi w:val="0"/>
        <w:rPr>
          <w:rFonts w:hint="default" w:ascii="Times New Roman" w:hAnsi="Times New Roman" w:cs="Times New Roman"/>
          <w:highlight w:val="none"/>
        </w:rPr>
      </w:pPr>
      <w:r>
        <w:rPr>
          <w:rFonts w:hint="default" w:ascii="Times New Roman" w:hAnsi="Times New Roman" w:cs="Times New Roman"/>
          <w:highlight w:val="none"/>
        </w:rPr>
        <w:t>根据监测数据，自然恢复期土壤侵蚀模数均已低于原地貌土壤侵蚀模数，故不计算自然恢复期土壤流失量。</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2</w:t>
      </w:r>
      <w:r>
        <w:rPr>
          <w:rFonts w:hint="default" w:ascii="Times New Roman" w:hAnsi="Times New Roman" w:cs="Times New Roman"/>
          <w:highlight w:val="none"/>
          <w:lang w:eastAsia="zh-CN"/>
        </w:rPr>
        <w:t>）</w:t>
      </w:r>
      <w:r>
        <w:rPr>
          <w:rFonts w:hint="default" w:ascii="Times New Roman" w:hAnsi="Times New Roman" w:cs="Times New Roman"/>
          <w:highlight w:val="none"/>
        </w:rPr>
        <w:t>本项目监测期土壤侵蚀量</w:t>
      </w:r>
    </w:p>
    <w:p>
      <w:pPr>
        <w:bidi w:val="0"/>
        <w:rPr>
          <w:rFonts w:hint="default" w:ascii="Times New Roman" w:hAnsi="Times New Roman" w:cs="Times New Roman"/>
          <w:highlight w:val="none"/>
        </w:rPr>
      </w:pPr>
      <w:r>
        <w:rPr>
          <w:rFonts w:hint="default" w:ascii="Times New Roman" w:hAnsi="Times New Roman" w:cs="Times New Roman"/>
          <w:highlight w:val="none"/>
        </w:rPr>
        <w:t xml:space="preserve">综上所述，本项目监测期原地貌流失量 </w:t>
      </w:r>
      <w:r>
        <w:rPr>
          <w:rFonts w:hint="default" w:ascii="Times New Roman" w:hAnsi="Times New Roman" w:cs="Times New Roman"/>
          <w:highlight w:val="none"/>
          <w:lang w:val="en-US" w:eastAsia="zh-CN"/>
        </w:rPr>
        <w:t>19</w:t>
      </w:r>
      <w:r>
        <w:rPr>
          <w:rFonts w:hint="default" w:ascii="Times New Roman" w:hAnsi="Times New Roman" w:cs="Times New Roman"/>
          <w:highlight w:val="none"/>
        </w:rPr>
        <w:t xml:space="preserve">t，施工扰动后水土流失量为 </w:t>
      </w:r>
      <w:r>
        <w:rPr>
          <w:rFonts w:hint="default" w:ascii="Times New Roman" w:hAnsi="Times New Roman" w:cs="Times New Roman"/>
          <w:highlight w:val="none"/>
          <w:lang w:val="en-US" w:eastAsia="zh-CN"/>
        </w:rPr>
        <w:t>118</w:t>
      </w:r>
      <w:r>
        <w:rPr>
          <w:rFonts w:hint="default" w:ascii="Times New Roman" w:hAnsi="Times New Roman" w:cs="Times New Roman"/>
          <w:highlight w:val="none"/>
        </w:rPr>
        <w:t xml:space="preserve">t，新增水土流失量 </w:t>
      </w:r>
      <w:r>
        <w:rPr>
          <w:rFonts w:hint="default" w:ascii="Times New Roman" w:hAnsi="Times New Roman" w:cs="Times New Roman"/>
          <w:highlight w:val="none"/>
          <w:lang w:val="en-US" w:eastAsia="zh-CN"/>
        </w:rPr>
        <w:t>81</w:t>
      </w:r>
      <w:r>
        <w:rPr>
          <w:rFonts w:hint="default" w:ascii="Times New Roman" w:hAnsi="Times New Roman" w:cs="Times New Roman"/>
          <w:highlight w:val="none"/>
        </w:rPr>
        <w:t>t。</w:t>
      </w:r>
    </w:p>
    <w:p>
      <w:pPr>
        <w:pStyle w:val="9"/>
        <w:bidi w:val="0"/>
        <w:rPr>
          <w:rFonts w:hint="default" w:ascii="Times New Roman" w:hAnsi="Times New Roman" w:cs="Times New Roman"/>
          <w:highlight w:val="none"/>
        </w:rPr>
      </w:pPr>
      <w:bookmarkStart w:id="96" w:name="_Toc24909"/>
      <w:r>
        <w:rPr>
          <w:rFonts w:hint="default" w:ascii="Times New Roman" w:hAnsi="Times New Roman" w:cs="Times New Roman"/>
          <w:highlight w:val="none"/>
          <w:lang w:val="en-US" w:eastAsia="zh-CN"/>
        </w:rPr>
        <w:t xml:space="preserve">5.3 </w:t>
      </w:r>
      <w:r>
        <w:rPr>
          <w:rFonts w:hint="default" w:ascii="Times New Roman" w:hAnsi="Times New Roman" w:cs="Times New Roman"/>
          <w:highlight w:val="none"/>
        </w:rPr>
        <w:t>取料、弃渣潜在土壤流失量</w:t>
      </w:r>
      <w:bookmarkEnd w:id="96"/>
    </w:p>
    <w:p>
      <w:pPr>
        <w:bidi w:val="0"/>
        <w:rPr>
          <w:rFonts w:hint="default" w:ascii="Times New Roman" w:hAnsi="Times New Roman" w:cs="Times New Roman"/>
          <w:highlight w:val="none"/>
        </w:rPr>
      </w:pPr>
      <w:r>
        <w:rPr>
          <w:rFonts w:hint="default" w:ascii="Times New Roman" w:hAnsi="Times New Roman" w:cs="Times New Roman"/>
          <w:highlight w:val="none"/>
        </w:rPr>
        <w:t>本项目场平工程由</w:t>
      </w:r>
      <w:r>
        <w:rPr>
          <w:rFonts w:hint="default" w:ascii="Times New Roman" w:hAnsi="Times New Roman" w:cs="Times New Roman"/>
          <w:highlight w:val="none"/>
          <w:lang w:val="en-US" w:eastAsia="zh-CN"/>
        </w:rPr>
        <w:t>衡阳市珠晖区</w:t>
      </w:r>
      <w:r>
        <w:rPr>
          <w:rFonts w:hint="default" w:ascii="Times New Roman" w:hAnsi="Times New Roman" w:cs="Times New Roman"/>
          <w:highlight w:val="none"/>
        </w:rPr>
        <w:t>负责实施，借方由</w:t>
      </w:r>
      <w:r>
        <w:rPr>
          <w:rFonts w:hint="default" w:ascii="Times New Roman" w:hAnsi="Times New Roman" w:cs="Times New Roman"/>
          <w:highlight w:val="none"/>
          <w:lang w:val="en-US" w:eastAsia="zh-CN"/>
        </w:rPr>
        <w:t>衡阳市珠晖区</w:t>
      </w:r>
      <w:r>
        <w:rPr>
          <w:rFonts w:hint="default" w:ascii="Times New Roman" w:hAnsi="Times New Roman" w:cs="Times New Roman"/>
          <w:highlight w:val="none"/>
        </w:rPr>
        <w:t>负责购买，在实际施工过程中，未设置取土场，不存在潜在土壤流失量。</w:t>
      </w:r>
    </w:p>
    <w:p>
      <w:pPr>
        <w:bidi w:val="0"/>
        <w:rPr>
          <w:rFonts w:hint="default" w:ascii="Times New Roman" w:hAnsi="Times New Roman" w:eastAsia="方正仿宋_GB18030" w:cs="Times New Roman"/>
          <w:szCs w:val="24"/>
          <w:highlight w:val="none"/>
        </w:rPr>
      </w:pPr>
      <w:r>
        <w:rPr>
          <w:rFonts w:hint="default" w:ascii="Times New Roman" w:hAnsi="Times New Roman" w:cs="Times New Roman"/>
          <w:highlight w:val="none"/>
        </w:rPr>
        <w:t>本工程施工过程中产生弃渣已由</w:t>
      </w:r>
      <w:r>
        <w:rPr>
          <w:rFonts w:hint="default" w:ascii="Times New Roman" w:hAnsi="Times New Roman" w:cs="Times New Roman"/>
          <w:highlight w:val="none"/>
          <w:lang w:val="en-US" w:eastAsia="zh-CN"/>
        </w:rPr>
        <w:t>衡阳市珠晖区</w:t>
      </w:r>
      <w:r>
        <w:rPr>
          <w:rFonts w:hint="default" w:ascii="Times New Roman" w:hAnsi="Times New Roman" w:cs="Times New Roman"/>
          <w:highlight w:val="none"/>
        </w:rPr>
        <w:t>负责统一调运，未设置弃渣场，不存在潜在土壤流失量。</w:t>
      </w:r>
    </w:p>
    <w:p>
      <w:pPr>
        <w:pStyle w:val="9"/>
        <w:bidi w:val="0"/>
        <w:rPr>
          <w:rFonts w:hint="default" w:ascii="Times New Roman" w:hAnsi="Times New Roman" w:cs="Times New Roman"/>
          <w:highlight w:val="none"/>
        </w:rPr>
      </w:pPr>
      <w:bookmarkStart w:id="97" w:name="_Toc13699"/>
      <w:r>
        <w:rPr>
          <w:rFonts w:hint="default" w:ascii="Times New Roman" w:hAnsi="Times New Roman" w:cs="Times New Roman"/>
          <w:highlight w:val="none"/>
          <w:lang w:val="en-US" w:eastAsia="zh-CN"/>
        </w:rPr>
        <w:t xml:space="preserve">5.4 </w:t>
      </w:r>
      <w:r>
        <w:rPr>
          <w:rFonts w:hint="default" w:ascii="Times New Roman" w:hAnsi="Times New Roman" w:cs="Times New Roman"/>
          <w:highlight w:val="none"/>
        </w:rPr>
        <w:t>水土流失危害</w:t>
      </w:r>
      <w:bookmarkEnd w:id="97"/>
    </w:p>
    <w:p>
      <w:pPr>
        <w:bidi w:val="0"/>
        <w:rPr>
          <w:rFonts w:hint="default" w:ascii="Times New Roman" w:hAnsi="Times New Roman" w:cs="Times New Roman"/>
          <w:highlight w:val="none"/>
        </w:rPr>
      </w:pPr>
      <w:r>
        <w:rPr>
          <w:rFonts w:hint="default" w:ascii="Times New Roman" w:hAnsi="Times New Roman" w:cs="Times New Roman"/>
          <w:highlight w:val="none"/>
        </w:rPr>
        <w:t>工程建设过程中，建设单位较重视水土保持工作，成立水土保持工作领导小组，专人专责，制定相关规章制度，切实加强项目区水土流失防治工作。施工单位及监理单位也按照建设单位要求，各司其职。</w:t>
      </w:r>
    </w:p>
    <w:p>
      <w:pPr>
        <w:bidi w:val="0"/>
        <w:rPr>
          <w:rFonts w:hint="default" w:ascii="Times New Roman" w:hAnsi="Times New Roman" w:cs="Times New Roman"/>
          <w:highlight w:val="none"/>
        </w:rPr>
      </w:pPr>
      <w:r>
        <w:rPr>
          <w:rFonts w:hint="default" w:ascii="Times New Roman" w:hAnsi="Times New Roman" w:cs="Times New Roman"/>
          <w:highlight w:val="none"/>
        </w:rPr>
        <w:t>施工过程中各施工区域通过采取不同的临时防护措施，有效的控制了施工过程中产生的水土流失，在建构筑物、道路修建过程中，同时进行砼排水沟的布设以及绿化区域铺种草皮等绿化等措施的实施，缩短了水土流失的时间，减少了水土流失。</w:t>
      </w:r>
    </w:p>
    <w:p>
      <w:pPr>
        <w:bidi w:val="0"/>
        <w:rPr>
          <w:rFonts w:hint="default" w:ascii="Times New Roman" w:hAnsi="Times New Roman" w:eastAsia="方正仿宋_GB18030" w:cs="Times New Roman"/>
          <w:szCs w:val="24"/>
          <w:highlight w:val="none"/>
        </w:rPr>
      </w:pPr>
      <w:r>
        <w:rPr>
          <w:rFonts w:hint="default" w:ascii="Times New Roman" w:hAnsi="Times New Roman" w:cs="Times New Roman"/>
          <w:highlight w:val="none"/>
        </w:rPr>
        <w:t>通过调查，项目区内未发生水土流失危害事件。</w:t>
      </w:r>
    </w:p>
    <w:p>
      <w:pPr>
        <w:pStyle w:val="3"/>
        <w:spacing w:line="364" w:lineRule="auto"/>
        <w:ind w:left="238" w:right="772" w:firstLine="480"/>
        <w:rPr>
          <w:rFonts w:hint="default" w:ascii="Times New Roman" w:hAnsi="Times New Roman" w:eastAsia="方正仿宋_GB18030" w:cs="Times New Roman"/>
          <w:sz w:val="24"/>
          <w:szCs w:val="24"/>
          <w:highlight w:val="none"/>
        </w:rPr>
      </w:pPr>
    </w:p>
    <w:p>
      <w:pPr>
        <w:spacing w:after="0" w:line="364" w:lineRule="auto"/>
        <w:rPr>
          <w:rFonts w:hint="default" w:ascii="Times New Roman" w:hAnsi="Times New Roman" w:eastAsia="方正仿宋_GB18030" w:cs="Times New Roman"/>
          <w:sz w:val="24"/>
          <w:szCs w:val="24"/>
          <w:highlight w:val="none"/>
        </w:rPr>
        <w:sectPr>
          <w:headerReference r:id="rId26" w:type="default"/>
          <w:pgSz w:w="11910" w:h="16840"/>
          <w:pgMar w:top="1440" w:right="1800" w:bottom="1440" w:left="1800" w:header="882" w:footer="1054" w:gutter="0"/>
          <w:pgNumType w:fmt="decimal"/>
          <w:cols w:space="720" w:num="1"/>
        </w:sectPr>
      </w:pPr>
    </w:p>
    <w:p>
      <w:pPr>
        <w:pStyle w:val="8"/>
        <w:bidi w:val="0"/>
        <w:rPr>
          <w:rFonts w:hint="default" w:ascii="Times New Roman" w:hAnsi="Times New Roman" w:cs="Times New Roman"/>
          <w:highlight w:val="none"/>
        </w:rPr>
      </w:pPr>
      <w:bookmarkStart w:id="98" w:name="_Toc1936"/>
      <w:r>
        <w:rPr>
          <w:rFonts w:hint="default" w:ascii="Times New Roman" w:hAnsi="Times New Roman" w:cs="Times New Roman"/>
          <w:highlight w:val="none"/>
          <w:lang w:val="en-US" w:eastAsia="zh-CN"/>
        </w:rPr>
        <w:t xml:space="preserve">6 </w:t>
      </w:r>
      <w:r>
        <w:rPr>
          <w:rFonts w:hint="default" w:ascii="Times New Roman" w:hAnsi="Times New Roman" w:cs="Times New Roman"/>
          <w:highlight w:val="none"/>
        </w:rPr>
        <w:t>水土流失防治效果监测结果</w:t>
      </w:r>
      <w:bookmarkEnd w:id="98"/>
    </w:p>
    <w:p>
      <w:pPr>
        <w:pStyle w:val="9"/>
        <w:bidi w:val="0"/>
        <w:rPr>
          <w:rFonts w:hint="default" w:ascii="Times New Roman" w:hAnsi="Times New Roman" w:cs="Times New Roman"/>
          <w:highlight w:val="none"/>
        </w:rPr>
      </w:pPr>
      <w:bookmarkStart w:id="99" w:name="_Toc31305"/>
      <w:r>
        <w:rPr>
          <w:rFonts w:hint="default" w:ascii="Times New Roman" w:hAnsi="Times New Roman" w:cs="Times New Roman"/>
          <w:highlight w:val="none"/>
          <w:lang w:val="en-US" w:eastAsia="zh-CN"/>
        </w:rPr>
        <w:t xml:space="preserve">6.1 </w:t>
      </w:r>
      <w:r>
        <w:rPr>
          <w:rFonts w:hint="default" w:ascii="Times New Roman" w:hAnsi="Times New Roman" w:cs="Times New Roman"/>
          <w:highlight w:val="none"/>
        </w:rPr>
        <w:t>扰动土地整治率</w:t>
      </w:r>
      <w:bookmarkEnd w:id="99"/>
    </w:p>
    <w:p>
      <w:pPr>
        <w:bidi w:val="0"/>
        <w:rPr>
          <w:rFonts w:hint="default" w:ascii="Times New Roman" w:hAnsi="Times New Roman" w:eastAsia="方正仿宋_GB18030" w:cs="Times New Roman"/>
          <w:szCs w:val="24"/>
          <w:highlight w:val="none"/>
        </w:rPr>
      </w:pPr>
      <w:r>
        <w:rPr>
          <w:rFonts w:hint="default" w:ascii="Times New Roman" w:hAnsi="Times New Roman" w:cs="Times New Roman"/>
          <w:highlight w:val="none"/>
        </w:rPr>
        <w:t xml:space="preserve">本项目实际扰动土地面积 </w:t>
      </w:r>
      <w:r>
        <w:rPr>
          <w:rFonts w:hint="default" w:ascii="Times New Roman" w:hAnsi="Times New Roman" w:cs="Times New Roman"/>
          <w:highlight w:val="none"/>
          <w:lang w:val="en-US" w:eastAsia="zh-CN"/>
        </w:rPr>
        <w:t>2.01</w:t>
      </w:r>
      <w:r>
        <w:rPr>
          <w:rFonts w:hint="eastAsia" w:ascii="Times New Roman" w:hAnsi="Times New Roman" w:cs="Times New Roman"/>
          <w:highlight w:val="none"/>
          <w:lang w:eastAsia="zh-CN"/>
        </w:rPr>
        <w:t>hm²</w:t>
      </w:r>
      <w:r>
        <w:rPr>
          <w:rFonts w:hint="default" w:ascii="Times New Roman" w:hAnsi="Times New Roman" w:cs="Times New Roman"/>
          <w:highlight w:val="none"/>
        </w:rPr>
        <w:t xml:space="preserve">，完成的扰动土地整治面积为 </w:t>
      </w:r>
      <w:r>
        <w:rPr>
          <w:rFonts w:hint="default" w:ascii="Times New Roman" w:hAnsi="Times New Roman" w:cs="Times New Roman"/>
          <w:highlight w:val="none"/>
          <w:lang w:val="en-US" w:eastAsia="zh-CN"/>
        </w:rPr>
        <w:t>2.01</w:t>
      </w:r>
      <w:r>
        <w:rPr>
          <w:rFonts w:hint="eastAsia" w:ascii="Times New Roman" w:hAnsi="Times New Roman" w:cs="Times New Roman"/>
          <w:highlight w:val="none"/>
          <w:lang w:eastAsia="zh-CN"/>
        </w:rPr>
        <w:t>hm²</w:t>
      </w:r>
      <w:r>
        <w:rPr>
          <w:rFonts w:hint="default" w:ascii="Times New Roman" w:hAnsi="Times New Roman" w:cs="Times New Roman"/>
          <w:highlight w:val="none"/>
        </w:rPr>
        <w:t xml:space="preserve">，包括植物措施面积 </w:t>
      </w:r>
      <w:r>
        <w:rPr>
          <w:rFonts w:hint="default" w:ascii="Times New Roman" w:hAnsi="Times New Roman" w:cs="Times New Roman"/>
          <w:highlight w:val="none"/>
          <w:lang w:val="en-US" w:eastAsia="zh-CN"/>
        </w:rPr>
        <w:t>0.7</w:t>
      </w:r>
      <w:r>
        <w:rPr>
          <w:rFonts w:hint="eastAsia" w:ascii="Times New Roman" w:hAnsi="Times New Roman" w:cs="Times New Roman"/>
          <w:highlight w:val="none"/>
          <w:lang w:eastAsia="zh-CN"/>
        </w:rPr>
        <w:t>hm²</w:t>
      </w:r>
      <w:r>
        <w:rPr>
          <w:rFonts w:hint="default" w:ascii="Times New Roman" w:hAnsi="Times New Roman" w:cs="Times New Roman"/>
          <w:highlight w:val="none"/>
        </w:rPr>
        <w:t xml:space="preserve">，工程措施面积 </w:t>
      </w:r>
      <w:r>
        <w:rPr>
          <w:rFonts w:hint="default" w:ascii="Times New Roman" w:hAnsi="Times New Roman" w:cs="Times New Roman"/>
          <w:highlight w:val="none"/>
          <w:lang w:val="en-US" w:eastAsia="zh-CN"/>
        </w:rPr>
        <w:t xml:space="preserve">1.092 </w:t>
      </w:r>
      <w:r>
        <w:rPr>
          <w:rFonts w:hint="eastAsia" w:ascii="Times New Roman" w:hAnsi="Times New Roman" w:cs="Times New Roman"/>
          <w:highlight w:val="none"/>
          <w:lang w:eastAsia="zh-CN"/>
        </w:rPr>
        <w:t>hm²</w:t>
      </w:r>
      <w:r>
        <w:rPr>
          <w:rFonts w:hint="default" w:ascii="Times New Roman" w:hAnsi="Times New Roman" w:cs="Times New Roman"/>
          <w:highlight w:val="none"/>
        </w:rPr>
        <w:t xml:space="preserve">，各防治分区内建（构）筑物及场地、道路、硬化占地面积达 </w:t>
      </w:r>
      <w:r>
        <w:rPr>
          <w:rFonts w:hint="default" w:ascii="Times New Roman" w:hAnsi="Times New Roman" w:cs="Times New Roman"/>
          <w:highlight w:val="none"/>
          <w:lang w:val="en-US" w:eastAsia="zh-CN"/>
        </w:rPr>
        <w:t xml:space="preserve">1.25 </w:t>
      </w:r>
      <w:r>
        <w:rPr>
          <w:rFonts w:hint="eastAsia" w:ascii="Times New Roman" w:hAnsi="Times New Roman" w:cs="Times New Roman"/>
          <w:highlight w:val="none"/>
          <w:lang w:eastAsia="zh-CN"/>
        </w:rPr>
        <w:t>hm²</w:t>
      </w:r>
      <w:r>
        <w:rPr>
          <w:rFonts w:hint="default" w:ascii="Times New Roman" w:hAnsi="Times New Roman" w:cs="Times New Roman"/>
          <w:highlight w:val="none"/>
        </w:rPr>
        <w:t>，项目区平均扰动土地整治率为 98.77%，达到方案防治标准的要求。本工程扰动土地整治情况分析见表 6.1。</w:t>
      </w:r>
    </w:p>
    <w:p>
      <w:pPr>
        <w:pStyle w:val="11"/>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rPr>
        <w:t>表 6.1 扰动土地整治率</w:t>
      </w:r>
      <w:r>
        <w:rPr>
          <w:rFonts w:hint="default" w:ascii="Times New Roman" w:hAnsi="Times New Roman" w:cs="Times New Roman"/>
          <w:highlight w:val="none"/>
          <w:lang w:val="en-US" w:eastAsia="zh-CN"/>
        </w:rPr>
        <w:t xml:space="preserve">  </w:t>
      </w:r>
      <w:r>
        <w:rPr>
          <w:rFonts w:hint="default" w:ascii="Times New Roman" w:hAnsi="Times New Roman" w:cs="Times New Roman"/>
          <w:highlight w:val="none"/>
        </w:rPr>
        <w:t>单位：</w:t>
      </w:r>
      <w:r>
        <w:rPr>
          <w:rFonts w:hint="eastAsia" w:ascii="Times New Roman" w:hAnsi="Times New Roman" w:cs="Times New Roman"/>
          <w:highlight w:val="none"/>
          <w:lang w:val="en-US" w:eastAsia="zh-CN"/>
        </w:rPr>
        <w:t>hm²</w:t>
      </w:r>
    </w:p>
    <w:tbl>
      <w:tblPr>
        <w:tblStyle w:val="22"/>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672"/>
        <w:gridCol w:w="799"/>
        <w:gridCol w:w="914"/>
        <w:gridCol w:w="1090"/>
        <w:gridCol w:w="1008"/>
        <w:gridCol w:w="874"/>
        <w:gridCol w:w="770"/>
        <w:gridCol w:w="119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1005" w:type="pct"/>
            <w:vMerge w:val="restart"/>
            <w:vAlign w:val="center"/>
          </w:tcPr>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rPr>
            </w:pPr>
            <w:r>
              <w:rPr>
                <w:rFonts w:hint="default" w:ascii="Times New Roman" w:hAnsi="Times New Roman" w:cs="Times New Roman"/>
                <w:highlight w:val="none"/>
              </w:rPr>
              <w:t>分区</w:t>
            </w:r>
          </w:p>
        </w:tc>
        <w:tc>
          <w:tcPr>
            <w:tcW w:w="480" w:type="pct"/>
            <w:vMerge w:val="restar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占地面积</w:t>
            </w:r>
          </w:p>
        </w:tc>
        <w:tc>
          <w:tcPr>
            <w:tcW w:w="549" w:type="pct"/>
            <w:vMerge w:val="restar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扰动面积</w:t>
            </w:r>
          </w:p>
        </w:tc>
        <w:tc>
          <w:tcPr>
            <w:tcW w:w="2249" w:type="pct"/>
            <w:gridSpan w:val="4"/>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扰动土地治理面积</w:t>
            </w:r>
          </w:p>
        </w:tc>
        <w:tc>
          <w:tcPr>
            <w:tcW w:w="715" w:type="pct"/>
            <w:vMerge w:val="restart"/>
            <w:vAlign w:val="center"/>
          </w:tcPr>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rPr>
            </w:pPr>
            <w:r>
              <w:rPr>
                <w:rFonts w:hint="default" w:ascii="Times New Roman" w:hAnsi="Times New Roman" w:cs="Times New Roman"/>
                <w:highlight w:val="none"/>
              </w:rPr>
              <w:t>扰动土地整治率%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89" w:hRule="atLeast"/>
        </w:trPr>
        <w:tc>
          <w:tcPr>
            <w:tcW w:w="1005" w:type="pct"/>
            <w:vMerge w:val="continue"/>
            <w:tcBorders>
              <w:top w:val="nil"/>
            </w:tcBorders>
            <w:vAlign w:val="center"/>
          </w:tcPr>
          <w:p>
            <w:pPr>
              <w:pStyle w:val="32"/>
              <w:bidi w:val="0"/>
              <w:rPr>
                <w:rFonts w:hint="default" w:ascii="Times New Roman" w:hAnsi="Times New Roman" w:cs="Times New Roman"/>
                <w:highlight w:val="none"/>
              </w:rPr>
            </w:pPr>
          </w:p>
        </w:tc>
        <w:tc>
          <w:tcPr>
            <w:tcW w:w="480" w:type="pct"/>
            <w:vMerge w:val="continue"/>
            <w:tcBorders>
              <w:top w:val="nil"/>
            </w:tcBorders>
            <w:vAlign w:val="center"/>
          </w:tcPr>
          <w:p>
            <w:pPr>
              <w:pStyle w:val="32"/>
              <w:bidi w:val="0"/>
              <w:rPr>
                <w:rFonts w:hint="default" w:ascii="Times New Roman" w:hAnsi="Times New Roman" w:cs="Times New Roman"/>
                <w:highlight w:val="none"/>
              </w:rPr>
            </w:pPr>
          </w:p>
        </w:tc>
        <w:tc>
          <w:tcPr>
            <w:tcW w:w="549" w:type="pct"/>
            <w:vMerge w:val="continue"/>
            <w:tcBorders>
              <w:top w:val="nil"/>
            </w:tcBorders>
            <w:vAlign w:val="center"/>
          </w:tcPr>
          <w:p>
            <w:pPr>
              <w:pStyle w:val="32"/>
              <w:bidi w:val="0"/>
              <w:rPr>
                <w:rFonts w:hint="default" w:ascii="Times New Roman" w:hAnsi="Times New Roman" w:cs="Times New Roman"/>
                <w:highlight w:val="none"/>
              </w:rPr>
            </w:pPr>
          </w:p>
        </w:tc>
        <w:tc>
          <w:tcPr>
            <w:tcW w:w="655" w:type="pct"/>
            <w:vAlign w:val="center"/>
          </w:tcPr>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rPr>
            </w:pPr>
            <w:r>
              <w:rPr>
                <w:rFonts w:hint="default" w:ascii="Times New Roman" w:hAnsi="Times New Roman" w:cs="Times New Roman"/>
                <w:highlight w:val="none"/>
              </w:rPr>
              <w:t>植物措施</w:t>
            </w:r>
          </w:p>
        </w:tc>
        <w:tc>
          <w:tcPr>
            <w:tcW w:w="606" w:type="pct"/>
            <w:vAlign w:val="center"/>
          </w:tcPr>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rPr>
            </w:pPr>
            <w:r>
              <w:rPr>
                <w:rFonts w:hint="default" w:ascii="Times New Roman" w:hAnsi="Times New Roman" w:cs="Times New Roman"/>
                <w:highlight w:val="none"/>
              </w:rPr>
              <w:t>工程措施</w:t>
            </w:r>
          </w:p>
        </w:tc>
        <w:tc>
          <w:tcPr>
            <w:tcW w:w="525"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建筑物及场地道路硬</w:t>
            </w:r>
          </w:p>
          <w:p>
            <w:pPr>
              <w:pStyle w:val="32"/>
              <w:bidi w:val="0"/>
              <w:rPr>
                <w:rFonts w:hint="default" w:ascii="Times New Roman" w:hAnsi="Times New Roman" w:cs="Times New Roman"/>
                <w:highlight w:val="none"/>
              </w:rPr>
            </w:pPr>
            <w:r>
              <w:rPr>
                <w:rFonts w:hint="default" w:ascii="Times New Roman" w:hAnsi="Times New Roman" w:cs="Times New Roman"/>
                <w:highlight w:val="none"/>
              </w:rPr>
              <w:t>化面积</w:t>
            </w:r>
          </w:p>
        </w:tc>
        <w:tc>
          <w:tcPr>
            <w:tcW w:w="461" w:type="pct"/>
            <w:vAlign w:val="center"/>
          </w:tcPr>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rPr>
            </w:pPr>
            <w:r>
              <w:rPr>
                <w:rFonts w:hint="default" w:ascii="Times New Roman" w:hAnsi="Times New Roman" w:cs="Times New Roman"/>
                <w:highlight w:val="none"/>
              </w:rPr>
              <w:t>小计</w:t>
            </w:r>
          </w:p>
        </w:tc>
        <w:tc>
          <w:tcPr>
            <w:tcW w:w="715" w:type="pct"/>
            <w:vMerge w:val="continue"/>
            <w:tcBorders>
              <w:top w:val="nil"/>
            </w:tcBorders>
            <w:vAlign w:val="center"/>
          </w:tcPr>
          <w:p>
            <w:pPr>
              <w:pStyle w:val="32"/>
              <w:bidi w:val="0"/>
              <w:rPr>
                <w:rFonts w:hint="default" w:ascii="Times New Roman" w:hAnsi="Times New Roman" w:cs="Times New Roman"/>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1005"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主体工程区</w:t>
            </w:r>
          </w:p>
        </w:tc>
        <w:tc>
          <w:tcPr>
            <w:tcW w:w="4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1.03</w:t>
            </w:r>
          </w:p>
        </w:tc>
        <w:tc>
          <w:tcPr>
            <w:tcW w:w="54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1.03</w:t>
            </w:r>
          </w:p>
        </w:tc>
        <w:tc>
          <w:tcPr>
            <w:tcW w:w="65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0.45</w:t>
            </w:r>
          </w:p>
        </w:tc>
        <w:tc>
          <w:tcPr>
            <w:tcW w:w="606"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0.41</w:t>
            </w:r>
          </w:p>
        </w:tc>
        <w:tc>
          <w:tcPr>
            <w:tcW w:w="52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1.03</w:t>
            </w:r>
          </w:p>
        </w:tc>
        <w:tc>
          <w:tcPr>
            <w:tcW w:w="461"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 sum(D3:F3) \* MERGEFORMAT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1.89</w:t>
            </w:r>
            <w:r>
              <w:rPr>
                <w:rFonts w:hint="default" w:ascii="Times New Roman" w:hAnsi="Times New Roman" w:cs="Times New Roman"/>
                <w:highlight w:val="none"/>
                <w:lang w:val="en-US" w:eastAsia="zh-CN"/>
              </w:rPr>
              <w:fldChar w:fldCharType="end"/>
            </w:r>
          </w:p>
        </w:tc>
        <w:tc>
          <w:tcPr>
            <w:tcW w:w="715"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100.00</w:t>
            </w:r>
            <w:r>
              <w:rPr>
                <w:rFonts w:hint="default" w:ascii="Times New Roman" w:hAnsi="Times New Roman" w:cs="Times New Roman"/>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1005"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附属设施区</w:t>
            </w:r>
          </w:p>
        </w:tc>
        <w:tc>
          <w:tcPr>
            <w:tcW w:w="4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0.22</w:t>
            </w:r>
          </w:p>
        </w:tc>
        <w:tc>
          <w:tcPr>
            <w:tcW w:w="54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0.22</w:t>
            </w:r>
          </w:p>
        </w:tc>
        <w:tc>
          <w:tcPr>
            <w:tcW w:w="65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606"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52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0.22</w:t>
            </w:r>
          </w:p>
        </w:tc>
        <w:tc>
          <w:tcPr>
            <w:tcW w:w="461"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0.22</w:t>
            </w:r>
          </w:p>
        </w:tc>
        <w:tc>
          <w:tcPr>
            <w:tcW w:w="715"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100.00</w:t>
            </w:r>
            <w:r>
              <w:rPr>
                <w:rFonts w:hint="default" w:ascii="Times New Roman" w:hAnsi="Times New Roman" w:cs="Times New Roman"/>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1005"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弃渣回填区</w:t>
            </w:r>
          </w:p>
        </w:tc>
        <w:tc>
          <w:tcPr>
            <w:tcW w:w="4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0.10</w:t>
            </w:r>
          </w:p>
        </w:tc>
        <w:tc>
          <w:tcPr>
            <w:tcW w:w="54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0.10</w:t>
            </w:r>
          </w:p>
        </w:tc>
        <w:tc>
          <w:tcPr>
            <w:tcW w:w="65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0.02</w:t>
            </w:r>
          </w:p>
        </w:tc>
        <w:tc>
          <w:tcPr>
            <w:tcW w:w="606"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w:t>
            </w:r>
          </w:p>
        </w:tc>
        <w:tc>
          <w:tcPr>
            <w:tcW w:w="52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461"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 sum(D5:F5) \* MERGEFORMAT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0.12</w:t>
            </w:r>
            <w:r>
              <w:rPr>
                <w:rFonts w:hint="default" w:ascii="Times New Roman" w:hAnsi="Times New Roman" w:cs="Times New Roman"/>
                <w:highlight w:val="none"/>
                <w:lang w:val="en-US" w:eastAsia="zh-CN"/>
              </w:rPr>
              <w:fldChar w:fldCharType="end"/>
            </w:r>
          </w:p>
        </w:tc>
        <w:tc>
          <w:tcPr>
            <w:tcW w:w="715"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100.00</w:t>
            </w:r>
            <w:r>
              <w:rPr>
                <w:rFonts w:hint="default" w:ascii="Times New Roman" w:hAnsi="Times New Roman" w:cs="Times New Roman"/>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1005"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取土场区</w:t>
            </w:r>
          </w:p>
        </w:tc>
        <w:tc>
          <w:tcPr>
            <w:tcW w:w="4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0.36</w:t>
            </w:r>
          </w:p>
        </w:tc>
        <w:tc>
          <w:tcPr>
            <w:tcW w:w="54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0.36</w:t>
            </w:r>
          </w:p>
        </w:tc>
        <w:tc>
          <w:tcPr>
            <w:tcW w:w="65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0.05</w:t>
            </w:r>
          </w:p>
        </w:tc>
        <w:tc>
          <w:tcPr>
            <w:tcW w:w="606"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0.3</w:t>
            </w:r>
          </w:p>
        </w:tc>
        <w:tc>
          <w:tcPr>
            <w:tcW w:w="52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461"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0.35</w:t>
            </w:r>
          </w:p>
        </w:tc>
        <w:tc>
          <w:tcPr>
            <w:tcW w:w="715"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99.00</w:t>
            </w:r>
            <w:r>
              <w:rPr>
                <w:rFonts w:hint="default" w:ascii="Times New Roman" w:hAnsi="Times New Roman" w:cs="Times New Roman"/>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1005"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施工便道区</w:t>
            </w:r>
          </w:p>
        </w:tc>
        <w:tc>
          <w:tcPr>
            <w:tcW w:w="4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0.17</w:t>
            </w:r>
          </w:p>
        </w:tc>
        <w:tc>
          <w:tcPr>
            <w:tcW w:w="54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0.17</w:t>
            </w:r>
          </w:p>
        </w:tc>
        <w:tc>
          <w:tcPr>
            <w:tcW w:w="65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0.03</w:t>
            </w:r>
          </w:p>
        </w:tc>
        <w:tc>
          <w:tcPr>
            <w:tcW w:w="606"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0.17</w:t>
            </w:r>
          </w:p>
        </w:tc>
        <w:tc>
          <w:tcPr>
            <w:tcW w:w="52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461"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sum(D7:F7)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0.2</w:t>
            </w:r>
            <w:r>
              <w:rPr>
                <w:rFonts w:hint="default" w:ascii="Times New Roman" w:hAnsi="Times New Roman" w:cs="Times New Roman"/>
                <w:highlight w:val="none"/>
              </w:rPr>
              <w:fldChar w:fldCharType="end"/>
            </w:r>
          </w:p>
        </w:tc>
        <w:tc>
          <w:tcPr>
            <w:tcW w:w="715"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100.00</w:t>
            </w:r>
            <w:r>
              <w:rPr>
                <w:rFonts w:hint="default" w:ascii="Times New Roman" w:hAnsi="Times New Roman" w:cs="Times New Roman"/>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1005"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施工生产生活区</w:t>
            </w:r>
          </w:p>
        </w:tc>
        <w:tc>
          <w:tcPr>
            <w:tcW w:w="4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0.13</w:t>
            </w:r>
          </w:p>
        </w:tc>
        <w:tc>
          <w:tcPr>
            <w:tcW w:w="54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0.13</w:t>
            </w:r>
          </w:p>
        </w:tc>
        <w:tc>
          <w:tcPr>
            <w:tcW w:w="65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w:t>
            </w:r>
          </w:p>
        </w:tc>
        <w:tc>
          <w:tcPr>
            <w:tcW w:w="606"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0.02</w:t>
            </w:r>
          </w:p>
        </w:tc>
        <w:tc>
          <w:tcPr>
            <w:tcW w:w="52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461"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0.12</w:t>
            </w:r>
          </w:p>
        </w:tc>
        <w:tc>
          <w:tcPr>
            <w:tcW w:w="715"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92.30</w:t>
            </w:r>
            <w:r>
              <w:rPr>
                <w:rFonts w:hint="default" w:ascii="Times New Roman" w:hAnsi="Times New Roman" w:cs="Times New Roman"/>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1005"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合计</w:t>
            </w:r>
          </w:p>
        </w:tc>
        <w:tc>
          <w:tcPr>
            <w:tcW w:w="48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2.01</w:t>
            </w:r>
          </w:p>
        </w:tc>
        <w:tc>
          <w:tcPr>
            <w:tcW w:w="54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2.01</w:t>
            </w:r>
          </w:p>
        </w:tc>
        <w:tc>
          <w:tcPr>
            <w:tcW w:w="655"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sum(D3:D8)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0.702</w:t>
            </w:r>
            <w:r>
              <w:rPr>
                <w:rFonts w:hint="default" w:ascii="Times New Roman" w:hAnsi="Times New Roman" w:cs="Times New Roman"/>
                <w:highlight w:val="none"/>
              </w:rPr>
              <w:fldChar w:fldCharType="end"/>
            </w:r>
          </w:p>
        </w:tc>
        <w:tc>
          <w:tcPr>
            <w:tcW w:w="606"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sum(E3:E8)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1.092</w:t>
            </w:r>
            <w:r>
              <w:rPr>
                <w:rFonts w:hint="default" w:ascii="Times New Roman" w:hAnsi="Times New Roman" w:cs="Times New Roman"/>
                <w:highlight w:val="none"/>
              </w:rPr>
              <w:fldChar w:fldCharType="end"/>
            </w:r>
          </w:p>
        </w:tc>
        <w:tc>
          <w:tcPr>
            <w:tcW w:w="525"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sum(F3:F8)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1.03</w:t>
            </w:r>
            <w:r>
              <w:rPr>
                <w:rFonts w:hint="default" w:ascii="Times New Roman" w:hAnsi="Times New Roman" w:cs="Times New Roman"/>
                <w:highlight w:val="none"/>
              </w:rPr>
              <w:fldChar w:fldCharType="end"/>
            </w:r>
          </w:p>
        </w:tc>
        <w:tc>
          <w:tcPr>
            <w:tcW w:w="461"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sum(G3:G8)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3.044</w:t>
            </w:r>
            <w:r>
              <w:rPr>
                <w:rFonts w:hint="default" w:ascii="Times New Roman" w:hAnsi="Times New Roman" w:cs="Times New Roman"/>
                <w:highlight w:val="none"/>
              </w:rPr>
              <w:fldChar w:fldCharType="end"/>
            </w:r>
          </w:p>
        </w:tc>
        <w:tc>
          <w:tcPr>
            <w:tcW w:w="71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98.55</w:t>
            </w:r>
            <w:r>
              <w:rPr>
                <w:rFonts w:hint="default" w:ascii="Times New Roman" w:hAnsi="Times New Roman" w:cs="Times New Roman"/>
                <w:highlight w:val="none"/>
              </w:rPr>
              <w:t>%</w:t>
            </w:r>
          </w:p>
        </w:tc>
      </w:tr>
    </w:tbl>
    <w:p>
      <w:pPr>
        <w:pStyle w:val="9"/>
        <w:bidi w:val="0"/>
        <w:rPr>
          <w:rFonts w:hint="default" w:ascii="Times New Roman" w:hAnsi="Times New Roman" w:eastAsia="方正仿宋_GB18030" w:cs="Times New Roman"/>
          <w:szCs w:val="24"/>
          <w:highlight w:val="none"/>
        </w:rPr>
      </w:pPr>
      <w:bookmarkStart w:id="100" w:name="_Toc10419"/>
      <w:r>
        <w:rPr>
          <w:rFonts w:hint="default" w:ascii="Times New Roman" w:hAnsi="Times New Roman" w:cs="Times New Roman"/>
          <w:highlight w:val="none"/>
          <w:lang w:val="en-US" w:eastAsia="zh-CN"/>
        </w:rPr>
        <w:t xml:space="preserve">6.2 </w:t>
      </w:r>
      <w:r>
        <w:rPr>
          <w:rFonts w:hint="default" w:ascii="Times New Roman" w:hAnsi="Times New Roman" w:cs="Times New Roman"/>
          <w:highlight w:val="none"/>
        </w:rPr>
        <w:t>水土流失总治理程度</w:t>
      </w:r>
      <w:bookmarkEnd w:id="100"/>
      <w:r>
        <w:rPr>
          <w:rFonts w:hint="default" w:ascii="Times New Roman" w:hAnsi="Times New Roman" w:eastAsia="方正仿宋_GB18030" w:cs="Times New Roman"/>
          <w:szCs w:val="24"/>
          <w:highlight w:val="none"/>
          <w:lang w:val="en-US" w:eastAsia="zh-CN"/>
        </w:rPr>
        <w:t xml:space="preserve"> </w:t>
      </w:r>
    </w:p>
    <w:p>
      <w:pPr>
        <w:bidi w:val="0"/>
        <w:rPr>
          <w:rFonts w:hint="default" w:ascii="Times New Roman" w:hAnsi="Times New Roman" w:eastAsia="方正仿宋_GB18030" w:cs="Times New Roman"/>
          <w:sz w:val="24"/>
          <w:szCs w:val="24"/>
          <w:highlight w:val="none"/>
        </w:rPr>
      </w:pPr>
      <w:r>
        <w:rPr>
          <w:rFonts w:hint="default" w:ascii="Times New Roman" w:hAnsi="Times New Roman" w:cs="Times New Roman"/>
          <w:highlight w:val="none"/>
        </w:rPr>
        <w:t>主体工程区实际扰动土地范围除去建（构）筑物、场地、道路、硬化占地面积，实际造成水土流失面积 2.3</w:t>
      </w:r>
      <w:r>
        <w:rPr>
          <w:rFonts w:hint="eastAsia" w:ascii="Times New Roman" w:hAnsi="Times New Roman" w:cs="Times New Roman"/>
          <w:highlight w:val="none"/>
          <w:lang w:eastAsia="zh-CN"/>
        </w:rPr>
        <w:t>hm²</w:t>
      </w:r>
      <w:r>
        <w:rPr>
          <w:rFonts w:hint="default" w:ascii="Times New Roman" w:hAnsi="Times New Roman" w:cs="Times New Roman"/>
          <w:highlight w:val="none"/>
        </w:rPr>
        <w:t>，各项水土保持工程措施和植物绿化措施等治理达标面积为 2.13</w:t>
      </w:r>
      <w:r>
        <w:rPr>
          <w:rFonts w:hint="eastAsia" w:ascii="Times New Roman" w:hAnsi="Times New Roman" w:cs="Times New Roman"/>
          <w:highlight w:val="none"/>
          <w:lang w:eastAsia="zh-CN"/>
        </w:rPr>
        <w:t>hm²</w:t>
      </w:r>
      <w:r>
        <w:rPr>
          <w:rFonts w:hint="default" w:ascii="Times New Roman" w:hAnsi="Times New Roman" w:cs="Times New Roman"/>
          <w:highlight w:val="none"/>
        </w:rPr>
        <w:t>，由此计算项目区水土流失综合总治理度为 96.09%，达到方案防治标准的要求。各防治分区水土流失治理情况详见表 6.2。</w:t>
      </w:r>
    </w:p>
    <w:p>
      <w:pPr>
        <w:pStyle w:val="11"/>
        <w:bidi w:val="0"/>
        <w:jc w:val="center"/>
        <w:rPr>
          <w:rFonts w:hint="eastAsia" w:ascii="Times New Roman" w:hAnsi="Times New Roman" w:eastAsia="仿宋_GB2312" w:cs="Times New Roman"/>
          <w:highlight w:val="none"/>
          <w:lang w:eastAsia="zh-CN"/>
        </w:rPr>
      </w:pPr>
      <w:r>
        <w:rPr>
          <w:rFonts w:hint="default" w:ascii="Times New Roman" w:hAnsi="Times New Roman" w:cs="Times New Roman"/>
          <w:highlight w:val="none"/>
        </w:rPr>
        <w:t>表 6.2</w:t>
      </w:r>
      <w:r>
        <w:rPr>
          <w:rFonts w:hint="default" w:ascii="Times New Roman" w:hAnsi="Times New Roman" w:cs="Times New Roman"/>
          <w:highlight w:val="none"/>
        </w:rPr>
        <w:tab/>
      </w:r>
      <w:r>
        <w:rPr>
          <w:rFonts w:hint="default" w:ascii="Times New Roman" w:hAnsi="Times New Roman" w:cs="Times New Roman"/>
          <w:highlight w:val="none"/>
        </w:rPr>
        <w:t>各防治分区水土流失治理情况表</w:t>
      </w:r>
      <w:r>
        <w:rPr>
          <w:rFonts w:hint="default" w:ascii="Times New Roman" w:hAnsi="Times New Roman" w:cs="Times New Roman"/>
          <w:highlight w:val="none"/>
        </w:rPr>
        <w:tab/>
      </w:r>
      <w:r>
        <w:rPr>
          <w:rFonts w:hint="default" w:ascii="Times New Roman" w:hAnsi="Times New Roman" w:cs="Times New Roman"/>
          <w:highlight w:val="none"/>
        </w:rPr>
        <w:t>单位：</w:t>
      </w:r>
      <w:r>
        <w:rPr>
          <w:rFonts w:hint="eastAsia" w:ascii="Times New Roman" w:hAnsi="Times New Roman" w:cs="Times New Roman"/>
          <w:highlight w:val="none"/>
          <w:lang w:eastAsia="zh-CN"/>
        </w:rPr>
        <w:t>hm²</w:t>
      </w:r>
    </w:p>
    <w:tbl>
      <w:tblPr>
        <w:tblStyle w:val="22"/>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999"/>
        <w:gridCol w:w="709"/>
        <w:gridCol w:w="636"/>
        <w:gridCol w:w="1223"/>
        <w:gridCol w:w="829"/>
        <w:gridCol w:w="1200"/>
        <w:gridCol w:w="949"/>
        <w:gridCol w:w="872"/>
        <w:gridCol w:w="90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600" w:type="pct"/>
            <w:vMerge w:val="restart"/>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分区</w:t>
            </w:r>
          </w:p>
        </w:tc>
        <w:tc>
          <w:tcPr>
            <w:tcW w:w="426" w:type="pct"/>
            <w:vMerge w:val="restar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项目建设面积</w:t>
            </w:r>
          </w:p>
        </w:tc>
        <w:tc>
          <w:tcPr>
            <w:tcW w:w="382" w:type="pct"/>
            <w:vMerge w:val="restar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扰动面积</w:t>
            </w:r>
          </w:p>
        </w:tc>
        <w:tc>
          <w:tcPr>
            <w:tcW w:w="735" w:type="pct"/>
            <w:tcBorders>
              <w:bottom w:val="nil"/>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建筑物</w:t>
            </w:r>
          </w:p>
        </w:tc>
        <w:tc>
          <w:tcPr>
            <w:tcW w:w="498" w:type="pct"/>
            <w:vMerge w:val="restart"/>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水土流失面积</w:t>
            </w:r>
          </w:p>
        </w:tc>
        <w:tc>
          <w:tcPr>
            <w:tcW w:w="1815" w:type="pct"/>
            <w:gridSpan w:val="3"/>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水土流失治理面积</w:t>
            </w:r>
          </w:p>
        </w:tc>
        <w:tc>
          <w:tcPr>
            <w:tcW w:w="541" w:type="pct"/>
            <w:vMerge w:val="restar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水土流失总治理度%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91" w:hRule="atLeast"/>
        </w:trPr>
        <w:tc>
          <w:tcPr>
            <w:tcW w:w="600" w:type="pct"/>
            <w:vMerge w:val="continue"/>
            <w:tcBorders>
              <w:top w:val="nil"/>
            </w:tcBorders>
            <w:vAlign w:val="center"/>
          </w:tcPr>
          <w:p>
            <w:pPr>
              <w:pStyle w:val="32"/>
              <w:bidi w:val="0"/>
              <w:jc w:val="center"/>
              <w:rPr>
                <w:rFonts w:hint="default" w:ascii="Times New Roman" w:hAnsi="Times New Roman" w:cs="Times New Roman"/>
                <w:highlight w:val="none"/>
              </w:rPr>
            </w:pPr>
          </w:p>
        </w:tc>
        <w:tc>
          <w:tcPr>
            <w:tcW w:w="426" w:type="pct"/>
            <w:vMerge w:val="continue"/>
            <w:tcBorders>
              <w:top w:val="nil"/>
            </w:tcBorders>
            <w:vAlign w:val="center"/>
          </w:tcPr>
          <w:p>
            <w:pPr>
              <w:pStyle w:val="32"/>
              <w:bidi w:val="0"/>
              <w:jc w:val="center"/>
              <w:rPr>
                <w:rFonts w:hint="default" w:ascii="Times New Roman" w:hAnsi="Times New Roman" w:cs="Times New Roman"/>
                <w:highlight w:val="none"/>
              </w:rPr>
            </w:pPr>
          </w:p>
        </w:tc>
        <w:tc>
          <w:tcPr>
            <w:tcW w:w="382" w:type="pct"/>
            <w:vMerge w:val="continue"/>
            <w:tcBorders>
              <w:top w:val="nil"/>
            </w:tcBorders>
            <w:vAlign w:val="center"/>
          </w:tcPr>
          <w:p>
            <w:pPr>
              <w:pStyle w:val="32"/>
              <w:bidi w:val="0"/>
              <w:jc w:val="center"/>
              <w:rPr>
                <w:rFonts w:hint="default" w:ascii="Times New Roman" w:hAnsi="Times New Roman" w:cs="Times New Roman"/>
                <w:highlight w:val="none"/>
              </w:rPr>
            </w:pPr>
          </w:p>
        </w:tc>
        <w:tc>
          <w:tcPr>
            <w:tcW w:w="735" w:type="pct"/>
            <w:tcBorders>
              <w:top w:val="nil"/>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及场地</w:t>
            </w: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道路硬化面积</w:t>
            </w:r>
          </w:p>
        </w:tc>
        <w:tc>
          <w:tcPr>
            <w:tcW w:w="498" w:type="pct"/>
            <w:vMerge w:val="continue"/>
            <w:tcBorders>
              <w:top w:val="nil"/>
            </w:tcBorders>
            <w:vAlign w:val="center"/>
          </w:tcPr>
          <w:p>
            <w:pPr>
              <w:pStyle w:val="32"/>
              <w:bidi w:val="0"/>
              <w:jc w:val="center"/>
              <w:rPr>
                <w:rFonts w:hint="default" w:ascii="Times New Roman" w:hAnsi="Times New Roman" w:cs="Times New Roman"/>
                <w:highlight w:val="none"/>
              </w:rPr>
            </w:pPr>
          </w:p>
        </w:tc>
        <w:tc>
          <w:tcPr>
            <w:tcW w:w="721"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工程</w:t>
            </w:r>
            <w:r>
              <w:rPr>
                <w:rFonts w:hint="default" w:ascii="Times New Roman" w:hAnsi="Times New Roman" w:cs="Times New Roman"/>
                <w:highlight w:val="none"/>
                <w:lang w:val="en-US" w:eastAsia="zh-CN"/>
              </w:rPr>
              <w:t>措</w:t>
            </w:r>
            <w:r>
              <w:rPr>
                <w:rFonts w:hint="default" w:ascii="Times New Roman" w:hAnsi="Times New Roman" w:cs="Times New Roman"/>
                <w:highlight w:val="none"/>
              </w:rPr>
              <w:t>施</w:t>
            </w:r>
          </w:p>
        </w:tc>
        <w:tc>
          <w:tcPr>
            <w:tcW w:w="570"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植物措施</w:t>
            </w:r>
          </w:p>
        </w:tc>
        <w:tc>
          <w:tcPr>
            <w:tcW w:w="523"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小计</w:t>
            </w:r>
          </w:p>
        </w:tc>
        <w:tc>
          <w:tcPr>
            <w:tcW w:w="541" w:type="pct"/>
            <w:vMerge w:val="continue"/>
            <w:tcBorders>
              <w:top w:val="nil"/>
            </w:tcBorders>
            <w:vAlign w:val="center"/>
          </w:tcPr>
          <w:p>
            <w:pPr>
              <w:pStyle w:val="32"/>
              <w:bidi w:val="0"/>
              <w:jc w:val="center"/>
              <w:rPr>
                <w:rFonts w:hint="default" w:ascii="Times New Roman" w:hAnsi="Times New Roman" w:cs="Times New Roman"/>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0" w:hRule="atLeast"/>
        </w:trPr>
        <w:tc>
          <w:tcPr>
            <w:tcW w:w="600"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主体工程区</w:t>
            </w:r>
          </w:p>
        </w:tc>
        <w:tc>
          <w:tcPr>
            <w:tcW w:w="426"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1.03</w:t>
            </w:r>
          </w:p>
        </w:tc>
        <w:tc>
          <w:tcPr>
            <w:tcW w:w="382"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1.03</w:t>
            </w:r>
          </w:p>
        </w:tc>
        <w:tc>
          <w:tcPr>
            <w:tcW w:w="735"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1.03</w:t>
            </w:r>
          </w:p>
        </w:tc>
        <w:tc>
          <w:tcPr>
            <w:tcW w:w="498"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1.03</w:t>
            </w:r>
          </w:p>
        </w:tc>
        <w:tc>
          <w:tcPr>
            <w:tcW w:w="721"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0.41</w:t>
            </w:r>
          </w:p>
        </w:tc>
        <w:tc>
          <w:tcPr>
            <w:tcW w:w="570"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0.62</w:t>
            </w:r>
          </w:p>
        </w:tc>
        <w:tc>
          <w:tcPr>
            <w:tcW w:w="523"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sum(F3:G3)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1.03</w:t>
            </w:r>
            <w:r>
              <w:rPr>
                <w:rFonts w:hint="default" w:ascii="Times New Roman" w:hAnsi="Times New Roman" w:cs="Times New Roman"/>
                <w:highlight w:val="none"/>
              </w:rPr>
              <w:fldChar w:fldCharType="end"/>
            </w:r>
          </w:p>
        </w:tc>
        <w:tc>
          <w:tcPr>
            <w:tcW w:w="541"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600"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附属设施区</w:t>
            </w:r>
          </w:p>
        </w:tc>
        <w:tc>
          <w:tcPr>
            <w:tcW w:w="426"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0.22</w:t>
            </w:r>
          </w:p>
        </w:tc>
        <w:tc>
          <w:tcPr>
            <w:tcW w:w="382"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0.22</w:t>
            </w:r>
          </w:p>
        </w:tc>
        <w:tc>
          <w:tcPr>
            <w:tcW w:w="735"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0.22</w:t>
            </w:r>
          </w:p>
        </w:tc>
        <w:tc>
          <w:tcPr>
            <w:tcW w:w="498"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0.22</w:t>
            </w:r>
          </w:p>
        </w:tc>
        <w:tc>
          <w:tcPr>
            <w:tcW w:w="721"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570"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523"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541"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600"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弃渣回填区</w:t>
            </w:r>
          </w:p>
        </w:tc>
        <w:tc>
          <w:tcPr>
            <w:tcW w:w="426"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0.10</w:t>
            </w:r>
          </w:p>
        </w:tc>
        <w:tc>
          <w:tcPr>
            <w:tcW w:w="382"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0.10</w:t>
            </w:r>
          </w:p>
        </w:tc>
        <w:tc>
          <w:tcPr>
            <w:tcW w:w="735"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0.10</w:t>
            </w:r>
          </w:p>
        </w:tc>
        <w:tc>
          <w:tcPr>
            <w:tcW w:w="498"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w:t>
            </w:r>
          </w:p>
        </w:tc>
        <w:tc>
          <w:tcPr>
            <w:tcW w:w="721"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w:t>
            </w:r>
          </w:p>
        </w:tc>
        <w:tc>
          <w:tcPr>
            <w:tcW w:w="570"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0.02</w:t>
            </w:r>
          </w:p>
        </w:tc>
        <w:tc>
          <w:tcPr>
            <w:tcW w:w="523"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sum(F5:G5)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0.12</w:t>
            </w:r>
            <w:r>
              <w:rPr>
                <w:rFonts w:hint="default" w:ascii="Times New Roman" w:hAnsi="Times New Roman" w:cs="Times New Roman"/>
                <w:highlight w:val="none"/>
              </w:rPr>
              <w:fldChar w:fldCharType="end"/>
            </w:r>
          </w:p>
        </w:tc>
        <w:tc>
          <w:tcPr>
            <w:tcW w:w="541"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600"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取土场区</w:t>
            </w:r>
          </w:p>
        </w:tc>
        <w:tc>
          <w:tcPr>
            <w:tcW w:w="426"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0.36</w:t>
            </w:r>
          </w:p>
        </w:tc>
        <w:tc>
          <w:tcPr>
            <w:tcW w:w="382"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0.36</w:t>
            </w:r>
          </w:p>
        </w:tc>
        <w:tc>
          <w:tcPr>
            <w:tcW w:w="735"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0.36</w:t>
            </w:r>
          </w:p>
        </w:tc>
        <w:tc>
          <w:tcPr>
            <w:tcW w:w="498"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0.36</w:t>
            </w:r>
          </w:p>
        </w:tc>
        <w:tc>
          <w:tcPr>
            <w:tcW w:w="721"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0.36</w:t>
            </w:r>
          </w:p>
        </w:tc>
        <w:tc>
          <w:tcPr>
            <w:tcW w:w="570"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0.072</w:t>
            </w:r>
          </w:p>
        </w:tc>
        <w:tc>
          <w:tcPr>
            <w:tcW w:w="523"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sum(F6:G6)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0.432</w:t>
            </w:r>
            <w:r>
              <w:rPr>
                <w:rFonts w:hint="default" w:ascii="Times New Roman" w:hAnsi="Times New Roman" w:cs="Times New Roman"/>
                <w:highlight w:val="none"/>
              </w:rPr>
              <w:fldChar w:fldCharType="end"/>
            </w:r>
          </w:p>
        </w:tc>
        <w:tc>
          <w:tcPr>
            <w:tcW w:w="541"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600"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施工便道区</w:t>
            </w:r>
          </w:p>
        </w:tc>
        <w:tc>
          <w:tcPr>
            <w:tcW w:w="426"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0.17</w:t>
            </w:r>
          </w:p>
        </w:tc>
        <w:tc>
          <w:tcPr>
            <w:tcW w:w="382"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0.17</w:t>
            </w:r>
          </w:p>
        </w:tc>
        <w:tc>
          <w:tcPr>
            <w:tcW w:w="735"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0.17</w:t>
            </w:r>
          </w:p>
        </w:tc>
        <w:tc>
          <w:tcPr>
            <w:tcW w:w="498"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0.17</w:t>
            </w:r>
          </w:p>
        </w:tc>
        <w:tc>
          <w:tcPr>
            <w:tcW w:w="721"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0.17</w:t>
            </w:r>
          </w:p>
        </w:tc>
        <w:tc>
          <w:tcPr>
            <w:tcW w:w="570"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0.03</w:t>
            </w:r>
          </w:p>
        </w:tc>
        <w:tc>
          <w:tcPr>
            <w:tcW w:w="523"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sum(F7:G7)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0.2</w:t>
            </w:r>
            <w:r>
              <w:rPr>
                <w:rFonts w:hint="default" w:ascii="Times New Roman" w:hAnsi="Times New Roman" w:cs="Times New Roman"/>
                <w:highlight w:val="none"/>
              </w:rPr>
              <w:fldChar w:fldCharType="end"/>
            </w:r>
          </w:p>
        </w:tc>
        <w:tc>
          <w:tcPr>
            <w:tcW w:w="541"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600"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施工生产生活区</w:t>
            </w:r>
          </w:p>
        </w:tc>
        <w:tc>
          <w:tcPr>
            <w:tcW w:w="426"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0.13</w:t>
            </w:r>
          </w:p>
        </w:tc>
        <w:tc>
          <w:tcPr>
            <w:tcW w:w="382"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0.13</w:t>
            </w:r>
          </w:p>
        </w:tc>
        <w:tc>
          <w:tcPr>
            <w:tcW w:w="735"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0.13</w:t>
            </w:r>
          </w:p>
        </w:tc>
        <w:tc>
          <w:tcPr>
            <w:tcW w:w="498"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0.13</w:t>
            </w:r>
          </w:p>
        </w:tc>
        <w:tc>
          <w:tcPr>
            <w:tcW w:w="721"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0.052</w:t>
            </w:r>
          </w:p>
        </w:tc>
        <w:tc>
          <w:tcPr>
            <w:tcW w:w="570"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0.13</w:t>
            </w:r>
          </w:p>
        </w:tc>
        <w:tc>
          <w:tcPr>
            <w:tcW w:w="523"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sum(F8:G8)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0.182</w:t>
            </w:r>
            <w:r>
              <w:rPr>
                <w:rFonts w:hint="default" w:ascii="Times New Roman" w:hAnsi="Times New Roman" w:cs="Times New Roman"/>
                <w:highlight w:val="none"/>
              </w:rPr>
              <w:fldChar w:fldCharType="end"/>
            </w:r>
          </w:p>
        </w:tc>
        <w:tc>
          <w:tcPr>
            <w:tcW w:w="541"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600"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合计</w:t>
            </w:r>
          </w:p>
        </w:tc>
        <w:tc>
          <w:tcPr>
            <w:tcW w:w="426"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2.01</w:t>
            </w:r>
          </w:p>
        </w:tc>
        <w:tc>
          <w:tcPr>
            <w:tcW w:w="382"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2.01</w:t>
            </w:r>
          </w:p>
        </w:tc>
        <w:tc>
          <w:tcPr>
            <w:tcW w:w="735"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2.01</w:t>
            </w:r>
          </w:p>
        </w:tc>
        <w:tc>
          <w:tcPr>
            <w:tcW w:w="498"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2.01</w:t>
            </w:r>
          </w:p>
        </w:tc>
        <w:tc>
          <w:tcPr>
            <w:tcW w:w="721"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sum(F3:F8)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1.092</w:t>
            </w:r>
            <w:r>
              <w:rPr>
                <w:rFonts w:hint="default" w:ascii="Times New Roman" w:hAnsi="Times New Roman" w:cs="Times New Roman"/>
                <w:highlight w:val="none"/>
              </w:rPr>
              <w:fldChar w:fldCharType="end"/>
            </w:r>
          </w:p>
        </w:tc>
        <w:tc>
          <w:tcPr>
            <w:tcW w:w="570"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sum(G3:G8)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0.872</w:t>
            </w:r>
            <w:r>
              <w:rPr>
                <w:rFonts w:hint="default" w:ascii="Times New Roman" w:hAnsi="Times New Roman" w:cs="Times New Roman"/>
                <w:highlight w:val="none"/>
              </w:rPr>
              <w:fldChar w:fldCharType="end"/>
            </w:r>
          </w:p>
        </w:tc>
        <w:tc>
          <w:tcPr>
            <w:tcW w:w="523"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sum(H3:H8)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1.964</w:t>
            </w:r>
            <w:r>
              <w:rPr>
                <w:rFonts w:hint="default" w:ascii="Times New Roman" w:hAnsi="Times New Roman" w:cs="Times New Roman"/>
                <w:highlight w:val="none"/>
              </w:rPr>
              <w:fldChar w:fldCharType="end"/>
            </w:r>
          </w:p>
        </w:tc>
        <w:tc>
          <w:tcPr>
            <w:tcW w:w="541"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97.7</w:t>
            </w:r>
          </w:p>
        </w:tc>
      </w:tr>
    </w:tbl>
    <w:p>
      <w:pPr>
        <w:pStyle w:val="9"/>
        <w:bidi w:val="0"/>
        <w:rPr>
          <w:rFonts w:hint="default" w:ascii="Times New Roman" w:hAnsi="Times New Roman" w:cs="Times New Roman"/>
          <w:highlight w:val="none"/>
        </w:rPr>
      </w:pPr>
      <w:bookmarkStart w:id="101" w:name="_Toc1574"/>
      <w:r>
        <w:rPr>
          <w:rFonts w:hint="default" w:ascii="Times New Roman" w:hAnsi="Times New Roman" w:cs="Times New Roman"/>
          <w:highlight w:val="none"/>
          <w:lang w:val="en-US" w:eastAsia="zh-CN"/>
        </w:rPr>
        <w:t xml:space="preserve">6.3 </w:t>
      </w:r>
      <w:r>
        <w:rPr>
          <w:rFonts w:hint="default" w:ascii="Times New Roman" w:hAnsi="Times New Roman" w:cs="Times New Roman"/>
          <w:highlight w:val="none"/>
        </w:rPr>
        <w:t>拦渣率与弃渣利用情况</w:t>
      </w:r>
      <w:bookmarkEnd w:id="101"/>
    </w:p>
    <w:p>
      <w:pPr>
        <w:bidi w:val="0"/>
        <w:rPr>
          <w:rFonts w:hint="default" w:ascii="Times New Roman" w:hAnsi="Times New Roman" w:cs="Times New Roman"/>
          <w:highlight w:val="none"/>
        </w:rPr>
      </w:pPr>
      <w:r>
        <w:rPr>
          <w:rFonts w:hint="default" w:ascii="Times New Roman" w:hAnsi="Times New Roman" w:cs="Times New Roman"/>
          <w:highlight w:val="none"/>
        </w:rPr>
        <w:t>拦渣率指项目防治责任范围内采取措施实际挡护的永久弃渣、临时堆土数量占永久弃渣和临时堆土总量的百分比。</w:t>
      </w:r>
    </w:p>
    <w:p>
      <w:pPr>
        <w:bidi w:val="0"/>
        <w:rPr>
          <w:rFonts w:hint="default" w:ascii="Times New Roman" w:hAnsi="Times New Roman" w:cs="Times New Roman"/>
          <w:highlight w:val="none"/>
        </w:rPr>
      </w:pPr>
      <w:r>
        <w:rPr>
          <w:rFonts w:hint="default" w:ascii="Times New Roman" w:hAnsi="Times New Roman" w:cs="Times New Roman"/>
          <w:highlight w:val="none"/>
        </w:rPr>
        <w:t xml:space="preserve">项目建设过程中，场地平整弃方 69.49 万 </w:t>
      </w:r>
      <w:r>
        <w:rPr>
          <w:rFonts w:hint="default" w:ascii="Times New Roman" w:hAnsi="Times New Roman" w:cs="Times New Roman"/>
          <w:highlight w:val="none"/>
          <w:lang w:eastAsia="zh-CN"/>
        </w:rPr>
        <w:t>m³</w:t>
      </w:r>
      <w:r>
        <w:rPr>
          <w:rFonts w:hint="default" w:ascii="Times New Roman" w:hAnsi="Times New Roman" w:cs="Times New Roman"/>
          <w:highlight w:val="none"/>
        </w:rPr>
        <w:t>，由</w:t>
      </w:r>
      <w:r>
        <w:rPr>
          <w:rFonts w:hint="eastAsia" w:ascii="Times New Roman" w:hAnsi="Times New Roman" w:cs="Times New Roman"/>
          <w:highlight w:val="none"/>
          <w:lang w:val="en-US" w:eastAsia="zh-CN"/>
        </w:rPr>
        <w:t>衡阳市城市建设投资有限公司</w:t>
      </w:r>
      <w:r>
        <w:rPr>
          <w:rFonts w:hint="default" w:ascii="Times New Roman" w:hAnsi="Times New Roman" w:cs="Times New Roman"/>
          <w:highlight w:val="none"/>
        </w:rPr>
        <w:t xml:space="preserve">负责实施和统一调运，本工程未设置弃渣场；表土堆置量 0.52 万 </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，后期用于厂区绿化恢复， 堆置过程中，采用了袋装土拦挡和覆盖。综上，弃渣和临时堆土数量 70.01 万 </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，实际挡护数量 69.9 万 </w:t>
      </w:r>
      <w:r>
        <w:rPr>
          <w:rFonts w:hint="default" w:ascii="Times New Roman" w:hAnsi="Times New Roman" w:cs="Times New Roman"/>
          <w:highlight w:val="none"/>
          <w:lang w:eastAsia="zh-CN"/>
        </w:rPr>
        <w:t>m³</w:t>
      </w:r>
      <w:r>
        <w:rPr>
          <w:rFonts w:hint="default" w:ascii="Times New Roman" w:hAnsi="Times New Roman" w:cs="Times New Roman"/>
          <w:highlight w:val="none"/>
        </w:rPr>
        <w:t>，拦渣率为 99.8%。</w:t>
      </w:r>
    </w:p>
    <w:p>
      <w:pPr>
        <w:pStyle w:val="11"/>
        <w:bidi w:val="0"/>
        <w:jc w:val="center"/>
        <w:rPr>
          <w:rFonts w:hint="default" w:ascii="Times New Roman" w:hAnsi="Times New Roman" w:cs="Times New Roman"/>
          <w:highlight w:val="none"/>
        </w:rPr>
      </w:pPr>
      <w:r>
        <w:rPr>
          <w:rFonts w:hint="default" w:ascii="Times New Roman" w:hAnsi="Times New Roman" w:cs="Times New Roman"/>
          <w:highlight w:val="none"/>
        </w:rPr>
        <w:t>表 6.3-1 拦渣率情况表</w:t>
      </w:r>
    </w:p>
    <w:tbl>
      <w:tblPr>
        <w:tblStyle w:val="22"/>
        <w:tblW w:w="4998" w:type="pct"/>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1438"/>
        <w:gridCol w:w="2984"/>
        <w:gridCol w:w="2447"/>
        <w:gridCol w:w="1458"/>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35" w:hRule="atLeast"/>
        </w:trPr>
        <w:tc>
          <w:tcPr>
            <w:tcW w:w="863" w:type="pct"/>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项目</w:t>
            </w:r>
          </w:p>
        </w:tc>
        <w:tc>
          <w:tcPr>
            <w:tcW w:w="1791"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永久弃渣/临时堆土</w:t>
            </w: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 xml:space="preserve">（万 </w:t>
            </w:r>
            <w:r>
              <w:rPr>
                <w:rFonts w:hint="default" w:ascii="Times New Roman" w:hAnsi="Times New Roman" w:cs="Times New Roman"/>
                <w:highlight w:val="none"/>
                <w:lang w:eastAsia="zh-CN"/>
              </w:rPr>
              <w:t>m³</w:t>
            </w:r>
            <w:r>
              <w:rPr>
                <w:rFonts w:hint="default" w:ascii="Times New Roman" w:hAnsi="Times New Roman" w:cs="Times New Roman"/>
                <w:highlight w:val="none"/>
              </w:rPr>
              <w:t>）</w:t>
            </w:r>
          </w:p>
        </w:tc>
        <w:tc>
          <w:tcPr>
            <w:tcW w:w="1469"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挡护弃渣/临时堆土量（万</w:t>
            </w:r>
            <w:r>
              <w:rPr>
                <w:rFonts w:hint="default" w:ascii="Times New Roman" w:hAnsi="Times New Roman" w:cs="Times New Roman"/>
                <w:highlight w:val="none"/>
                <w:lang w:eastAsia="zh-CN"/>
              </w:rPr>
              <w:t>m³</w:t>
            </w:r>
            <w:r>
              <w:rPr>
                <w:rFonts w:hint="default" w:ascii="Times New Roman" w:hAnsi="Times New Roman" w:cs="Times New Roman"/>
                <w:highlight w:val="none"/>
              </w:rPr>
              <w:t>）</w:t>
            </w:r>
          </w:p>
        </w:tc>
        <w:tc>
          <w:tcPr>
            <w:tcW w:w="875"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拦渣率%</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trPr>
        <w:tc>
          <w:tcPr>
            <w:tcW w:w="863"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弃渣</w:t>
            </w:r>
          </w:p>
        </w:tc>
        <w:tc>
          <w:tcPr>
            <w:tcW w:w="1791"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959.4</w:t>
            </w:r>
          </w:p>
        </w:tc>
        <w:tc>
          <w:tcPr>
            <w:tcW w:w="1469"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911.43</w:t>
            </w:r>
          </w:p>
        </w:tc>
        <w:tc>
          <w:tcPr>
            <w:tcW w:w="875"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95</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00" w:hRule="atLeast"/>
        </w:trPr>
        <w:tc>
          <w:tcPr>
            <w:tcW w:w="863"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表土堆放</w:t>
            </w:r>
          </w:p>
        </w:tc>
        <w:tc>
          <w:tcPr>
            <w:tcW w:w="1791"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1710</w:t>
            </w:r>
          </w:p>
        </w:tc>
        <w:tc>
          <w:tcPr>
            <w:tcW w:w="1469"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1624.5</w:t>
            </w:r>
          </w:p>
        </w:tc>
        <w:tc>
          <w:tcPr>
            <w:tcW w:w="875"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95</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99" w:hRule="atLeast"/>
        </w:trPr>
        <w:tc>
          <w:tcPr>
            <w:tcW w:w="863"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合计</w:t>
            </w:r>
          </w:p>
        </w:tc>
        <w:tc>
          <w:tcPr>
            <w:tcW w:w="1791"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sum(B2:B3)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2669.4</w:t>
            </w:r>
            <w:r>
              <w:rPr>
                <w:rFonts w:hint="default" w:ascii="Times New Roman" w:hAnsi="Times New Roman" w:cs="Times New Roman"/>
                <w:highlight w:val="none"/>
              </w:rPr>
              <w:fldChar w:fldCharType="end"/>
            </w:r>
          </w:p>
        </w:tc>
        <w:tc>
          <w:tcPr>
            <w:tcW w:w="1469"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sum(C2:C3)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2535.93</w:t>
            </w:r>
            <w:r>
              <w:rPr>
                <w:rFonts w:hint="default" w:ascii="Times New Roman" w:hAnsi="Times New Roman" w:cs="Times New Roman"/>
                <w:highlight w:val="none"/>
              </w:rPr>
              <w:fldChar w:fldCharType="end"/>
            </w:r>
          </w:p>
        </w:tc>
        <w:tc>
          <w:tcPr>
            <w:tcW w:w="875" w:type="pct"/>
            <w:vAlign w:val="center"/>
          </w:tcPr>
          <w:p>
            <w:pPr>
              <w:pStyle w:val="32"/>
              <w:bidi w:val="0"/>
              <w:jc w:val="center"/>
              <w:rPr>
                <w:rFonts w:hint="default" w:ascii="Times New Roman" w:hAnsi="Times New Roman" w:eastAsia="仿宋_GB2312" w:cs="Times New Roman"/>
                <w:highlight w:val="none"/>
                <w:lang w:val="en-US" w:eastAsia="zh-CN"/>
              </w:rPr>
            </w:pPr>
            <w:r>
              <w:rPr>
                <w:rFonts w:hint="default" w:ascii="Times New Roman" w:hAnsi="Times New Roman" w:cs="Times New Roman"/>
                <w:highlight w:val="none"/>
                <w:lang w:val="en-US" w:eastAsia="zh-CN"/>
              </w:rPr>
              <w:t>95</w:t>
            </w:r>
          </w:p>
        </w:tc>
      </w:tr>
    </w:tbl>
    <w:p>
      <w:pPr>
        <w:pStyle w:val="9"/>
        <w:bidi w:val="0"/>
        <w:ind w:left="0" w:leftChars="0" w:firstLine="600" w:firstLineChars="200"/>
        <w:rPr>
          <w:rFonts w:hint="default" w:ascii="Times New Roman" w:hAnsi="Times New Roman" w:cs="Times New Roman"/>
          <w:highlight w:val="none"/>
        </w:rPr>
      </w:pPr>
      <w:bookmarkStart w:id="102" w:name="_Toc32358"/>
      <w:r>
        <w:rPr>
          <w:rFonts w:hint="default" w:ascii="Times New Roman" w:hAnsi="Times New Roman" w:cs="Times New Roman"/>
          <w:highlight w:val="none"/>
          <w:lang w:val="en-US" w:eastAsia="zh-CN"/>
        </w:rPr>
        <w:t>6.4 土壤流失控制比</w:t>
      </w:r>
      <w:bookmarkEnd w:id="102"/>
    </w:p>
    <w:p>
      <w:pPr>
        <w:bidi w:val="0"/>
        <w:rPr>
          <w:rFonts w:hint="default" w:ascii="Times New Roman" w:hAnsi="Times New Roman" w:eastAsia="方正仿宋_GB18030" w:cs="Times New Roman"/>
          <w:szCs w:val="24"/>
          <w:highlight w:val="none"/>
        </w:rPr>
      </w:pPr>
      <w:r>
        <w:rPr>
          <w:rFonts w:hint="default" w:ascii="Times New Roman" w:hAnsi="Times New Roman" w:cs="Times New Roman"/>
          <w:highlight w:val="none"/>
        </w:rPr>
        <w:t>本工程所在区域属于南方红壤丘陵区，容许土壤流失量为 500</w:t>
      </w:r>
      <w:r>
        <w:rPr>
          <w:rFonts w:hint="eastAsia" w:ascii="Times New Roman" w:hAnsi="Times New Roman" w:cs="Times New Roman"/>
          <w:highlight w:val="none"/>
          <w:lang w:eastAsia="zh-CN"/>
        </w:rPr>
        <w:t>t/km².a</w:t>
      </w:r>
      <w:r>
        <w:rPr>
          <w:rFonts w:hint="default" w:ascii="Times New Roman" w:hAnsi="Times New Roman" w:cs="Times New Roman"/>
          <w:highlight w:val="none"/>
        </w:rPr>
        <w:t>。根据本项目水土保持监测总结报告，平均土壤流失量 500</w:t>
      </w:r>
      <w:r>
        <w:rPr>
          <w:rFonts w:hint="eastAsia" w:ascii="Times New Roman" w:hAnsi="Times New Roman" w:cs="Times New Roman"/>
          <w:highlight w:val="none"/>
          <w:lang w:eastAsia="zh-CN"/>
        </w:rPr>
        <w:t>t/km².a</w:t>
      </w:r>
      <w:r>
        <w:rPr>
          <w:rFonts w:hint="default" w:ascii="Times New Roman" w:hAnsi="Times New Roman" w:cs="Times New Roman"/>
          <w:highlight w:val="none"/>
        </w:rPr>
        <w:t>，水土流失控制比为 1，水土流失控制比满足水土保持有关规范要求。</w:t>
      </w:r>
    </w:p>
    <w:p>
      <w:pPr>
        <w:pStyle w:val="9"/>
        <w:bidi w:val="0"/>
        <w:rPr>
          <w:rFonts w:hint="default" w:ascii="Times New Roman" w:hAnsi="Times New Roman" w:cs="Times New Roman"/>
          <w:highlight w:val="none"/>
        </w:rPr>
      </w:pPr>
      <w:bookmarkStart w:id="103" w:name="_Toc17360"/>
      <w:r>
        <w:rPr>
          <w:rFonts w:hint="default" w:ascii="Times New Roman" w:hAnsi="Times New Roman" w:cs="Times New Roman"/>
          <w:highlight w:val="none"/>
          <w:lang w:val="en-US" w:eastAsia="zh-CN"/>
        </w:rPr>
        <w:t xml:space="preserve">6.5 </w:t>
      </w:r>
      <w:r>
        <w:rPr>
          <w:rFonts w:hint="default" w:ascii="Times New Roman" w:hAnsi="Times New Roman" w:cs="Times New Roman"/>
          <w:highlight w:val="none"/>
        </w:rPr>
        <w:t>林草植被恢复率</w:t>
      </w:r>
      <w:bookmarkEnd w:id="103"/>
    </w:p>
    <w:p>
      <w:pPr>
        <w:bidi w:val="0"/>
        <w:rPr>
          <w:rFonts w:hint="default" w:ascii="Times New Roman" w:hAnsi="Times New Roman" w:cs="Times New Roman"/>
          <w:highlight w:val="none"/>
        </w:rPr>
      </w:pPr>
      <w:r>
        <w:rPr>
          <w:rFonts w:hint="default" w:ascii="Times New Roman" w:hAnsi="Times New Roman" w:cs="Times New Roman"/>
          <w:highlight w:val="none"/>
        </w:rPr>
        <w:t xml:space="preserve">本工程扰动土地面积为 </w:t>
      </w:r>
      <w:r>
        <w:rPr>
          <w:rFonts w:hint="default" w:ascii="Times New Roman" w:hAnsi="Times New Roman" w:cs="Times New Roman"/>
          <w:highlight w:val="none"/>
          <w:lang w:val="en-US" w:eastAsia="zh-CN"/>
        </w:rPr>
        <w:t>2.01</w:t>
      </w:r>
      <w:r>
        <w:rPr>
          <w:rFonts w:hint="eastAsia" w:ascii="Times New Roman" w:hAnsi="Times New Roman" w:cs="Times New Roman"/>
          <w:highlight w:val="none"/>
          <w:lang w:eastAsia="zh-CN"/>
        </w:rPr>
        <w:t>hm²</w:t>
      </w:r>
      <w:r>
        <w:rPr>
          <w:rFonts w:hint="default" w:ascii="Times New Roman" w:hAnsi="Times New Roman" w:cs="Times New Roman"/>
          <w:highlight w:val="none"/>
        </w:rPr>
        <w:t>，可恢复植被的面积为 21.24</w:t>
      </w:r>
      <w:r>
        <w:rPr>
          <w:rFonts w:hint="eastAsia" w:ascii="Times New Roman" w:hAnsi="Times New Roman" w:cs="Times New Roman"/>
          <w:highlight w:val="none"/>
          <w:lang w:eastAsia="zh-CN"/>
        </w:rPr>
        <w:t>hm²</w:t>
      </w:r>
      <w:r>
        <w:rPr>
          <w:rFonts w:hint="default" w:ascii="Times New Roman" w:hAnsi="Times New Roman" w:cs="Times New Roman"/>
          <w:highlight w:val="none"/>
        </w:rPr>
        <w:t>，至水土保持监测期末，林草植被恢复面积为 21.</w:t>
      </w:r>
      <w:r>
        <w:rPr>
          <w:rFonts w:hint="default" w:ascii="Times New Roman" w:hAnsi="Times New Roman" w:cs="Times New Roman"/>
          <w:highlight w:val="none"/>
          <w:lang w:val="en-US" w:eastAsia="zh-CN"/>
        </w:rPr>
        <w:t>24</w:t>
      </w:r>
      <w:r>
        <w:rPr>
          <w:rFonts w:hint="eastAsia" w:ascii="Times New Roman" w:hAnsi="Times New Roman" w:cs="Times New Roman"/>
          <w:highlight w:val="none"/>
          <w:lang w:eastAsia="zh-CN"/>
        </w:rPr>
        <w:t>hm²</w:t>
      </w:r>
      <w:r>
        <w:rPr>
          <w:rFonts w:hint="default" w:ascii="Times New Roman" w:hAnsi="Times New Roman" w:cs="Times New Roman"/>
          <w:highlight w:val="none"/>
        </w:rPr>
        <w:t>，林草植被恢复率为 99%，达到方案报告书确定的目标值。林草植被恢复率分析见表 6.</w:t>
      </w:r>
      <w:r>
        <w:rPr>
          <w:rFonts w:hint="default" w:ascii="Times New Roman" w:hAnsi="Times New Roman" w:cs="Times New Roman"/>
          <w:highlight w:val="none"/>
          <w:lang w:val="en-US" w:eastAsia="zh-CN"/>
        </w:rPr>
        <w:t>5</w:t>
      </w:r>
      <w:r>
        <w:rPr>
          <w:rFonts w:hint="default" w:ascii="Times New Roman" w:hAnsi="Times New Roman" w:cs="Times New Roman"/>
          <w:highlight w:val="none"/>
        </w:rPr>
        <w:t>。</w:t>
      </w:r>
    </w:p>
    <w:p>
      <w:pPr>
        <w:pStyle w:val="9"/>
        <w:bidi w:val="0"/>
        <w:rPr>
          <w:rFonts w:hint="default" w:ascii="Times New Roman" w:hAnsi="Times New Roman" w:cs="Times New Roman"/>
          <w:highlight w:val="none"/>
        </w:rPr>
      </w:pPr>
      <w:bookmarkStart w:id="104" w:name="_Toc2371"/>
      <w:r>
        <w:rPr>
          <w:rFonts w:hint="default" w:ascii="Times New Roman" w:hAnsi="Times New Roman" w:cs="Times New Roman"/>
          <w:highlight w:val="none"/>
          <w:lang w:val="en-US" w:eastAsia="zh-CN"/>
        </w:rPr>
        <w:t xml:space="preserve">6.6 </w:t>
      </w:r>
      <w:r>
        <w:rPr>
          <w:rFonts w:hint="default" w:ascii="Times New Roman" w:hAnsi="Times New Roman" w:cs="Times New Roman"/>
          <w:highlight w:val="none"/>
        </w:rPr>
        <w:t>林草覆盖率</w:t>
      </w:r>
      <w:bookmarkEnd w:id="104"/>
    </w:p>
    <w:p>
      <w:pPr>
        <w:spacing w:after="0"/>
        <w:rPr>
          <w:rFonts w:hint="default" w:ascii="Times New Roman" w:hAnsi="Times New Roman" w:cs="Times New Roman"/>
          <w:highlight w:val="none"/>
        </w:rPr>
      </w:pPr>
      <w:r>
        <w:rPr>
          <w:rFonts w:hint="default" w:ascii="Times New Roman" w:hAnsi="Times New Roman" w:cs="Times New Roman"/>
          <w:highlight w:val="none"/>
        </w:rPr>
        <w:t>本工程实际占用及扰动面积为</w:t>
      </w:r>
      <w:r>
        <w:rPr>
          <w:rFonts w:hint="default" w:ascii="Times New Roman" w:hAnsi="Times New Roman" w:cs="Times New Roman"/>
          <w:highlight w:val="none"/>
          <w:lang w:val="en-US" w:eastAsia="zh-CN"/>
        </w:rPr>
        <w:t>2.01</w:t>
      </w:r>
      <w:r>
        <w:rPr>
          <w:rFonts w:hint="eastAsia" w:ascii="Times New Roman" w:hAnsi="Times New Roman" w:cs="Times New Roman"/>
          <w:highlight w:val="none"/>
          <w:lang w:eastAsia="zh-CN"/>
        </w:rPr>
        <w:t>hm²</w:t>
      </w:r>
      <w:r>
        <w:rPr>
          <w:rFonts w:hint="default" w:ascii="Times New Roman" w:hAnsi="Times New Roman" w:cs="Times New Roman"/>
          <w:highlight w:val="none"/>
        </w:rPr>
        <w:t>，植物措施面积为 1.98</w:t>
      </w:r>
      <w:r>
        <w:rPr>
          <w:rFonts w:hint="eastAsia" w:ascii="Times New Roman" w:hAnsi="Times New Roman" w:cs="Times New Roman"/>
          <w:highlight w:val="none"/>
          <w:lang w:eastAsia="zh-CN"/>
        </w:rPr>
        <w:t>hm²</w:t>
      </w:r>
      <w:r>
        <w:rPr>
          <w:rFonts w:hint="default" w:ascii="Times New Roman" w:hAnsi="Times New Roman" w:cs="Times New Roman"/>
          <w:highlight w:val="none"/>
        </w:rPr>
        <w:t>，项目区可绿化面积（除路面、各类建筑物的地面硬化、各类工程措施覆盖地表面积）1.99</w:t>
      </w:r>
      <w:r>
        <w:rPr>
          <w:rFonts w:hint="eastAsia" w:ascii="Times New Roman" w:hAnsi="Times New Roman" w:cs="Times New Roman"/>
          <w:highlight w:val="none"/>
          <w:lang w:eastAsia="zh-CN"/>
        </w:rPr>
        <w:t>hm²</w:t>
      </w:r>
      <w:r>
        <w:rPr>
          <w:rFonts w:hint="default" w:ascii="Times New Roman" w:hAnsi="Times New Roman" w:cs="Times New Roman"/>
          <w:highlight w:val="none"/>
        </w:rPr>
        <w:t>，项目建设区综合林草覆盖率达到 27.05%，林草恢复率达到 99.48%。由上述分析可知，本项目林草植被恢复率及林草覆盖率基本达到了方案防治标准的要求。各分区林草覆盖率情况详见表 6.</w:t>
      </w:r>
      <w:r>
        <w:rPr>
          <w:rFonts w:hint="default" w:ascii="Times New Roman" w:hAnsi="Times New Roman" w:cs="Times New Roman"/>
          <w:highlight w:val="none"/>
          <w:lang w:val="en-US" w:eastAsia="zh-CN"/>
        </w:rPr>
        <w:t>6</w:t>
      </w:r>
      <w:r>
        <w:rPr>
          <w:rFonts w:hint="default" w:ascii="Times New Roman" w:hAnsi="Times New Roman" w:cs="Times New Roman"/>
          <w:highlight w:val="none"/>
        </w:rPr>
        <w:t>。</w:t>
      </w:r>
    </w:p>
    <w:p>
      <w:pPr>
        <w:pStyle w:val="11"/>
        <w:bidi w:val="0"/>
        <w:ind w:left="0" w:leftChars="0" w:firstLine="0" w:firstLineChars="0"/>
        <w:jc w:val="center"/>
        <w:rPr>
          <w:rFonts w:hint="eastAsia" w:ascii="Times New Roman" w:hAnsi="Times New Roman" w:eastAsia="仿宋_GB2312" w:cs="Times New Roman"/>
          <w:highlight w:val="none"/>
          <w:lang w:eastAsia="zh-CN"/>
        </w:rPr>
      </w:pPr>
      <w:r>
        <w:rPr>
          <w:rFonts w:hint="default" w:ascii="Times New Roman" w:hAnsi="Times New Roman" w:cs="Times New Roman"/>
          <w:highlight w:val="none"/>
        </w:rPr>
        <w:t>表 6.</w:t>
      </w:r>
      <w:r>
        <w:rPr>
          <w:rFonts w:hint="default" w:ascii="Times New Roman" w:hAnsi="Times New Roman" w:cs="Times New Roman"/>
          <w:highlight w:val="none"/>
          <w:lang w:val="en-US" w:eastAsia="zh-CN"/>
        </w:rPr>
        <w:t>6</w:t>
      </w:r>
      <w:r>
        <w:rPr>
          <w:rFonts w:hint="default" w:ascii="Times New Roman" w:hAnsi="Times New Roman" w:cs="Times New Roman"/>
          <w:highlight w:val="none"/>
        </w:rPr>
        <w:t xml:space="preserve"> 各分区林草覆盖率情况表</w:t>
      </w:r>
      <w:r>
        <w:rPr>
          <w:rFonts w:hint="default" w:ascii="Times New Roman" w:hAnsi="Times New Roman" w:cs="Times New Roman"/>
          <w:highlight w:val="none"/>
        </w:rPr>
        <w:tab/>
      </w:r>
      <w:r>
        <w:rPr>
          <w:rFonts w:hint="default" w:ascii="Times New Roman" w:hAnsi="Times New Roman" w:cs="Times New Roman"/>
          <w:highlight w:val="none"/>
        </w:rPr>
        <w:t>单位：</w:t>
      </w:r>
      <w:r>
        <w:rPr>
          <w:rFonts w:hint="eastAsia" w:ascii="Times New Roman" w:hAnsi="Times New Roman" w:cs="Times New Roman"/>
          <w:highlight w:val="none"/>
          <w:lang w:eastAsia="zh-CN"/>
        </w:rPr>
        <w:t>hm²</w:t>
      </w:r>
    </w:p>
    <w:tbl>
      <w:tblPr>
        <w:tblStyle w:val="22"/>
        <w:tblW w:w="5259"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2340"/>
        <w:gridCol w:w="1278"/>
        <w:gridCol w:w="1280"/>
        <w:gridCol w:w="1280"/>
        <w:gridCol w:w="1291"/>
        <w:gridCol w:w="128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5" w:hRule="atLeast"/>
        </w:trPr>
        <w:tc>
          <w:tcPr>
            <w:tcW w:w="1336"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分区</w:t>
            </w:r>
          </w:p>
        </w:tc>
        <w:tc>
          <w:tcPr>
            <w:tcW w:w="730"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right="0" w:firstLine="0" w:firstLineChars="0"/>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项目建设区面积</w:t>
            </w:r>
          </w:p>
        </w:tc>
        <w:tc>
          <w:tcPr>
            <w:tcW w:w="731"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right="0" w:firstLine="0" w:firstLineChars="0"/>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可恢复植被面积</w:t>
            </w:r>
          </w:p>
        </w:tc>
        <w:tc>
          <w:tcPr>
            <w:tcW w:w="731"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已恢复</w:t>
            </w:r>
          </w:p>
        </w:tc>
        <w:tc>
          <w:tcPr>
            <w:tcW w:w="737"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Times New Roman" w:cs="Times New Roman"/>
                <w:color w:val="auto"/>
                <w:sz w:val="21"/>
                <w:highlight w:val="none"/>
              </w:rPr>
            </w:pPr>
            <w:r>
              <w:rPr>
                <w:rFonts w:hint="default" w:ascii="Times New Roman" w:hAnsi="Times New Roman" w:cs="Times New Roman"/>
                <w:color w:val="auto"/>
                <w:sz w:val="21"/>
                <w:highlight w:val="none"/>
              </w:rPr>
              <w:t>林草植被恢复率</w:t>
            </w:r>
            <w:r>
              <w:rPr>
                <w:rFonts w:hint="default" w:ascii="Times New Roman" w:hAnsi="Times New Roman" w:eastAsia="Times New Roman" w:cs="Times New Roman"/>
                <w:color w:val="auto"/>
                <w:sz w:val="21"/>
                <w:highlight w:val="none"/>
              </w:rPr>
              <w:t>%</w:t>
            </w:r>
          </w:p>
        </w:tc>
        <w:tc>
          <w:tcPr>
            <w:tcW w:w="732"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Times New Roman" w:cs="Times New Roman"/>
                <w:color w:val="auto"/>
                <w:sz w:val="21"/>
                <w:highlight w:val="none"/>
              </w:rPr>
            </w:pPr>
            <w:r>
              <w:rPr>
                <w:rFonts w:hint="default" w:ascii="Times New Roman" w:hAnsi="Times New Roman" w:cs="Times New Roman"/>
                <w:color w:val="auto"/>
                <w:sz w:val="21"/>
                <w:highlight w:val="none"/>
              </w:rPr>
              <w:t>林草覆盖率</w:t>
            </w:r>
            <w:r>
              <w:rPr>
                <w:rFonts w:hint="default" w:ascii="Times New Roman" w:hAnsi="Times New Roman" w:eastAsia="Times New Roman" w:cs="Times New Roman"/>
                <w:color w:val="auto"/>
                <w:sz w:val="21"/>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1336" w:type="pct"/>
            <w:vAlign w:val="center"/>
          </w:tcPr>
          <w:p>
            <w:pPr>
              <w:pStyle w:val="32"/>
              <w:bidi w:val="0"/>
              <w:ind w:left="0" w:leftChars="0" w:right="0" w:rightChars="0" w:firstLine="0" w:firstLineChars="0"/>
              <w:jc w:val="center"/>
              <w:rPr>
                <w:rFonts w:hint="default" w:ascii="Times New Roman" w:hAnsi="Times New Roman" w:cs="Times New Roman"/>
                <w:color w:val="auto"/>
                <w:sz w:val="21"/>
                <w:highlight w:val="none"/>
              </w:rPr>
            </w:pPr>
            <w:r>
              <w:rPr>
                <w:rFonts w:hint="default" w:ascii="Times New Roman" w:hAnsi="Times New Roman" w:cs="Times New Roman"/>
                <w:highlight w:val="none"/>
              </w:rPr>
              <w:t>主体工程区</w:t>
            </w:r>
          </w:p>
        </w:tc>
        <w:tc>
          <w:tcPr>
            <w:tcW w:w="730" w:type="pct"/>
            <w:vAlign w:val="center"/>
          </w:tcPr>
          <w:p>
            <w:pPr>
              <w:pStyle w:val="32"/>
              <w:bidi w:val="0"/>
              <w:ind w:left="0" w:leftChars="0" w:right="0" w:rightChars="0" w:firstLine="0" w:firstLineChars="0"/>
              <w:jc w:val="center"/>
              <w:rPr>
                <w:rFonts w:hint="default" w:ascii="Times New Roman" w:hAnsi="Times New Roman" w:eastAsia="仿宋_GB2312" w:cs="Times New Roman"/>
                <w:sz w:val="24"/>
                <w:szCs w:val="21"/>
                <w:highlight w:val="none"/>
                <w:lang w:val="zh-CN" w:eastAsia="zh-CN" w:bidi="zh-CN"/>
              </w:rPr>
            </w:pPr>
            <w:r>
              <w:rPr>
                <w:rFonts w:hint="default" w:ascii="Times New Roman" w:hAnsi="Times New Roman" w:cs="Times New Roman"/>
                <w:highlight w:val="none"/>
              </w:rPr>
              <w:t>1.03</w:t>
            </w:r>
          </w:p>
        </w:tc>
        <w:tc>
          <w:tcPr>
            <w:tcW w:w="731"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eastAsia="仿宋"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0.22</w:t>
            </w:r>
          </w:p>
        </w:tc>
        <w:tc>
          <w:tcPr>
            <w:tcW w:w="1280" w:type="dxa"/>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eastAsia="仿宋"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0.22</w:t>
            </w:r>
          </w:p>
        </w:tc>
        <w:tc>
          <w:tcPr>
            <w:tcW w:w="737"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仿宋"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100.00</w:t>
            </w:r>
            <w:r>
              <w:rPr>
                <w:rFonts w:hint="default" w:ascii="Times New Roman" w:hAnsi="Times New Roman" w:eastAsia="Times New Roman" w:cs="Times New Roman"/>
                <w:color w:val="auto"/>
                <w:sz w:val="21"/>
                <w:highlight w:val="none"/>
              </w:rPr>
              <w:t>%</w:t>
            </w:r>
          </w:p>
        </w:tc>
        <w:tc>
          <w:tcPr>
            <w:tcW w:w="732"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仿宋"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21.35</w:t>
            </w:r>
            <w:r>
              <w:rPr>
                <w:rFonts w:hint="default" w:ascii="Times New Roman" w:hAnsi="Times New Roman" w:eastAsia="Times New Roman" w:cs="Times New Roman"/>
                <w:color w:val="auto"/>
                <w:sz w:val="21"/>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87" w:hRule="atLeast"/>
        </w:trPr>
        <w:tc>
          <w:tcPr>
            <w:tcW w:w="1336" w:type="pct"/>
            <w:vAlign w:val="center"/>
          </w:tcPr>
          <w:p>
            <w:pPr>
              <w:pStyle w:val="32"/>
              <w:bidi w:val="0"/>
              <w:ind w:left="0" w:leftChars="0" w:right="0" w:rightChars="0" w:firstLine="0" w:firstLineChars="0"/>
              <w:jc w:val="center"/>
              <w:rPr>
                <w:rFonts w:hint="default" w:ascii="Times New Roman" w:hAnsi="Times New Roman" w:cs="Times New Roman"/>
                <w:color w:val="auto"/>
                <w:sz w:val="21"/>
                <w:highlight w:val="none"/>
              </w:rPr>
            </w:pPr>
            <w:r>
              <w:rPr>
                <w:rFonts w:hint="default" w:ascii="Times New Roman" w:hAnsi="Times New Roman" w:cs="Times New Roman"/>
                <w:highlight w:val="none"/>
              </w:rPr>
              <w:t>附属设施区</w:t>
            </w:r>
          </w:p>
        </w:tc>
        <w:tc>
          <w:tcPr>
            <w:tcW w:w="730" w:type="pct"/>
            <w:vAlign w:val="center"/>
          </w:tcPr>
          <w:p>
            <w:pPr>
              <w:pStyle w:val="32"/>
              <w:bidi w:val="0"/>
              <w:ind w:left="0" w:leftChars="0" w:right="0" w:rightChars="0" w:firstLine="0" w:firstLineChars="0"/>
              <w:jc w:val="center"/>
              <w:rPr>
                <w:rFonts w:hint="default" w:ascii="Times New Roman" w:hAnsi="Times New Roman" w:eastAsia="仿宋_GB2312" w:cs="Times New Roman"/>
                <w:sz w:val="24"/>
                <w:szCs w:val="21"/>
                <w:highlight w:val="none"/>
                <w:lang w:val="zh-CN" w:eastAsia="zh-CN" w:bidi="zh-CN"/>
              </w:rPr>
            </w:pPr>
            <w:r>
              <w:rPr>
                <w:rFonts w:hint="default" w:ascii="Times New Roman" w:hAnsi="Times New Roman" w:cs="Times New Roman"/>
                <w:highlight w:val="none"/>
              </w:rPr>
              <w:t>0.22</w:t>
            </w:r>
          </w:p>
        </w:tc>
        <w:tc>
          <w:tcPr>
            <w:tcW w:w="731"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eastAsia="仿宋"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0.21</w:t>
            </w:r>
          </w:p>
        </w:tc>
        <w:tc>
          <w:tcPr>
            <w:tcW w:w="1280" w:type="dxa"/>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lang w:val="en-US" w:eastAsia="zh-CN"/>
              </w:rPr>
              <w:t>0.21</w:t>
            </w:r>
          </w:p>
        </w:tc>
        <w:tc>
          <w:tcPr>
            <w:tcW w:w="737"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lang w:val="en-US" w:eastAsia="zh-CN"/>
              </w:rPr>
              <w:t>100.00</w:t>
            </w:r>
            <w:r>
              <w:rPr>
                <w:rFonts w:hint="default" w:ascii="Times New Roman" w:hAnsi="Times New Roman" w:eastAsia="Times New Roman" w:cs="Times New Roman"/>
                <w:color w:val="auto"/>
                <w:sz w:val="21"/>
                <w:highlight w:val="none"/>
              </w:rPr>
              <w:t>%</w:t>
            </w:r>
          </w:p>
        </w:tc>
        <w:tc>
          <w:tcPr>
            <w:tcW w:w="732"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cs="Times New Roman"/>
                <w:color w:val="auto"/>
                <w:sz w:val="21"/>
                <w:highlight w:val="none"/>
              </w:rPr>
            </w:pPr>
            <w:r>
              <w:rPr>
                <w:rFonts w:hint="default" w:ascii="Times New Roman" w:hAnsi="Times New Roman" w:eastAsia="宋体" w:cs="Times New Roman"/>
                <w:color w:val="auto"/>
                <w:sz w:val="21"/>
                <w:highlight w:val="none"/>
                <w:lang w:val="en-US" w:eastAsia="zh-CN"/>
              </w:rPr>
              <w:t>95.4</w:t>
            </w:r>
            <w:r>
              <w:rPr>
                <w:rFonts w:hint="default" w:ascii="Times New Roman" w:hAnsi="Times New Roman" w:eastAsia="Times New Roman" w:cs="Times New Roman"/>
                <w:color w:val="auto"/>
                <w:sz w:val="21"/>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1336" w:type="pct"/>
            <w:vAlign w:val="center"/>
          </w:tcPr>
          <w:p>
            <w:pPr>
              <w:pStyle w:val="32"/>
              <w:bidi w:val="0"/>
              <w:ind w:left="0" w:leftChars="0" w:right="0" w:rightChars="0" w:firstLine="0" w:firstLineChars="0"/>
              <w:jc w:val="center"/>
              <w:rPr>
                <w:rFonts w:hint="default" w:ascii="Times New Roman" w:hAnsi="Times New Roman" w:cs="Times New Roman"/>
                <w:color w:val="auto"/>
                <w:sz w:val="21"/>
                <w:highlight w:val="none"/>
              </w:rPr>
            </w:pPr>
            <w:r>
              <w:rPr>
                <w:rFonts w:hint="default" w:ascii="Times New Roman" w:hAnsi="Times New Roman" w:cs="Times New Roman"/>
                <w:highlight w:val="none"/>
              </w:rPr>
              <w:t>弃渣回填区</w:t>
            </w:r>
          </w:p>
        </w:tc>
        <w:tc>
          <w:tcPr>
            <w:tcW w:w="730" w:type="pct"/>
            <w:vAlign w:val="center"/>
          </w:tcPr>
          <w:p>
            <w:pPr>
              <w:pStyle w:val="32"/>
              <w:bidi w:val="0"/>
              <w:ind w:left="0" w:leftChars="0" w:right="0" w:rightChars="0" w:firstLine="0" w:firstLineChars="0"/>
              <w:jc w:val="center"/>
              <w:rPr>
                <w:rFonts w:hint="default" w:ascii="Times New Roman" w:hAnsi="Times New Roman" w:eastAsia="仿宋_GB2312" w:cs="Times New Roman"/>
                <w:sz w:val="24"/>
                <w:szCs w:val="21"/>
                <w:highlight w:val="none"/>
                <w:lang w:val="zh-CN" w:eastAsia="zh-CN" w:bidi="zh-CN"/>
              </w:rPr>
            </w:pPr>
            <w:r>
              <w:rPr>
                <w:rFonts w:hint="default" w:ascii="Times New Roman" w:hAnsi="Times New Roman" w:cs="Times New Roman"/>
                <w:highlight w:val="none"/>
              </w:rPr>
              <w:t>0.10</w:t>
            </w:r>
          </w:p>
        </w:tc>
        <w:tc>
          <w:tcPr>
            <w:tcW w:w="731"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eastAsia="仿宋"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0.9</w:t>
            </w:r>
          </w:p>
        </w:tc>
        <w:tc>
          <w:tcPr>
            <w:tcW w:w="1280" w:type="dxa"/>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cs="Times New Roman"/>
                <w:color w:val="auto"/>
                <w:sz w:val="21"/>
                <w:highlight w:val="none"/>
                <w:lang w:val="en-US"/>
              </w:rPr>
            </w:pPr>
            <w:r>
              <w:rPr>
                <w:rFonts w:hint="default" w:ascii="Times New Roman" w:hAnsi="Times New Roman" w:cs="Times New Roman"/>
                <w:color w:val="auto"/>
                <w:sz w:val="21"/>
                <w:highlight w:val="none"/>
                <w:lang w:val="en-US" w:eastAsia="zh-CN"/>
              </w:rPr>
              <w:t>0.9</w:t>
            </w:r>
          </w:p>
        </w:tc>
        <w:tc>
          <w:tcPr>
            <w:tcW w:w="737"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lang w:val="en-US" w:eastAsia="zh-CN"/>
              </w:rPr>
              <w:t>100.00</w:t>
            </w:r>
            <w:r>
              <w:rPr>
                <w:rFonts w:hint="default" w:ascii="Times New Roman" w:hAnsi="Times New Roman" w:eastAsia="Times New Roman" w:cs="Times New Roman"/>
                <w:color w:val="auto"/>
                <w:sz w:val="21"/>
                <w:highlight w:val="none"/>
              </w:rPr>
              <w:t>%</w:t>
            </w:r>
          </w:p>
        </w:tc>
        <w:tc>
          <w:tcPr>
            <w:tcW w:w="732"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cs="Times New Roman"/>
                <w:color w:val="auto"/>
                <w:sz w:val="21"/>
                <w:highlight w:val="none"/>
              </w:rPr>
            </w:pPr>
            <w:r>
              <w:rPr>
                <w:rFonts w:hint="default" w:ascii="Times New Roman" w:hAnsi="Times New Roman" w:eastAsia="宋体" w:cs="Times New Roman"/>
                <w:color w:val="auto"/>
                <w:sz w:val="21"/>
                <w:highlight w:val="none"/>
                <w:lang w:val="en-US" w:eastAsia="zh-CN"/>
              </w:rPr>
              <w:t>90</w:t>
            </w:r>
            <w:r>
              <w:rPr>
                <w:rFonts w:hint="default" w:ascii="Times New Roman" w:hAnsi="Times New Roman" w:eastAsia="Times New Roman" w:cs="Times New Roman"/>
                <w:color w:val="auto"/>
                <w:sz w:val="21"/>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88" w:hRule="atLeast"/>
        </w:trPr>
        <w:tc>
          <w:tcPr>
            <w:tcW w:w="1336" w:type="pct"/>
            <w:vAlign w:val="center"/>
          </w:tcPr>
          <w:p>
            <w:pPr>
              <w:pStyle w:val="32"/>
              <w:bidi w:val="0"/>
              <w:ind w:left="0" w:leftChars="0" w:right="0" w:rightChars="0" w:firstLine="0" w:firstLineChars="0"/>
              <w:jc w:val="center"/>
              <w:rPr>
                <w:rFonts w:hint="default" w:ascii="Times New Roman" w:hAnsi="Times New Roman" w:cs="Times New Roman"/>
                <w:color w:val="auto"/>
                <w:sz w:val="21"/>
                <w:highlight w:val="none"/>
              </w:rPr>
            </w:pPr>
            <w:r>
              <w:rPr>
                <w:rFonts w:hint="default" w:ascii="Times New Roman" w:hAnsi="Times New Roman" w:cs="Times New Roman"/>
                <w:highlight w:val="none"/>
              </w:rPr>
              <w:t>取土场区</w:t>
            </w:r>
          </w:p>
        </w:tc>
        <w:tc>
          <w:tcPr>
            <w:tcW w:w="730" w:type="pct"/>
            <w:vAlign w:val="center"/>
          </w:tcPr>
          <w:p>
            <w:pPr>
              <w:pStyle w:val="32"/>
              <w:bidi w:val="0"/>
              <w:ind w:left="0" w:leftChars="0" w:right="0" w:rightChars="0" w:firstLine="0" w:firstLineChars="0"/>
              <w:jc w:val="center"/>
              <w:rPr>
                <w:rFonts w:hint="default" w:ascii="Times New Roman" w:hAnsi="Times New Roman" w:eastAsia="仿宋_GB2312" w:cs="Times New Roman"/>
                <w:sz w:val="24"/>
                <w:szCs w:val="21"/>
                <w:highlight w:val="none"/>
                <w:lang w:val="zh-CN" w:eastAsia="zh-CN" w:bidi="zh-CN"/>
              </w:rPr>
            </w:pPr>
            <w:r>
              <w:rPr>
                <w:rFonts w:hint="default" w:ascii="Times New Roman" w:hAnsi="Times New Roman" w:cs="Times New Roman"/>
                <w:highlight w:val="none"/>
              </w:rPr>
              <w:t>0.36</w:t>
            </w:r>
          </w:p>
        </w:tc>
        <w:tc>
          <w:tcPr>
            <w:tcW w:w="731"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eastAsia="仿宋"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0.35</w:t>
            </w:r>
          </w:p>
        </w:tc>
        <w:tc>
          <w:tcPr>
            <w:tcW w:w="1280" w:type="dxa"/>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cs="Times New Roman"/>
                <w:color w:val="auto"/>
                <w:sz w:val="21"/>
                <w:highlight w:val="none"/>
                <w:lang w:val="en-US"/>
              </w:rPr>
            </w:pPr>
            <w:r>
              <w:rPr>
                <w:rFonts w:hint="default" w:ascii="Times New Roman" w:hAnsi="Times New Roman" w:cs="Times New Roman"/>
                <w:color w:val="auto"/>
                <w:sz w:val="21"/>
                <w:highlight w:val="none"/>
                <w:lang w:val="en-US" w:eastAsia="zh-CN"/>
              </w:rPr>
              <w:t>0.35</w:t>
            </w:r>
          </w:p>
        </w:tc>
        <w:tc>
          <w:tcPr>
            <w:tcW w:w="737"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lang w:val="en-US" w:eastAsia="zh-CN"/>
              </w:rPr>
              <w:t>100.00</w:t>
            </w:r>
            <w:r>
              <w:rPr>
                <w:rFonts w:hint="default" w:ascii="Times New Roman" w:hAnsi="Times New Roman" w:eastAsia="Times New Roman" w:cs="Times New Roman"/>
                <w:color w:val="auto"/>
                <w:sz w:val="21"/>
                <w:highlight w:val="none"/>
              </w:rPr>
              <w:t>%</w:t>
            </w:r>
          </w:p>
        </w:tc>
        <w:tc>
          <w:tcPr>
            <w:tcW w:w="732"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cs="Times New Roman"/>
                <w:color w:val="auto"/>
                <w:sz w:val="21"/>
                <w:highlight w:val="none"/>
              </w:rPr>
            </w:pPr>
            <w:r>
              <w:rPr>
                <w:rFonts w:hint="default" w:ascii="Times New Roman" w:hAnsi="Times New Roman" w:eastAsia="宋体" w:cs="Times New Roman"/>
                <w:color w:val="auto"/>
                <w:sz w:val="21"/>
                <w:highlight w:val="none"/>
                <w:lang w:val="en-US" w:eastAsia="zh-CN"/>
              </w:rPr>
              <w:t>97.2</w:t>
            </w:r>
            <w:r>
              <w:rPr>
                <w:rFonts w:hint="default" w:ascii="Times New Roman" w:hAnsi="Times New Roman" w:eastAsia="Times New Roman" w:cs="Times New Roman"/>
                <w:color w:val="auto"/>
                <w:sz w:val="21"/>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1336" w:type="pct"/>
            <w:vAlign w:val="center"/>
          </w:tcPr>
          <w:p>
            <w:pPr>
              <w:pStyle w:val="32"/>
              <w:bidi w:val="0"/>
              <w:ind w:left="0" w:leftChars="0" w:right="0" w:rightChars="0" w:firstLine="0" w:firstLineChars="0"/>
              <w:jc w:val="center"/>
              <w:rPr>
                <w:rFonts w:hint="default" w:ascii="Times New Roman" w:hAnsi="Times New Roman" w:cs="Times New Roman"/>
                <w:color w:val="auto"/>
                <w:sz w:val="21"/>
                <w:highlight w:val="none"/>
              </w:rPr>
            </w:pPr>
            <w:r>
              <w:rPr>
                <w:rFonts w:hint="default" w:ascii="Times New Roman" w:hAnsi="Times New Roman" w:cs="Times New Roman"/>
                <w:highlight w:val="none"/>
              </w:rPr>
              <w:t>施工便道区</w:t>
            </w:r>
          </w:p>
        </w:tc>
        <w:tc>
          <w:tcPr>
            <w:tcW w:w="730" w:type="pct"/>
            <w:vAlign w:val="center"/>
          </w:tcPr>
          <w:p>
            <w:pPr>
              <w:pStyle w:val="32"/>
              <w:bidi w:val="0"/>
              <w:ind w:left="0" w:leftChars="0" w:right="0" w:rightChars="0" w:firstLine="0" w:firstLineChars="0"/>
              <w:jc w:val="center"/>
              <w:rPr>
                <w:rFonts w:hint="default" w:ascii="Times New Roman" w:hAnsi="Times New Roman" w:eastAsia="仿宋_GB2312" w:cs="Times New Roman"/>
                <w:sz w:val="24"/>
                <w:szCs w:val="21"/>
                <w:highlight w:val="none"/>
                <w:lang w:val="zh-CN" w:eastAsia="zh-CN" w:bidi="zh-CN"/>
              </w:rPr>
            </w:pPr>
            <w:r>
              <w:rPr>
                <w:rFonts w:hint="default" w:ascii="Times New Roman" w:hAnsi="Times New Roman" w:cs="Times New Roman"/>
                <w:highlight w:val="none"/>
              </w:rPr>
              <w:t>0.17</w:t>
            </w:r>
          </w:p>
        </w:tc>
        <w:tc>
          <w:tcPr>
            <w:tcW w:w="731"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eastAsia="仿宋"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0.16</w:t>
            </w:r>
          </w:p>
        </w:tc>
        <w:tc>
          <w:tcPr>
            <w:tcW w:w="1280" w:type="dxa"/>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lang w:val="en-US" w:eastAsia="zh-CN"/>
              </w:rPr>
              <w:t>0.16</w:t>
            </w:r>
          </w:p>
        </w:tc>
        <w:tc>
          <w:tcPr>
            <w:tcW w:w="737"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lang w:val="en-US" w:eastAsia="zh-CN"/>
              </w:rPr>
              <w:t>100.00</w:t>
            </w:r>
            <w:r>
              <w:rPr>
                <w:rFonts w:hint="default" w:ascii="Times New Roman" w:hAnsi="Times New Roman" w:eastAsia="Times New Roman" w:cs="Times New Roman"/>
                <w:color w:val="auto"/>
                <w:sz w:val="21"/>
                <w:highlight w:val="none"/>
              </w:rPr>
              <w:t>%</w:t>
            </w:r>
          </w:p>
        </w:tc>
        <w:tc>
          <w:tcPr>
            <w:tcW w:w="732"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cs="Times New Roman"/>
                <w:color w:val="auto"/>
                <w:sz w:val="21"/>
                <w:highlight w:val="none"/>
              </w:rPr>
            </w:pPr>
            <w:r>
              <w:rPr>
                <w:rFonts w:hint="default" w:ascii="Times New Roman" w:hAnsi="Times New Roman" w:eastAsia="宋体" w:cs="Times New Roman"/>
                <w:color w:val="auto"/>
                <w:sz w:val="21"/>
                <w:highlight w:val="none"/>
                <w:lang w:val="en-US" w:eastAsia="zh-CN"/>
              </w:rPr>
              <w:t>94.1</w:t>
            </w:r>
            <w:r>
              <w:rPr>
                <w:rFonts w:hint="default" w:ascii="Times New Roman" w:hAnsi="Times New Roman" w:eastAsia="Times New Roman" w:cs="Times New Roman"/>
                <w:color w:val="auto"/>
                <w:sz w:val="21"/>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87" w:hRule="atLeast"/>
        </w:trPr>
        <w:tc>
          <w:tcPr>
            <w:tcW w:w="1336" w:type="pct"/>
            <w:vAlign w:val="center"/>
          </w:tcPr>
          <w:p>
            <w:pPr>
              <w:pStyle w:val="32"/>
              <w:bidi w:val="0"/>
              <w:ind w:left="0" w:leftChars="0" w:right="0" w:rightChars="0" w:firstLine="0" w:firstLineChars="0"/>
              <w:jc w:val="center"/>
              <w:rPr>
                <w:rFonts w:hint="default" w:ascii="Times New Roman" w:hAnsi="Times New Roman" w:cs="Times New Roman"/>
                <w:color w:val="auto"/>
                <w:sz w:val="21"/>
                <w:highlight w:val="none"/>
              </w:rPr>
            </w:pPr>
            <w:r>
              <w:rPr>
                <w:rFonts w:hint="default" w:ascii="Times New Roman" w:hAnsi="Times New Roman" w:cs="Times New Roman"/>
                <w:highlight w:val="none"/>
              </w:rPr>
              <w:t>施工生产生活区</w:t>
            </w:r>
          </w:p>
        </w:tc>
        <w:tc>
          <w:tcPr>
            <w:tcW w:w="730" w:type="pct"/>
            <w:vAlign w:val="center"/>
          </w:tcPr>
          <w:p>
            <w:pPr>
              <w:pStyle w:val="32"/>
              <w:bidi w:val="0"/>
              <w:ind w:left="0" w:leftChars="0" w:right="0" w:rightChars="0" w:firstLine="0" w:firstLineChars="0"/>
              <w:jc w:val="center"/>
              <w:rPr>
                <w:rFonts w:hint="default" w:ascii="Times New Roman" w:hAnsi="Times New Roman" w:eastAsia="仿宋_GB2312" w:cs="Times New Roman"/>
                <w:sz w:val="24"/>
                <w:szCs w:val="21"/>
                <w:highlight w:val="none"/>
                <w:lang w:val="en-US" w:eastAsia="zh-CN" w:bidi="zh-CN"/>
              </w:rPr>
            </w:pPr>
            <w:r>
              <w:rPr>
                <w:rFonts w:hint="default" w:ascii="Times New Roman" w:hAnsi="Times New Roman" w:cs="Times New Roman"/>
                <w:highlight w:val="none"/>
              </w:rPr>
              <w:t>0.13</w:t>
            </w:r>
          </w:p>
        </w:tc>
        <w:tc>
          <w:tcPr>
            <w:tcW w:w="731"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0.12</w:t>
            </w:r>
          </w:p>
        </w:tc>
        <w:tc>
          <w:tcPr>
            <w:tcW w:w="1280" w:type="dxa"/>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0.12</w:t>
            </w:r>
          </w:p>
        </w:tc>
        <w:tc>
          <w:tcPr>
            <w:tcW w:w="737"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100.00</w:t>
            </w:r>
            <w:r>
              <w:rPr>
                <w:rFonts w:hint="default" w:ascii="Times New Roman" w:hAnsi="Times New Roman" w:eastAsia="Times New Roman" w:cs="Times New Roman"/>
                <w:color w:val="auto"/>
                <w:sz w:val="21"/>
                <w:highlight w:val="none"/>
              </w:rPr>
              <w:t>%</w:t>
            </w:r>
          </w:p>
        </w:tc>
        <w:tc>
          <w:tcPr>
            <w:tcW w:w="732"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92.3</w:t>
            </w:r>
            <w:r>
              <w:rPr>
                <w:rFonts w:hint="default" w:ascii="Times New Roman" w:hAnsi="Times New Roman" w:eastAsia="Times New Roman" w:cs="Times New Roman"/>
                <w:color w:val="auto"/>
                <w:sz w:val="21"/>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1336" w:type="pct"/>
            <w:vAlign w:val="center"/>
          </w:tcPr>
          <w:p>
            <w:pPr>
              <w:pStyle w:val="32"/>
              <w:bidi w:val="0"/>
              <w:ind w:left="0" w:leftChars="0" w:right="0" w:rightChars="0" w:firstLine="0" w:firstLineChars="0"/>
              <w:jc w:val="center"/>
              <w:rPr>
                <w:rFonts w:hint="default" w:ascii="Times New Roman" w:hAnsi="Times New Roman" w:cs="Times New Roman"/>
                <w:color w:val="auto"/>
                <w:sz w:val="21"/>
                <w:highlight w:val="none"/>
              </w:rPr>
            </w:pPr>
            <w:r>
              <w:rPr>
                <w:rFonts w:hint="default" w:ascii="Times New Roman" w:hAnsi="Times New Roman" w:cs="Times New Roman"/>
                <w:highlight w:val="none"/>
              </w:rPr>
              <w:t>占地合计</w:t>
            </w:r>
          </w:p>
        </w:tc>
        <w:tc>
          <w:tcPr>
            <w:tcW w:w="730" w:type="pct"/>
            <w:vAlign w:val="center"/>
          </w:tcPr>
          <w:p>
            <w:pPr>
              <w:pStyle w:val="32"/>
              <w:bidi w:val="0"/>
              <w:ind w:left="0" w:leftChars="0" w:right="0" w:rightChars="0" w:firstLine="0" w:firstLineChars="0"/>
              <w:jc w:val="center"/>
              <w:rPr>
                <w:rFonts w:hint="default" w:ascii="Times New Roman" w:hAnsi="Times New Roman" w:eastAsia="仿宋_GB2312" w:cs="Times New Roman"/>
                <w:sz w:val="24"/>
                <w:szCs w:val="21"/>
                <w:highlight w:val="none"/>
                <w:lang w:val="en-US" w:eastAsia="zh-CN" w:bidi="zh-CN"/>
              </w:rPr>
            </w:pPr>
            <w:r>
              <w:rPr>
                <w:rFonts w:hint="default" w:ascii="Times New Roman" w:hAnsi="Times New Roman" w:cs="Times New Roman"/>
                <w:highlight w:val="none"/>
              </w:rPr>
              <w:t>2.01</w:t>
            </w:r>
          </w:p>
        </w:tc>
        <w:tc>
          <w:tcPr>
            <w:tcW w:w="731"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fldChar w:fldCharType="begin"/>
            </w:r>
            <w:r>
              <w:rPr>
                <w:rFonts w:hint="default" w:ascii="Times New Roman" w:hAnsi="Times New Roman" w:cs="Times New Roman"/>
                <w:color w:val="auto"/>
                <w:sz w:val="21"/>
                <w:highlight w:val="none"/>
                <w:lang w:val="en-US" w:eastAsia="zh-CN"/>
              </w:rPr>
              <w:instrText xml:space="preserve"> = sum(C2:C7) \* MERGEFORMAT </w:instrText>
            </w:r>
            <w:r>
              <w:rPr>
                <w:rFonts w:hint="default" w:ascii="Times New Roman" w:hAnsi="Times New Roman" w:cs="Times New Roman"/>
                <w:color w:val="auto"/>
                <w:sz w:val="21"/>
                <w:highlight w:val="none"/>
                <w:lang w:val="en-US" w:eastAsia="zh-CN"/>
              </w:rPr>
              <w:fldChar w:fldCharType="separate"/>
            </w:r>
            <w:r>
              <w:rPr>
                <w:rFonts w:hint="default" w:ascii="Times New Roman" w:hAnsi="Times New Roman" w:cs="Times New Roman"/>
                <w:color w:val="auto"/>
                <w:sz w:val="21"/>
                <w:highlight w:val="none"/>
                <w:lang w:val="en-US" w:eastAsia="zh-CN"/>
              </w:rPr>
              <w:t>0.92</w:t>
            </w:r>
            <w:r>
              <w:rPr>
                <w:rFonts w:hint="default" w:ascii="Times New Roman" w:hAnsi="Times New Roman" w:cs="Times New Roman"/>
                <w:color w:val="auto"/>
                <w:sz w:val="21"/>
                <w:highlight w:val="none"/>
                <w:lang w:val="en-US" w:eastAsia="zh-CN"/>
              </w:rPr>
              <w:fldChar w:fldCharType="end"/>
            </w:r>
          </w:p>
        </w:tc>
        <w:tc>
          <w:tcPr>
            <w:tcW w:w="731"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0.92</w:t>
            </w:r>
          </w:p>
        </w:tc>
        <w:tc>
          <w:tcPr>
            <w:tcW w:w="737"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100.00</w:t>
            </w:r>
            <w:r>
              <w:rPr>
                <w:rFonts w:hint="default" w:ascii="Times New Roman" w:hAnsi="Times New Roman" w:eastAsia="Times New Roman" w:cs="Times New Roman"/>
                <w:color w:val="auto"/>
                <w:sz w:val="21"/>
                <w:highlight w:val="none"/>
              </w:rPr>
              <w:t>%</w:t>
            </w:r>
          </w:p>
        </w:tc>
        <w:tc>
          <w:tcPr>
            <w:tcW w:w="732" w:type="pct"/>
            <w:vAlign w:val="center"/>
          </w:tcPr>
          <w:p>
            <w:pPr>
              <w:pStyle w:val="28"/>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40.5</w:t>
            </w:r>
            <w:r>
              <w:rPr>
                <w:rFonts w:hint="default" w:ascii="Times New Roman" w:hAnsi="Times New Roman" w:eastAsia="Times New Roman" w:cs="Times New Roman"/>
                <w:color w:val="auto"/>
                <w:sz w:val="21"/>
                <w:highlight w:val="none"/>
              </w:rPr>
              <w:t>%</w:t>
            </w:r>
          </w:p>
        </w:tc>
      </w:tr>
    </w:tbl>
    <w:p>
      <w:pPr>
        <w:rPr>
          <w:rFonts w:hint="default" w:ascii="Times New Roman" w:hAnsi="Times New Roman" w:cs="Times New Roman"/>
          <w:highlight w:val="none"/>
        </w:rPr>
        <w:sectPr>
          <w:headerReference r:id="rId27" w:type="default"/>
          <w:pgSz w:w="11910" w:h="16840"/>
          <w:pgMar w:top="1440" w:right="1800" w:bottom="1440" w:left="1800" w:header="882" w:footer="1054" w:gutter="0"/>
          <w:pgNumType w:fmt="decimal"/>
          <w:cols w:space="720" w:num="1"/>
        </w:sectPr>
      </w:pPr>
    </w:p>
    <w:p>
      <w:pPr>
        <w:pStyle w:val="8"/>
        <w:bidi w:val="0"/>
        <w:rPr>
          <w:rFonts w:hint="default" w:ascii="Times New Roman" w:hAnsi="Times New Roman" w:cs="Times New Roman"/>
          <w:highlight w:val="none"/>
        </w:rPr>
      </w:pPr>
      <w:bookmarkStart w:id="105" w:name="_Toc22343"/>
      <w:r>
        <w:rPr>
          <w:rFonts w:hint="default" w:ascii="Times New Roman" w:hAnsi="Times New Roman" w:cs="Times New Roman"/>
          <w:highlight w:val="none"/>
          <w:lang w:val="en-US" w:eastAsia="zh-CN"/>
        </w:rPr>
        <w:t xml:space="preserve">7 </w:t>
      </w:r>
      <w:r>
        <w:rPr>
          <w:rFonts w:hint="default" w:ascii="Times New Roman" w:hAnsi="Times New Roman" w:cs="Times New Roman"/>
          <w:highlight w:val="none"/>
        </w:rPr>
        <w:t>结论</w:t>
      </w:r>
      <w:bookmarkEnd w:id="105"/>
    </w:p>
    <w:p>
      <w:pPr>
        <w:pStyle w:val="9"/>
        <w:bidi w:val="0"/>
        <w:rPr>
          <w:rFonts w:hint="default" w:ascii="Times New Roman" w:hAnsi="Times New Roman" w:cs="Times New Roman"/>
          <w:highlight w:val="none"/>
        </w:rPr>
      </w:pPr>
      <w:bookmarkStart w:id="106" w:name="_Toc13268"/>
      <w:r>
        <w:rPr>
          <w:rFonts w:hint="default" w:ascii="Times New Roman" w:hAnsi="Times New Roman" w:cs="Times New Roman"/>
          <w:highlight w:val="none"/>
          <w:lang w:val="en-US" w:eastAsia="zh-CN"/>
        </w:rPr>
        <w:t xml:space="preserve">7.1 </w:t>
      </w:r>
      <w:r>
        <w:rPr>
          <w:rFonts w:hint="default" w:ascii="Times New Roman" w:hAnsi="Times New Roman" w:cs="Times New Roman"/>
          <w:highlight w:val="none"/>
        </w:rPr>
        <w:t>水土流失动态变化</w:t>
      </w:r>
      <w:bookmarkEnd w:id="106"/>
    </w:p>
    <w:p>
      <w:pPr>
        <w:bidi w:val="0"/>
        <w:rPr>
          <w:rFonts w:hint="default" w:ascii="Times New Roman" w:hAnsi="Times New Roman" w:cs="Times New Roman"/>
          <w:highlight w:val="none"/>
        </w:rPr>
      </w:pPr>
      <w:r>
        <w:rPr>
          <w:rFonts w:hint="default" w:ascii="Times New Roman" w:hAnsi="Times New Roman" w:cs="Times New Roman"/>
          <w:highlight w:val="none"/>
        </w:rPr>
        <w:t>根据监测成果，本工程扰动地表面积</w:t>
      </w:r>
      <w:r>
        <w:rPr>
          <w:rFonts w:hint="default" w:ascii="Times New Roman" w:hAnsi="Times New Roman" w:cs="Times New Roman"/>
          <w:highlight w:val="none"/>
          <w:lang w:val="en-US" w:eastAsia="zh-CN"/>
        </w:rPr>
        <w:t xml:space="preserve">2.01 </w:t>
      </w:r>
      <w:r>
        <w:rPr>
          <w:rFonts w:hint="eastAsia" w:ascii="Times New Roman" w:hAnsi="Times New Roman" w:cs="Times New Roman"/>
          <w:highlight w:val="none"/>
          <w:lang w:eastAsia="zh-CN"/>
        </w:rPr>
        <w:t>hm²</w:t>
      </w:r>
      <w:r>
        <w:rPr>
          <w:rFonts w:hint="default" w:ascii="Times New Roman" w:hAnsi="Times New Roman" w:cs="Times New Roman"/>
          <w:highlight w:val="none"/>
        </w:rPr>
        <w:t>，建设过程中新增水土流失总量为</w:t>
      </w:r>
      <w:r>
        <w:rPr>
          <w:rFonts w:hint="default" w:ascii="Times New Roman" w:hAnsi="Times New Roman" w:cs="Times New Roman"/>
          <w:highlight w:val="none"/>
          <w:lang w:val="en-US" w:eastAsia="zh-CN"/>
        </w:rPr>
        <w:t>118</w:t>
      </w:r>
      <w:r>
        <w:rPr>
          <w:rFonts w:hint="default" w:ascii="Times New Roman" w:hAnsi="Times New Roman" w:cs="Times New Roman"/>
          <w:highlight w:val="none"/>
        </w:rPr>
        <w:t xml:space="preserve">t，施工期 </w:t>
      </w:r>
      <w:r>
        <w:rPr>
          <w:rFonts w:hint="default" w:ascii="Times New Roman" w:hAnsi="Times New Roman" w:cs="Times New Roman"/>
          <w:highlight w:val="none"/>
          <w:lang w:val="en-US" w:eastAsia="zh-CN"/>
        </w:rPr>
        <w:t>8</w:t>
      </w:r>
      <w:r>
        <w:rPr>
          <w:rFonts w:hint="default" w:ascii="Times New Roman" w:hAnsi="Times New Roman" w:cs="Times New Roman"/>
          <w:highlight w:val="none"/>
        </w:rPr>
        <w:t>6</w:t>
      </w:r>
      <w:r>
        <w:rPr>
          <w:rFonts w:hint="default" w:ascii="Times New Roman" w:hAnsi="Times New Roman" w:cs="Times New Roman"/>
          <w:highlight w:val="none"/>
          <w:lang w:val="en-US" w:eastAsia="zh-CN"/>
        </w:rPr>
        <w:t xml:space="preserve"> </w:t>
      </w:r>
      <w:r>
        <w:rPr>
          <w:rFonts w:hint="default" w:ascii="Times New Roman" w:hAnsi="Times New Roman" w:cs="Times New Roman"/>
          <w:highlight w:val="none"/>
        </w:rPr>
        <w:t>t。</w:t>
      </w:r>
    </w:p>
    <w:p>
      <w:pPr>
        <w:bidi w:val="0"/>
        <w:rPr>
          <w:rFonts w:hint="default" w:ascii="Times New Roman" w:hAnsi="Times New Roman" w:eastAsia="方正仿宋_GB18030" w:cs="Times New Roman"/>
          <w:szCs w:val="24"/>
          <w:highlight w:val="none"/>
        </w:rPr>
      </w:pPr>
      <w:r>
        <w:rPr>
          <w:rFonts w:hint="default" w:ascii="Times New Roman" w:hAnsi="Times New Roman" w:cs="Times New Roman"/>
          <w:highlight w:val="none"/>
        </w:rPr>
        <w:t>施工期内，水土保持工程措施基本与主体工程基本同时进行，但植物措施略有滞后， 各项水土保持措施至施工期末才开始发挥效益，施工期内水土流失量较大，土壤流失控制比还未达到目标值，至植被恢复期，各项指标达到或超过本工程设置的水土流失防治标准，水土流失基本得到控制，有效地保护和改善项目区的生态环境。本工程水土流失防治目标达标情况见表 7.1-1。</w:t>
      </w:r>
    </w:p>
    <w:p>
      <w:pPr>
        <w:pStyle w:val="11"/>
        <w:bidi w:val="0"/>
        <w:jc w:val="center"/>
        <w:rPr>
          <w:rFonts w:hint="default" w:ascii="Times New Roman" w:hAnsi="Times New Roman" w:eastAsia="方正仿宋_GB18030" w:cs="Times New Roman"/>
          <w:szCs w:val="24"/>
          <w:highlight w:val="none"/>
        </w:rPr>
      </w:pPr>
      <w:r>
        <w:rPr>
          <w:rFonts w:hint="default" w:ascii="Times New Roman" w:hAnsi="Times New Roman" w:cs="Times New Roman"/>
          <w:highlight w:val="none"/>
        </w:rPr>
        <w:t>表 7.1-1</w:t>
      </w:r>
      <w:r>
        <w:rPr>
          <w:rFonts w:hint="default" w:ascii="Times New Roman" w:hAnsi="Times New Roman" w:cs="Times New Roman"/>
          <w:highlight w:val="none"/>
        </w:rPr>
        <w:tab/>
      </w:r>
      <w:r>
        <w:rPr>
          <w:rFonts w:hint="default" w:ascii="Times New Roman" w:hAnsi="Times New Roman" w:cs="Times New Roman"/>
          <w:highlight w:val="none"/>
        </w:rPr>
        <w:t>本工程水土流失防治目标达标情况表</w:t>
      </w:r>
    </w:p>
    <w:tbl>
      <w:tblPr>
        <w:tblStyle w:val="22"/>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887"/>
        <w:gridCol w:w="2285"/>
        <w:gridCol w:w="812"/>
        <w:gridCol w:w="1444"/>
        <w:gridCol w:w="1443"/>
        <w:gridCol w:w="144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33" w:type="pct"/>
            <w:vMerge w:val="restart"/>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序号</w:t>
            </w:r>
          </w:p>
        </w:tc>
        <w:tc>
          <w:tcPr>
            <w:tcW w:w="1373" w:type="pct"/>
            <w:vMerge w:val="restart"/>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指标</w:t>
            </w:r>
          </w:p>
        </w:tc>
        <w:tc>
          <w:tcPr>
            <w:tcW w:w="488" w:type="pct"/>
            <w:vMerge w:val="restart"/>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单位</w:t>
            </w:r>
          </w:p>
        </w:tc>
        <w:tc>
          <w:tcPr>
            <w:tcW w:w="2604" w:type="pct"/>
            <w:gridSpan w:val="3"/>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水土流失防治标准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19" w:hRule="atLeast"/>
        </w:trPr>
        <w:tc>
          <w:tcPr>
            <w:tcW w:w="533" w:type="pct"/>
            <w:vMerge w:val="continue"/>
            <w:tcBorders>
              <w:top w:val="nil"/>
            </w:tcBorders>
            <w:vAlign w:val="center"/>
          </w:tcPr>
          <w:p>
            <w:pPr>
              <w:pStyle w:val="32"/>
              <w:bidi w:val="0"/>
              <w:jc w:val="center"/>
              <w:rPr>
                <w:rFonts w:hint="default" w:ascii="Times New Roman" w:hAnsi="Times New Roman" w:cs="Times New Roman"/>
                <w:highlight w:val="none"/>
              </w:rPr>
            </w:pPr>
          </w:p>
        </w:tc>
        <w:tc>
          <w:tcPr>
            <w:tcW w:w="1373" w:type="pct"/>
            <w:vMerge w:val="continue"/>
            <w:tcBorders>
              <w:top w:val="nil"/>
            </w:tcBorders>
            <w:vAlign w:val="center"/>
          </w:tcPr>
          <w:p>
            <w:pPr>
              <w:pStyle w:val="32"/>
              <w:bidi w:val="0"/>
              <w:jc w:val="center"/>
              <w:rPr>
                <w:rFonts w:hint="default" w:ascii="Times New Roman" w:hAnsi="Times New Roman" w:cs="Times New Roman"/>
                <w:highlight w:val="none"/>
              </w:rPr>
            </w:pPr>
          </w:p>
        </w:tc>
        <w:tc>
          <w:tcPr>
            <w:tcW w:w="488" w:type="pct"/>
            <w:vMerge w:val="continue"/>
            <w:tcBorders>
              <w:top w:val="nil"/>
            </w:tcBorders>
            <w:vAlign w:val="center"/>
          </w:tcPr>
          <w:p>
            <w:pPr>
              <w:pStyle w:val="32"/>
              <w:bidi w:val="0"/>
              <w:jc w:val="center"/>
              <w:rPr>
                <w:rFonts w:hint="default" w:ascii="Times New Roman" w:hAnsi="Times New Roman" w:cs="Times New Roman"/>
                <w:highlight w:val="none"/>
              </w:rPr>
            </w:pPr>
          </w:p>
        </w:tc>
        <w:tc>
          <w:tcPr>
            <w:tcW w:w="868"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方案报告书确定的防治</w:t>
            </w: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标准</w:t>
            </w:r>
          </w:p>
        </w:tc>
        <w:tc>
          <w:tcPr>
            <w:tcW w:w="867"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本工程实际防治标准</w:t>
            </w:r>
          </w:p>
        </w:tc>
        <w:tc>
          <w:tcPr>
            <w:tcW w:w="868"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达标情况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33"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1</w:t>
            </w:r>
          </w:p>
        </w:tc>
        <w:tc>
          <w:tcPr>
            <w:tcW w:w="1373"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扰动土地整治率</w:t>
            </w:r>
          </w:p>
        </w:tc>
        <w:tc>
          <w:tcPr>
            <w:tcW w:w="488"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868"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95%</w:t>
            </w:r>
          </w:p>
        </w:tc>
        <w:tc>
          <w:tcPr>
            <w:tcW w:w="867" w:type="pct"/>
            <w:vAlign w:val="center"/>
          </w:tcPr>
          <w:p>
            <w:pPr>
              <w:pStyle w:val="32"/>
              <w:bidi w:val="0"/>
              <w:jc w:val="center"/>
              <w:rPr>
                <w:rFonts w:hint="default" w:ascii="Times New Roman" w:hAnsi="Times New Roman" w:eastAsia="仿宋_GB2312" w:cs="Times New Roman"/>
                <w:highlight w:val="none"/>
                <w:lang w:val="en-US" w:eastAsia="zh-CN"/>
              </w:rPr>
            </w:pPr>
            <w:r>
              <w:rPr>
                <w:rFonts w:hint="default" w:ascii="Times New Roman" w:hAnsi="Times New Roman" w:cs="Times New Roman"/>
                <w:highlight w:val="none"/>
                <w:lang w:val="en-US" w:eastAsia="zh-CN"/>
              </w:rPr>
              <w:t>98.55</w:t>
            </w:r>
            <w:r>
              <w:rPr>
                <w:rFonts w:hint="default" w:ascii="Times New Roman" w:hAnsi="Times New Roman" w:cs="Times New Roman"/>
                <w:color w:val="auto"/>
                <w:sz w:val="24"/>
                <w:highlight w:val="none"/>
              </w:rPr>
              <w:t>%</w:t>
            </w:r>
          </w:p>
        </w:tc>
        <w:tc>
          <w:tcPr>
            <w:tcW w:w="868"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9" w:hRule="atLeast"/>
        </w:trPr>
        <w:tc>
          <w:tcPr>
            <w:tcW w:w="533"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2</w:t>
            </w:r>
          </w:p>
        </w:tc>
        <w:tc>
          <w:tcPr>
            <w:tcW w:w="1373"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水土流失总治理度</w:t>
            </w:r>
          </w:p>
        </w:tc>
        <w:tc>
          <w:tcPr>
            <w:tcW w:w="488"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868"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rPr>
              <w:t>9</w:t>
            </w:r>
            <w:r>
              <w:rPr>
                <w:rFonts w:hint="default" w:ascii="Times New Roman" w:hAnsi="Times New Roman" w:cs="Times New Roman"/>
                <w:highlight w:val="none"/>
                <w:lang w:val="en-US" w:eastAsia="zh-CN"/>
              </w:rPr>
              <w:t>7</w:t>
            </w:r>
            <w:r>
              <w:rPr>
                <w:rFonts w:hint="default" w:ascii="Times New Roman" w:hAnsi="Times New Roman" w:cs="Times New Roman"/>
                <w:highlight w:val="none"/>
              </w:rPr>
              <w:t>%</w:t>
            </w:r>
          </w:p>
        </w:tc>
        <w:tc>
          <w:tcPr>
            <w:tcW w:w="867" w:type="pct"/>
            <w:vAlign w:val="center"/>
          </w:tcPr>
          <w:p>
            <w:pPr>
              <w:pStyle w:val="32"/>
              <w:bidi w:val="0"/>
              <w:jc w:val="center"/>
              <w:rPr>
                <w:rFonts w:hint="default" w:ascii="Times New Roman" w:hAnsi="Times New Roman" w:eastAsia="仿宋_GB2312" w:cs="Times New Roman"/>
                <w:highlight w:val="none"/>
                <w:lang w:val="en-US" w:eastAsia="zh-CN"/>
              </w:rPr>
            </w:pPr>
            <w:r>
              <w:rPr>
                <w:rFonts w:hint="default" w:ascii="Times New Roman" w:hAnsi="Times New Roman" w:cs="Times New Roman"/>
                <w:highlight w:val="none"/>
                <w:lang w:val="en-US" w:eastAsia="zh-CN"/>
              </w:rPr>
              <w:t>97.7</w:t>
            </w:r>
            <w:r>
              <w:rPr>
                <w:rFonts w:hint="default" w:ascii="Times New Roman" w:hAnsi="Times New Roman" w:cs="Times New Roman"/>
                <w:color w:val="auto"/>
                <w:sz w:val="24"/>
                <w:highlight w:val="none"/>
              </w:rPr>
              <w:t>%</w:t>
            </w:r>
          </w:p>
        </w:tc>
        <w:tc>
          <w:tcPr>
            <w:tcW w:w="868"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33"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3</w:t>
            </w:r>
          </w:p>
        </w:tc>
        <w:tc>
          <w:tcPr>
            <w:tcW w:w="1373"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土壤流失控制比</w:t>
            </w:r>
          </w:p>
        </w:tc>
        <w:tc>
          <w:tcPr>
            <w:tcW w:w="488"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868"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1</w:t>
            </w:r>
          </w:p>
        </w:tc>
        <w:tc>
          <w:tcPr>
            <w:tcW w:w="867" w:type="pct"/>
            <w:vAlign w:val="center"/>
          </w:tcPr>
          <w:p>
            <w:pPr>
              <w:pStyle w:val="32"/>
              <w:bidi w:val="0"/>
              <w:jc w:val="center"/>
              <w:rPr>
                <w:rFonts w:hint="default" w:ascii="Times New Roman" w:hAnsi="Times New Roman" w:eastAsia="仿宋_GB2312" w:cs="Times New Roman"/>
                <w:highlight w:val="none"/>
                <w:lang w:val="en-US" w:eastAsia="zh-CN"/>
              </w:rPr>
            </w:pPr>
            <w:r>
              <w:rPr>
                <w:rFonts w:hint="default" w:ascii="Times New Roman" w:hAnsi="Times New Roman" w:cs="Times New Roman"/>
                <w:highlight w:val="none"/>
                <w:lang w:val="en-US" w:eastAsia="zh-CN"/>
              </w:rPr>
              <w:t>1</w:t>
            </w:r>
          </w:p>
        </w:tc>
        <w:tc>
          <w:tcPr>
            <w:tcW w:w="868"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40" w:hRule="atLeast"/>
        </w:trPr>
        <w:tc>
          <w:tcPr>
            <w:tcW w:w="533"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4</w:t>
            </w:r>
          </w:p>
        </w:tc>
        <w:tc>
          <w:tcPr>
            <w:tcW w:w="1373"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拦渣率</w:t>
            </w:r>
          </w:p>
        </w:tc>
        <w:tc>
          <w:tcPr>
            <w:tcW w:w="488"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868"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rPr>
              <w:t>9</w:t>
            </w:r>
            <w:r>
              <w:rPr>
                <w:rFonts w:hint="default" w:ascii="Times New Roman" w:hAnsi="Times New Roman" w:cs="Times New Roman"/>
                <w:highlight w:val="none"/>
                <w:lang w:val="en-US" w:eastAsia="zh-CN"/>
              </w:rPr>
              <w:t>5</w:t>
            </w:r>
            <w:r>
              <w:rPr>
                <w:rFonts w:hint="default" w:ascii="Times New Roman" w:hAnsi="Times New Roman" w:cs="Times New Roman"/>
                <w:highlight w:val="none"/>
              </w:rPr>
              <w:t>%</w:t>
            </w:r>
          </w:p>
        </w:tc>
        <w:tc>
          <w:tcPr>
            <w:tcW w:w="867" w:type="pct"/>
            <w:vAlign w:val="center"/>
          </w:tcPr>
          <w:p>
            <w:pPr>
              <w:pStyle w:val="32"/>
              <w:bidi w:val="0"/>
              <w:jc w:val="center"/>
              <w:rPr>
                <w:rFonts w:hint="default" w:ascii="Times New Roman" w:hAnsi="Times New Roman" w:eastAsia="仿宋_GB2312" w:cs="Times New Roman"/>
                <w:highlight w:val="none"/>
                <w:lang w:val="en-US" w:eastAsia="zh-CN"/>
              </w:rPr>
            </w:pPr>
            <w:r>
              <w:rPr>
                <w:rFonts w:hint="default" w:ascii="Times New Roman" w:hAnsi="Times New Roman" w:cs="Times New Roman"/>
                <w:highlight w:val="none"/>
                <w:lang w:val="en-US" w:eastAsia="zh-CN"/>
              </w:rPr>
              <w:t>95</w:t>
            </w:r>
            <w:r>
              <w:rPr>
                <w:rFonts w:hint="default" w:ascii="Times New Roman" w:hAnsi="Times New Roman" w:cs="Times New Roman"/>
                <w:color w:val="auto"/>
                <w:sz w:val="24"/>
                <w:highlight w:val="none"/>
              </w:rPr>
              <w:t>%</w:t>
            </w:r>
          </w:p>
        </w:tc>
        <w:tc>
          <w:tcPr>
            <w:tcW w:w="868"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9" w:hRule="atLeast"/>
        </w:trPr>
        <w:tc>
          <w:tcPr>
            <w:tcW w:w="533"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5</w:t>
            </w:r>
          </w:p>
        </w:tc>
        <w:tc>
          <w:tcPr>
            <w:tcW w:w="1373"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林草植被恢复率</w:t>
            </w:r>
          </w:p>
        </w:tc>
        <w:tc>
          <w:tcPr>
            <w:tcW w:w="488"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868"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99%</w:t>
            </w:r>
          </w:p>
        </w:tc>
        <w:tc>
          <w:tcPr>
            <w:tcW w:w="867" w:type="pct"/>
            <w:vAlign w:val="center"/>
          </w:tcPr>
          <w:p>
            <w:pPr>
              <w:pStyle w:val="32"/>
              <w:bidi w:val="0"/>
              <w:jc w:val="center"/>
              <w:rPr>
                <w:rFonts w:hint="default" w:ascii="Times New Roman" w:hAnsi="Times New Roman" w:eastAsia="仿宋_GB2312" w:cs="Times New Roman"/>
                <w:highlight w:val="none"/>
                <w:lang w:val="en-US" w:eastAsia="zh-CN"/>
              </w:rPr>
            </w:pPr>
            <w:r>
              <w:rPr>
                <w:rFonts w:hint="default" w:ascii="Times New Roman" w:hAnsi="Times New Roman" w:cs="Times New Roman"/>
                <w:highlight w:val="none"/>
                <w:lang w:val="en-US" w:eastAsia="zh-CN"/>
              </w:rPr>
              <w:t>100</w:t>
            </w:r>
            <w:r>
              <w:rPr>
                <w:rFonts w:hint="default" w:ascii="Times New Roman" w:hAnsi="Times New Roman" w:cs="Times New Roman"/>
                <w:color w:val="auto"/>
                <w:sz w:val="24"/>
                <w:highlight w:val="none"/>
              </w:rPr>
              <w:t>%</w:t>
            </w:r>
          </w:p>
        </w:tc>
        <w:tc>
          <w:tcPr>
            <w:tcW w:w="868"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40" w:hRule="atLeast"/>
        </w:trPr>
        <w:tc>
          <w:tcPr>
            <w:tcW w:w="533"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6</w:t>
            </w:r>
          </w:p>
        </w:tc>
        <w:tc>
          <w:tcPr>
            <w:tcW w:w="1373"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林草覆盖率</w:t>
            </w:r>
          </w:p>
        </w:tc>
        <w:tc>
          <w:tcPr>
            <w:tcW w:w="488"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868"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27%</w:t>
            </w:r>
          </w:p>
        </w:tc>
        <w:tc>
          <w:tcPr>
            <w:tcW w:w="867" w:type="pct"/>
            <w:vAlign w:val="center"/>
          </w:tcPr>
          <w:p>
            <w:pPr>
              <w:pStyle w:val="32"/>
              <w:bidi w:val="0"/>
              <w:jc w:val="center"/>
              <w:rPr>
                <w:rFonts w:hint="default" w:ascii="Times New Roman" w:hAnsi="Times New Roman" w:eastAsia="仿宋_GB2312" w:cs="Times New Roman"/>
                <w:highlight w:val="none"/>
                <w:lang w:val="en-US" w:eastAsia="zh-CN"/>
              </w:rPr>
            </w:pPr>
            <w:r>
              <w:rPr>
                <w:rFonts w:hint="default" w:ascii="Times New Roman" w:hAnsi="Times New Roman" w:cs="Times New Roman"/>
                <w:color w:val="auto"/>
                <w:sz w:val="21"/>
                <w:highlight w:val="none"/>
                <w:lang w:val="en-US" w:eastAsia="zh-CN"/>
              </w:rPr>
              <w:t>40.5</w:t>
            </w:r>
            <w:r>
              <w:rPr>
                <w:rFonts w:hint="default" w:ascii="Times New Roman" w:hAnsi="Times New Roman" w:eastAsia="Times New Roman" w:cs="Times New Roman"/>
                <w:color w:val="auto"/>
                <w:sz w:val="21"/>
                <w:highlight w:val="none"/>
              </w:rPr>
              <w:t>%</w:t>
            </w:r>
          </w:p>
        </w:tc>
        <w:tc>
          <w:tcPr>
            <w:tcW w:w="868"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lang w:val="en-US" w:eastAsia="zh-CN"/>
              </w:rPr>
              <w:t>达标</w:t>
            </w:r>
          </w:p>
        </w:tc>
      </w:tr>
    </w:tbl>
    <w:p>
      <w:pPr>
        <w:pStyle w:val="9"/>
        <w:bidi w:val="0"/>
        <w:rPr>
          <w:rFonts w:hint="default" w:ascii="Times New Roman" w:hAnsi="Times New Roman" w:cs="Times New Roman"/>
          <w:highlight w:val="none"/>
        </w:rPr>
      </w:pPr>
      <w:bookmarkStart w:id="107" w:name="_Toc9552"/>
      <w:r>
        <w:rPr>
          <w:rFonts w:hint="default" w:ascii="Times New Roman" w:hAnsi="Times New Roman" w:cs="Times New Roman"/>
          <w:highlight w:val="none"/>
          <w:lang w:val="en-US" w:eastAsia="zh-CN"/>
        </w:rPr>
        <w:t xml:space="preserve">7.2 </w:t>
      </w:r>
      <w:r>
        <w:rPr>
          <w:rFonts w:hint="default" w:ascii="Times New Roman" w:hAnsi="Times New Roman" w:cs="Times New Roman"/>
          <w:highlight w:val="none"/>
        </w:rPr>
        <w:t>水土保持措施评价</w:t>
      </w:r>
      <w:bookmarkEnd w:id="107"/>
    </w:p>
    <w:p>
      <w:pPr>
        <w:bidi w:val="0"/>
        <w:rPr>
          <w:rFonts w:hint="default" w:ascii="Times New Roman" w:hAnsi="Times New Roman" w:cs="Times New Roman"/>
          <w:highlight w:val="none"/>
        </w:rPr>
      </w:pPr>
      <w:r>
        <w:rPr>
          <w:rFonts w:hint="default" w:ascii="Times New Roman" w:hAnsi="Times New Roman" w:cs="Times New Roman"/>
          <w:highlight w:val="none"/>
        </w:rPr>
        <w:t>本工程在施工过程中比较重视水土保持工作，能够认真及时落实各项水土保持防治措施，特别是能够及时实施临时措施，工程措施与主体工程同步实施，施工结束后及时进行绿化、土地整治，整体上取得了较好的防治效果。</w:t>
      </w:r>
    </w:p>
    <w:p>
      <w:pPr>
        <w:bidi w:val="0"/>
        <w:rPr>
          <w:rFonts w:hint="default" w:ascii="Times New Roman" w:hAnsi="Times New Roman" w:cs="Times New Roman"/>
          <w:highlight w:val="none"/>
        </w:rPr>
      </w:pPr>
      <w:r>
        <w:rPr>
          <w:rFonts w:hint="default" w:ascii="Times New Roman" w:hAnsi="Times New Roman" w:cs="Times New Roman"/>
          <w:highlight w:val="none"/>
        </w:rPr>
        <w:t>本工程在施工中，基本能够按照水土保持方案布设的水土保持措施及相关法律法规实施水土保持防治措施，质量达标。水土保持措施建设与主体工程实现了“三同时”原则。</w:t>
      </w:r>
    </w:p>
    <w:p>
      <w:pPr>
        <w:bidi w:val="0"/>
        <w:rPr>
          <w:rFonts w:hint="default" w:ascii="Times New Roman" w:hAnsi="Times New Roman" w:cs="Times New Roman"/>
          <w:highlight w:val="none"/>
        </w:rPr>
      </w:pPr>
      <w:r>
        <w:rPr>
          <w:rFonts w:hint="default" w:ascii="Times New Roman" w:hAnsi="Times New Roman" w:cs="Times New Roman"/>
          <w:highlight w:val="none"/>
        </w:rPr>
        <w:t>各项水土保持措施布局基本合理，防治效果效果明显。原报告制定的六项指标值均达到水土保持方案预定的目标值。</w:t>
      </w:r>
    </w:p>
    <w:p>
      <w:pPr>
        <w:bidi w:val="0"/>
        <w:rPr>
          <w:rFonts w:hint="default" w:ascii="Times New Roman" w:hAnsi="Times New Roman" w:cs="Times New Roman"/>
          <w:highlight w:val="none"/>
        </w:rPr>
      </w:pPr>
      <w:r>
        <w:rPr>
          <w:rFonts w:hint="default" w:ascii="Times New Roman" w:hAnsi="Times New Roman" w:cs="Times New Roman"/>
          <w:highlight w:val="none"/>
        </w:rPr>
        <w:t>由于报告编制时，工程处于可研阶段，设计的各项水保措施在后期施工中有所变更，相应的防治措施的实施的工程量与方案设计的相比，个别防治措施与工程量有所变化。</w:t>
      </w:r>
    </w:p>
    <w:p>
      <w:pPr>
        <w:spacing w:after="0" w:line="364" w:lineRule="auto"/>
        <w:jc w:val="both"/>
        <w:rPr>
          <w:rFonts w:hint="default" w:ascii="Times New Roman" w:hAnsi="Times New Roman" w:eastAsia="方正仿宋_GB18030" w:cs="Times New Roman"/>
          <w:sz w:val="24"/>
          <w:szCs w:val="24"/>
          <w:highlight w:val="none"/>
        </w:rPr>
        <w:sectPr>
          <w:headerReference r:id="rId28" w:type="default"/>
          <w:pgSz w:w="11910" w:h="16840"/>
          <w:pgMar w:top="1440" w:right="1800" w:bottom="1440" w:left="1800" w:header="882" w:footer="1054" w:gutter="0"/>
          <w:pgNumType w:fmt="decimal"/>
          <w:cols w:space="720" w:num="1"/>
        </w:sectPr>
      </w:pPr>
    </w:p>
    <w:p>
      <w:pPr>
        <w:pStyle w:val="9"/>
        <w:bidi w:val="0"/>
        <w:rPr>
          <w:rFonts w:hint="default" w:ascii="Times New Roman" w:hAnsi="Times New Roman" w:cs="Times New Roman"/>
          <w:highlight w:val="none"/>
        </w:rPr>
      </w:pPr>
      <w:bookmarkStart w:id="108" w:name="_Toc27300"/>
      <w:r>
        <w:rPr>
          <w:rFonts w:hint="default" w:ascii="Times New Roman" w:hAnsi="Times New Roman" w:cs="Times New Roman"/>
          <w:highlight w:val="none"/>
          <w:lang w:val="en-US" w:eastAsia="zh-CN"/>
        </w:rPr>
        <w:t xml:space="preserve">7.3 </w:t>
      </w:r>
      <w:r>
        <w:rPr>
          <w:rFonts w:hint="default" w:ascii="Times New Roman" w:hAnsi="Times New Roman" w:cs="Times New Roman"/>
          <w:highlight w:val="none"/>
        </w:rPr>
        <w:t>存在问题及建议</w:t>
      </w:r>
      <w:bookmarkEnd w:id="108"/>
    </w:p>
    <w:p>
      <w:pPr>
        <w:bidi w:val="0"/>
        <w:rPr>
          <w:rFonts w:hint="default" w:ascii="Times New Roman" w:hAnsi="Times New Roman" w:cs="Times New Roman"/>
          <w:highlight w:val="none"/>
        </w:rPr>
      </w:pPr>
      <w:r>
        <w:rPr>
          <w:rFonts w:hint="default" w:ascii="Times New Roman" w:hAnsi="Times New Roman" w:cs="Times New Roman"/>
          <w:highlight w:val="none"/>
        </w:rPr>
        <w:t>本工程目前已经进入试运行阶段，经监测期实际调查，现阶段仍存在的一些问题， 针对部分问题提出以下建议：</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1</w:t>
      </w:r>
      <w:r>
        <w:rPr>
          <w:rFonts w:hint="default" w:ascii="Times New Roman" w:hAnsi="Times New Roman" w:cs="Times New Roman"/>
          <w:highlight w:val="none"/>
          <w:lang w:eastAsia="zh-CN"/>
        </w:rPr>
        <w:t>）</w:t>
      </w:r>
      <w:r>
        <w:rPr>
          <w:rFonts w:hint="default" w:ascii="Times New Roman" w:hAnsi="Times New Roman" w:cs="Times New Roman"/>
          <w:highlight w:val="none"/>
        </w:rPr>
        <w:t>虽然目前项目建设已经全部结束，工程进入试运行阶段，但部分绿化工程实施不完善，部分地段长势较差，建议运行管理单位加强植物措施维护抚育工作，使其更好的发挥其水土保持功能。</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2</w:t>
      </w:r>
      <w:r>
        <w:rPr>
          <w:rFonts w:hint="default" w:ascii="Times New Roman" w:hAnsi="Times New Roman" w:cs="Times New Roman"/>
          <w:highlight w:val="none"/>
          <w:lang w:eastAsia="zh-CN"/>
        </w:rPr>
        <w:t>）</w:t>
      </w:r>
      <w:r>
        <w:rPr>
          <w:rFonts w:hint="default" w:ascii="Times New Roman" w:hAnsi="Times New Roman" w:cs="Times New Roman"/>
          <w:highlight w:val="none"/>
        </w:rPr>
        <w:t>建议建设单位及时完善水土保持工程相关资料的归档和整理，做好水土保持设施验收准备。</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3</w:t>
      </w:r>
      <w:r>
        <w:rPr>
          <w:rFonts w:hint="default" w:ascii="Times New Roman" w:hAnsi="Times New Roman" w:cs="Times New Roman"/>
          <w:highlight w:val="none"/>
          <w:lang w:eastAsia="zh-CN"/>
        </w:rPr>
        <w:t>）</w:t>
      </w:r>
      <w:r>
        <w:rPr>
          <w:rFonts w:hint="default" w:ascii="Times New Roman" w:hAnsi="Times New Roman" w:cs="Times New Roman"/>
          <w:highlight w:val="none"/>
        </w:rPr>
        <w:t>建议制定排水沟清淤计划，定期对场内排水沟进行清淤；</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4</w:t>
      </w:r>
      <w:r>
        <w:rPr>
          <w:rFonts w:hint="default" w:ascii="Times New Roman" w:hAnsi="Times New Roman" w:cs="Times New Roman"/>
          <w:highlight w:val="none"/>
          <w:lang w:eastAsia="zh-CN"/>
        </w:rPr>
        <w:t>）</w:t>
      </w:r>
      <w:r>
        <w:rPr>
          <w:rFonts w:hint="default" w:ascii="Times New Roman" w:hAnsi="Times New Roman" w:cs="Times New Roman"/>
          <w:highlight w:val="none"/>
        </w:rPr>
        <w:t>落实水土保持工程措施的运行维护责任；加强项目区内林草措施管护，提高植物成活率。</w:t>
      </w:r>
    </w:p>
    <w:p>
      <w:pPr>
        <w:pStyle w:val="9"/>
        <w:bidi w:val="0"/>
        <w:rPr>
          <w:rFonts w:hint="default" w:ascii="Times New Roman" w:hAnsi="Times New Roman" w:cs="Times New Roman"/>
          <w:highlight w:val="none"/>
        </w:rPr>
      </w:pPr>
      <w:bookmarkStart w:id="109" w:name="_Toc32700"/>
      <w:r>
        <w:rPr>
          <w:rFonts w:hint="default" w:ascii="Times New Roman" w:hAnsi="Times New Roman" w:cs="Times New Roman"/>
          <w:highlight w:val="none"/>
          <w:lang w:val="en-US" w:eastAsia="zh-CN"/>
        </w:rPr>
        <w:t xml:space="preserve">7.4 </w:t>
      </w:r>
      <w:r>
        <w:rPr>
          <w:rFonts w:hint="default" w:ascii="Times New Roman" w:hAnsi="Times New Roman" w:cs="Times New Roman"/>
          <w:highlight w:val="none"/>
        </w:rPr>
        <w:t>综合结论</w:t>
      </w:r>
      <w:bookmarkEnd w:id="109"/>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1</w:t>
      </w:r>
      <w:r>
        <w:rPr>
          <w:rFonts w:hint="default" w:ascii="Times New Roman" w:hAnsi="Times New Roman" w:cs="Times New Roman"/>
          <w:highlight w:val="none"/>
          <w:lang w:eastAsia="zh-CN"/>
        </w:rPr>
        <w:t>）</w:t>
      </w:r>
      <w:r>
        <w:rPr>
          <w:rFonts w:hint="default" w:ascii="Times New Roman" w:hAnsi="Times New Roman" w:cs="Times New Roman"/>
          <w:highlight w:val="none"/>
        </w:rPr>
        <w:t>通过监测期的现场查勘及调查结果并结合施工资料分析表明，建设单位比较重视水土保持工作，按照水土保持法律法规的规定，依法委托编报了水土保持方案，落实了水土保持工程设计。将水土保持工程建设和管理纳入工作程序中，在工程建设过程中落实了项目法人、设计单位、施工单位、监理单位的水土保持职责人，强化了对水土保持工程的管理，确保了水土保持方案的顺利实施。</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2</w:t>
      </w:r>
      <w:r>
        <w:rPr>
          <w:rFonts w:hint="default" w:ascii="Times New Roman" w:hAnsi="Times New Roman" w:cs="Times New Roman"/>
          <w:highlight w:val="none"/>
          <w:lang w:eastAsia="zh-CN"/>
        </w:rPr>
        <w:t>）</w:t>
      </w:r>
      <w:r>
        <w:rPr>
          <w:rFonts w:hint="default" w:ascii="Times New Roman" w:hAnsi="Times New Roman" w:cs="Times New Roman"/>
          <w:highlight w:val="none"/>
        </w:rPr>
        <w:t>本工程沿线水土保持措施布局合理，数量和质量基本达到了保持方案报告书的设计要求。植物措施实施后植被生长情况良好，工程措施无损坏，能起到较好的水土流失防治作用。</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3</w:t>
      </w:r>
      <w:r>
        <w:rPr>
          <w:rFonts w:hint="default" w:ascii="Times New Roman" w:hAnsi="Times New Roman" w:cs="Times New Roman"/>
          <w:highlight w:val="none"/>
          <w:lang w:eastAsia="zh-CN"/>
        </w:rPr>
        <w:t>）</w:t>
      </w:r>
      <w:r>
        <w:rPr>
          <w:rFonts w:hint="default" w:ascii="Times New Roman" w:hAnsi="Times New Roman" w:cs="Times New Roman"/>
          <w:highlight w:val="none"/>
        </w:rPr>
        <w:t>项目建设扰动区经过工程措施、植物措施的实施，水土流失面积和水土流失强度都逐年递减。项目区的水土流失强度由施工中的中度下降到轻度、微度，有效的将水土流失控制在较低的范围内。</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4</w:t>
      </w:r>
      <w:r>
        <w:rPr>
          <w:rFonts w:hint="default" w:ascii="Times New Roman" w:hAnsi="Times New Roman" w:cs="Times New Roman"/>
          <w:highlight w:val="none"/>
          <w:lang w:eastAsia="zh-CN"/>
        </w:rPr>
        <w:t>）</w:t>
      </w:r>
      <w:r>
        <w:rPr>
          <w:rFonts w:hint="default" w:ascii="Times New Roman" w:hAnsi="Times New Roman" w:cs="Times New Roman"/>
          <w:highlight w:val="none"/>
        </w:rPr>
        <w:t>项目在建设中施工区安排合理、紧凑，施工工艺进行优化，并采取相应的水土保持防护措施，使扰动面积相应减少，从而减少了水土流失。</w:t>
      </w:r>
    </w:p>
    <w:p>
      <w:pPr>
        <w:bidi w:val="0"/>
        <w:rPr>
          <w:rFonts w:hint="default" w:ascii="Times New Roman" w:hAnsi="Times New Roman" w:cs="Times New Roman"/>
          <w:highlight w:val="none"/>
          <w:lang w:val="en-US" w:eastAsia="zh-CN"/>
        </w:rPr>
        <w:sectPr>
          <w:pgSz w:w="11910" w:h="16840"/>
          <w:pgMar w:top="1440" w:right="1800" w:bottom="1440" w:left="1800" w:header="882" w:footer="1054" w:gutter="0"/>
          <w:pgNumType w:fmt="decimal"/>
          <w:cols w:space="720" w:num="1"/>
        </w:sectPr>
      </w:pPr>
      <w:r>
        <w:rPr>
          <w:rFonts w:hint="default" w:ascii="Times New Roman" w:hAnsi="Times New Roman" w:cs="Times New Roman"/>
          <w:highlight w:val="none"/>
        </w:rPr>
        <w:t>综上所述，本工程在项目建设中水土保持措施总体布局合理，防护效果明显，各项水土流失防治指标均达到水土保持方案设计的目标值，有效的控制了水土流失，保障了主体工程的顺利施工与安全运营</w:t>
      </w:r>
      <w:r>
        <w:rPr>
          <w:rFonts w:hint="default" w:ascii="Times New Roman" w:hAnsi="Times New Roman" w:cs="Times New Roman"/>
          <w:highlight w:val="none"/>
          <w:lang w:eastAsia="zh-CN"/>
        </w:rPr>
        <w:t>。</w:t>
      </w:r>
    </w:p>
    <w:p>
      <w:pPr>
        <w:pStyle w:val="8"/>
        <w:bidi w:val="0"/>
        <w:rPr>
          <w:rFonts w:hint="default" w:ascii="Times New Roman" w:hAnsi="Times New Roman" w:cs="Times New Roman"/>
          <w:highlight w:val="none"/>
        </w:rPr>
      </w:pPr>
      <w:bookmarkStart w:id="110" w:name="_Toc14828"/>
      <w:r>
        <w:rPr>
          <w:rFonts w:hint="default" w:ascii="Times New Roman" w:hAnsi="Times New Roman" w:cs="Times New Roman"/>
          <w:highlight w:val="none"/>
          <w:lang w:val="en-US" w:eastAsia="zh-CN"/>
        </w:rPr>
        <w:t xml:space="preserve">8 </w:t>
      </w:r>
      <w:r>
        <w:rPr>
          <w:rFonts w:hint="default" w:ascii="Times New Roman" w:hAnsi="Times New Roman" w:cs="Times New Roman"/>
          <w:highlight w:val="none"/>
        </w:rPr>
        <w:t>附图及有关资料</w:t>
      </w:r>
      <w:bookmarkEnd w:id="110"/>
    </w:p>
    <w:p>
      <w:pPr>
        <w:pStyle w:val="9"/>
        <w:bidi w:val="0"/>
        <w:rPr>
          <w:rFonts w:hint="default" w:ascii="Times New Roman" w:hAnsi="Times New Roman" w:cs="Times New Roman"/>
          <w:highlight w:val="none"/>
        </w:rPr>
      </w:pPr>
      <w:bookmarkStart w:id="111" w:name="_Toc25825"/>
      <w:r>
        <w:rPr>
          <w:rFonts w:hint="default" w:ascii="Times New Roman" w:hAnsi="Times New Roman" w:cs="Times New Roman"/>
          <w:highlight w:val="none"/>
          <w:lang w:val="en-US" w:eastAsia="zh-CN"/>
        </w:rPr>
        <w:t xml:space="preserve">8.1 </w:t>
      </w:r>
      <w:r>
        <w:rPr>
          <w:rFonts w:hint="default" w:ascii="Times New Roman" w:hAnsi="Times New Roman" w:cs="Times New Roman"/>
          <w:highlight w:val="none"/>
        </w:rPr>
        <w:t>有关资料</w:t>
      </w:r>
      <w:bookmarkEnd w:id="111"/>
    </w:p>
    <w:p>
      <w:pPr>
        <w:bidi w:val="0"/>
        <w:jc w:val="center"/>
        <w:rPr>
          <w:rFonts w:hint="default"/>
          <w:highlight w:val="none"/>
        </w:rPr>
      </w:pPr>
      <w:r>
        <w:rPr>
          <w:rFonts w:hint="default"/>
          <w:highlight w:val="none"/>
        </w:rPr>
        <w:t>生产建设项目水土保持监测三色评价</w:t>
      </w:r>
    </w:p>
    <w:tbl>
      <w:tblPr>
        <w:tblStyle w:val="22"/>
        <w:tblW w:w="4999"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976"/>
        <w:gridCol w:w="1471"/>
        <w:gridCol w:w="1100"/>
        <w:gridCol w:w="977"/>
        <w:gridCol w:w="379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51" w:hRule="atLeast"/>
        </w:trPr>
        <w:tc>
          <w:tcPr>
            <w:tcW w:w="1471" w:type="pct"/>
            <w:gridSpan w:val="2"/>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项目名称</w:t>
            </w:r>
          </w:p>
        </w:tc>
        <w:tc>
          <w:tcPr>
            <w:tcW w:w="3528" w:type="pct"/>
            <w:gridSpan w:val="3"/>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lang w:val="en-US" w:eastAsia="zh-CN"/>
              </w:rPr>
            </w:pPr>
            <w:r>
              <w:rPr>
                <w:rFonts w:hint="default" w:ascii="Times New Roman" w:hAnsi="Times New Roman" w:eastAsia="仿宋_GB2312" w:cs="Times New Roman"/>
                <w:color w:val="auto"/>
                <w:sz w:val="24"/>
                <w:szCs w:val="24"/>
                <w:highlight w:val="none"/>
                <w:vertAlign w:val="baseline"/>
                <w:lang w:val="en-US" w:eastAsia="zh-CN"/>
              </w:rPr>
              <w:t>衡阳市</w:t>
            </w:r>
            <w:r>
              <w:rPr>
                <w:rFonts w:hint="default" w:ascii="Times New Roman" w:hAnsi="Times New Roman" w:cs="Times New Roman"/>
                <w:color w:val="auto"/>
                <w:sz w:val="24"/>
                <w:szCs w:val="24"/>
                <w:highlight w:val="none"/>
                <w:vertAlign w:val="baseline"/>
                <w:lang w:val="en-US" w:eastAsia="zh-CN"/>
              </w:rPr>
              <w:t>新垅</w:t>
            </w:r>
            <w:r>
              <w:rPr>
                <w:rFonts w:hint="default" w:ascii="Times New Roman" w:hAnsi="Times New Roman" w:eastAsia="仿宋_GB2312" w:cs="Times New Roman"/>
                <w:color w:val="auto"/>
                <w:sz w:val="24"/>
                <w:szCs w:val="24"/>
                <w:highlight w:val="none"/>
                <w:vertAlign w:val="baseline"/>
                <w:lang w:val="en-US" w:eastAsia="zh-CN"/>
              </w:rPr>
              <w:t>路</w:t>
            </w:r>
            <w:r>
              <w:rPr>
                <w:rFonts w:hint="default" w:ascii="Times New Roman" w:hAnsi="Times New Roman" w:cs="Times New Roman"/>
                <w:color w:val="auto"/>
                <w:sz w:val="24"/>
                <w:szCs w:val="24"/>
                <w:highlight w:val="none"/>
                <w:vertAlign w:val="baseline"/>
                <w:lang w:val="en-US" w:eastAsia="zh-CN"/>
              </w:rPr>
              <w:t>（酃湖大道—良树塘路）</w:t>
            </w:r>
            <w:r>
              <w:rPr>
                <w:rFonts w:hint="default" w:ascii="Times New Roman" w:hAnsi="Times New Roman" w:eastAsia="仿宋_GB2312" w:cs="Times New Roman"/>
                <w:color w:val="auto"/>
                <w:sz w:val="24"/>
                <w:szCs w:val="24"/>
                <w:highlight w:val="none"/>
                <w:vertAlign w:val="baseline"/>
                <w:lang w:val="en-US" w:eastAsia="zh-CN"/>
              </w:rPr>
              <w:t>项目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89" w:hRule="atLeast"/>
        </w:trPr>
        <w:tc>
          <w:tcPr>
            <w:tcW w:w="1471" w:type="pct"/>
            <w:gridSpan w:val="2"/>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监测时段和防治责任范围</w:t>
            </w:r>
          </w:p>
        </w:tc>
        <w:tc>
          <w:tcPr>
            <w:tcW w:w="3528" w:type="pct"/>
            <w:gridSpan w:val="3"/>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eastAsia="仿宋_GB2312" w:cs="Times New Roman"/>
                <w:color w:val="auto"/>
                <w:sz w:val="24"/>
                <w:szCs w:val="24"/>
                <w:highlight w:val="none"/>
                <w:vertAlign w:val="baseline"/>
                <w:lang w:val="en-US" w:eastAsia="zh-CN"/>
              </w:rPr>
              <w:t>202</w:t>
            </w:r>
            <w:r>
              <w:rPr>
                <w:rFonts w:hint="eastAsia" w:ascii="Times New Roman" w:hAnsi="Times New Roman" w:cs="Times New Roman"/>
                <w:color w:val="auto"/>
                <w:sz w:val="24"/>
                <w:szCs w:val="24"/>
                <w:highlight w:val="none"/>
                <w:vertAlign w:val="baseline"/>
                <w:lang w:val="en-US" w:eastAsia="zh-CN"/>
              </w:rPr>
              <w:t>1</w:t>
            </w:r>
            <w:r>
              <w:rPr>
                <w:rFonts w:hint="default" w:ascii="Times New Roman" w:hAnsi="Times New Roman" w:eastAsia="仿宋_GB2312" w:cs="Times New Roman"/>
                <w:color w:val="auto"/>
                <w:sz w:val="24"/>
                <w:szCs w:val="24"/>
                <w:highlight w:val="none"/>
                <w:vertAlign w:val="baseline"/>
                <w:lang w:val="en-US" w:eastAsia="zh-CN"/>
              </w:rPr>
              <w:t>年第四季度</w:t>
            </w:r>
            <w:r>
              <w:rPr>
                <w:rFonts w:hint="default" w:ascii="Times New Roman" w:hAnsi="Times New Roman" w:cs="Times New Roman"/>
                <w:highlight w:val="none"/>
              </w:rPr>
              <w:t xml:space="preserve">， </w:t>
            </w:r>
            <w:r>
              <w:rPr>
                <w:rFonts w:hint="default" w:ascii="Times New Roman" w:hAnsi="Times New Roman" w:cs="Times New Roman"/>
                <w:highlight w:val="none"/>
                <w:lang w:val="en-US" w:eastAsia="zh-CN"/>
              </w:rPr>
              <w:t>1.02</w:t>
            </w:r>
            <w:r>
              <w:rPr>
                <w:rFonts w:hint="default" w:ascii="Times New Roman" w:hAnsi="Times New Roman" w:cs="Times New Roman"/>
                <w:highlight w:val="none"/>
              </w:rPr>
              <w:t xml:space="preserve"> 公顷</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51" w:hRule="atLeast"/>
        </w:trPr>
        <w:tc>
          <w:tcPr>
            <w:tcW w:w="1471" w:type="pct"/>
            <w:gridSpan w:val="2"/>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三色评价结论</w:t>
            </w:r>
          </w:p>
        </w:tc>
        <w:tc>
          <w:tcPr>
            <w:tcW w:w="3528" w:type="pct"/>
            <w:gridSpan w:val="3"/>
            <w:vAlign w:val="center"/>
          </w:tcPr>
          <w:p>
            <w:pPr>
              <w:pStyle w:val="32"/>
              <w:bidi w:val="0"/>
              <w:jc w:val="center"/>
              <w:rPr>
                <w:rFonts w:hint="default" w:ascii="Times New Roman" w:hAnsi="Times New Roman" w:cs="Times New Roman"/>
                <w:highlight w:val="none"/>
              </w:rPr>
            </w:pPr>
            <w:r>
              <w:rPr>
                <w:rFonts w:hint="default" w:ascii="Times New Roman" w:hAnsi="Times New Roman" w:eastAsia="仿宋_GB2312" w:cs="Times New Roman"/>
                <w:color w:val="auto"/>
                <w:sz w:val="24"/>
                <w:szCs w:val="24"/>
                <w:highlight w:val="none"/>
                <w:vertAlign w:val="baseline"/>
                <w:lang w:val="en-US" w:eastAsia="zh-CN"/>
              </w:rPr>
              <w:t>绿色</w:t>
            </w:r>
            <w:r>
              <w:rPr>
                <w:rFonts w:hint="default" w:ascii="Times New Roman" w:hAnsi="Times New Roman" w:eastAsia="仿宋_GB2312" w:cs="Times New Roman"/>
                <w:sz w:val="24"/>
                <w:szCs w:val="24"/>
                <w:highlight w:val="none"/>
              </w:rPr>
              <w:sym w:font="Wingdings" w:char="00FE"/>
            </w:r>
            <w:r>
              <w:rPr>
                <w:rFonts w:hint="default" w:ascii="Times New Roman" w:hAnsi="Times New Roman" w:eastAsia="仿宋_GB2312" w:cs="Times New Roman"/>
                <w:sz w:val="24"/>
                <w:szCs w:val="24"/>
                <w:highlight w:val="none"/>
                <w:lang w:val="en-US" w:eastAsia="zh-CN"/>
              </w:rPr>
              <w:t xml:space="preserve">     黄色 </w:t>
            </w:r>
            <w:r>
              <w:rPr>
                <w:rFonts w:hint="default" w:ascii="Times New Roman" w:hAnsi="Times New Roman" w:eastAsia="仿宋_GB2312" w:cs="Times New Roman"/>
                <w:sz w:val="24"/>
                <w:szCs w:val="24"/>
                <w:highlight w:val="none"/>
              </w:rPr>
              <w:sym w:font="Wingdings" w:char="00A8"/>
            </w:r>
            <w:r>
              <w:rPr>
                <w:rFonts w:hint="default" w:ascii="Times New Roman" w:hAnsi="Times New Roman" w:eastAsia="仿宋_GB2312" w:cs="Times New Roman"/>
                <w:sz w:val="24"/>
                <w:szCs w:val="24"/>
                <w:highlight w:val="none"/>
                <w:lang w:val="en-US" w:eastAsia="zh-CN"/>
              </w:rPr>
              <w:t xml:space="preserve">     红色</w:t>
            </w:r>
            <w:r>
              <w:rPr>
                <w:rFonts w:hint="default" w:ascii="Times New Roman" w:hAnsi="Times New Roman" w:eastAsia="仿宋_GB2312" w:cs="Times New Roman"/>
                <w:sz w:val="24"/>
                <w:szCs w:val="24"/>
                <w:highlight w:val="none"/>
              </w:rPr>
              <w:sym w:font="Wingdings" w:char="00A8"/>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50" w:hRule="atLeast"/>
        </w:trPr>
        <w:tc>
          <w:tcPr>
            <w:tcW w:w="1471" w:type="pct"/>
            <w:gridSpan w:val="2"/>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评价指标</w:t>
            </w:r>
          </w:p>
        </w:tc>
        <w:tc>
          <w:tcPr>
            <w:tcW w:w="661" w:type="pct"/>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分值</w:t>
            </w:r>
          </w:p>
        </w:tc>
        <w:tc>
          <w:tcPr>
            <w:tcW w:w="587" w:type="pct"/>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得分</w:t>
            </w:r>
          </w:p>
        </w:tc>
        <w:tc>
          <w:tcPr>
            <w:tcW w:w="2279" w:type="pct"/>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赋分说明</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51" w:hRule="atLeast"/>
        </w:trPr>
        <w:tc>
          <w:tcPr>
            <w:tcW w:w="587" w:type="pct"/>
            <w:vMerge w:val="restart"/>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扰动土地情况</w:t>
            </w:r>
          </w:p>
        </w:tc>
        <w:tc>
          <w:tcPr>
            <w:tcW w:w="883" w:type="pct"/>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扰动范围控制</w:t>
            </w:r>
          </w:p>
        </w:tc>
        <w:tc>
          <w:tcPr>
            <w:tcW w:w="661" w:type="pct"/>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15</w:t>
            </w:r>
          </w:p>
        </w:tc>
        <w:tc>
          <w:tcPr>
            <w:tcW w:w="587" w:type="pct"/>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13</w:t>
            </w:r>
          </w:p>
        </w:tc>
        <w:tc>
          <w:tcPr>
            <w:tcW w:w="2279" w:type="pct"/>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少面积超出施工扰动范围。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50" w:hRule="atLeast"/>
        </w:trPr>
        <w:tc>
          <w:tcPr>
            <w:tcW w:w="587" w:type="pct"/>
            <w:vMerge w:val="continue"/>
            <w:tcBorders>
              <w:top w:val="nil"/>
            </w:tcBorders>
            <w:vAlign w:val="center"/>
          </w:tcPr>
          <w:p>
            <w:pPr>
              <w:pStyle w:val="32"/>
              <w:bidi w:val="0"/>
              <w:jc w:val="center"/>
              <w:rPr>
                <w:rFonts w:hint="default" w:ascii="Times New Roman" w:hAnsi="Times New Roman" w:cs="Times New Roman"/>
                <w:highlight w:val="none"/>
              </w:rPr>
            </w:pPr>
          </w:p>
        </w:tc>
        <w:tc>
          <w:tcPr>
            <w:tcW w:w="883" w:type="pct"/>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表土剥离保护</w:t>
            </w:r>
          </w:p>
        </w:tc>
        <w:tc>
          <w:tcPr>
            <w:tcW w:w="661" w:type="pct"/>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5</w:t>
            </w:r>
          </w:p>
        </w:tc>
        <w:tc>
          <w:tcPr>
            <w:tcW w:w="587" w:type="pct"/>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5</w:t>
            </w:r>
          </w:p>
        </w:tc>
        <w:tc>
          <w:tcPr>
            <w:tcW w:w="2279" w:type="pct"/>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已实施表土剥离。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90" w:hRule="atLeast"/>
        </w:trPr>
        <w:tc>
          <w:tcPr>
            <w:tcW w:w="587" w:type="pct"/>
            <w:vMerge w:val="continue"/>
            <w:tcBorders>
              <w:top w:val="nil"/>
            </w:tcBorders>
            <w:vAlign w:val="center"/>
          </w:tcPr>
          <w:p>
            <w:pPr>
              <w:pStyle w:val="32"/>
              <w:bidi w:val="0"/>
              <w:jc w:val="center"/>
              <w:rPr>
                <w:rFonts w:hint="default" w:ascii="Times New Roman" w:hAnsi="Times New Roman" w:cs="Times New Roman"/>
                <w:highlight w:val="none"/>
              </w:rPr>
            </w:pPr>
          </w:p>
        </w:tc>
        <w:tc>
          <w:tcPr>
            <w:tcW w:w="883"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弃土（石、渣） 堆放</w:t>
            </w:r>
          </w:p>
        </w:tc>
        <w:tc>
          <w:tcPr>
            <w:tcW w:w="661" w:type="pct"/>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15</w:t>
            </w:r>
          </w:p>
        </w:tc>
        <w:tc>
          <w:tcPr>
            <w:tcW w:w="587" w:type="pct"/>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12</w:t>
            </w:r>
          </w:p>
        </w:tc>
        <w:tc>
          <w:tcPr>
            <w:tcW w:w="2279" w:type="pct"/>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按方案设计进行堆放</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50" w:hRule="atLeast"/>
        </w:trPr>
        <w:tc>
          <w:tcPr>
            <w:tcW w:w="1471" w:type="pct"/>
            <w:gridSpan w:val="2"/>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水土流失状况</w:t>
            </w:r>
          </w:p>
        </w:tc>
        <w:tc>
          <w:tcPr>
            <w:tcW w:w="661" w:type="pct"/>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15</w:t>
            </w:r>
          </w:p>
        </w:tc>
        <w:tc>
          <w:tcPr>
            <w:tcW w:w="587" w:type="pct"/>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15</w:t>
            </w:r>
          </w:p>
        </w:tc>
        <w:tc>
          <w:tcPr>
            <w:tcW w:w="2279" w:type="pct"/>
            <w:vAlign w:val="center"/>
          </w:tcPr>
          <w:p>
            <w:pPr>
              <w:pStyle w:val="32"/>
              <w:bidi w:val="0"/>
              <w:jc w:val="center"/>
              <w:rPr>
                <w:rFonts w:hint="default" w:ascii="Times New Roman" w:hAnsi="Times New Roman" w:cs="Times New Roman"/>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51" w:hRule="atLeast"/>
        </w:trPr>
        <w:tc>
          <w:tcPr>
            <w:tcW w:w="587" w:type="pct"/>
            <w:vMerge w:val="restart"/>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水土流失防治成效</w:t>
            </w:r>
          </w:p>
        </w:tc>
        <w:tc>
          <w:tcPr>
            <w:tcW w:w="883" w:type="pct"/>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工程措施</w:t>
            </w:r>
          </w:p>
        </w:tc>
        <w:tc>
          <w:tcPr>
            <w:tcW w:w="661" w:type="pct"/>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20</w:t>
            </w:r>
          </w:p>
        </w:tc>
        <w:tc>
          <w:tcPr>
            <w:tcW w:w="587" w:type="pct"/>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16</w:t>
            </w:r>
          </w:p>
        </w:tc>
        <w:tc>
          <w:tcPr>
            <w:tcW w:w="2279" w:type="pct"/>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措施基本到位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50" w:hRule="atLeast"/>
        </w:trPr>
        <w:tc>
          <w:tcPr>
            <w:tcW w:w="587" w:type="pct"/>
            <w:vMerge w:val="continue"/>
            <w:tcBorders>
              <w:top w:val="nil"/>
            </w:tcBorders>
            <w:vAlign w:val="center"/>
          </w:tcPr>
          <w:p>
            <w:pPr>
              <w:pStyle w:val="32"/>
              <w:bidi w:val="0"/>
              <w:jc w:val="center"/>
              <w:rPr>
                <w:rFonts w:hint="default" w:ascii="Times New Roman" w:hAnsi="Times New Roman" w:cs="Times New Roman"/>
                <w:highlight w:val="none"/>
              </w:rPr>
            </w:pPr>
          </w:p>
        </w:tc>
        <w:tc>
          <w:tcPr>
            <w:tcW w:w="883" w:type="pct"/>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植物措施</w:t>
            </w:r>
          </w:p>
        </w:tc>
        <w:tc>
          <w:tcPr>
            <w:tcW w:w="661" w:type="pct"/>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15</w:t>
            </w:r>
          </w:p>
        </w:tc>
        <w:tc>
          <w:tcPr>
            <w:tcW w:w="587" w:type="pct"/>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13</w:t>
            </w:r>
          </w:p>
        </w:tc>
        <w:tc>
          <w:tcPr>
            <w:tcW w:w="2279" w:type="pct"/>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措施基本到位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51" w:hRule="atLeast"/>
        </w:trPr>
        <w:tc>
          <w:tcPr>
            <w:tcW w:w="587" w:type="pct"/>
            <w:vMerge w:val="continue"/>
            <w:tcBorders>
              <w:top w:val="nil"/>
            </w:tcBorders>
            <w:vAlign w:val="center"/>
          </w:tcPr>
          <w:p>
            <w:pPr>
              <w:pStyle w:val="32"/>
              <w:bidi w:val="0"/>
              <w:jc w:val="center"/>
              <w:rPr>
                <w:rFonts w:hint="default" w:ascii="Times New Roman" w:hAnsi="Times New Roman" w:cs="Times New Roman"/>
                <w:highlight w:val="none"/>
              </w:rPr>
            </w:pPr>
          </w:p>
        </w:tc>
        <w:tc>
          <w:tcPr>
            <w:tcW w:w="883" w:type="pct"/>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临时措施</w:t>
            </w:r>
          </w:p>
        </w:tc>
        <w:tc>
          <w:tcPr>
            <w:tcW w:w="661" w:type="pct"/>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10</w:t>
            </w:r>
          </w:p>
        </w:tc>
        <w:tc>
          <w:tcPr>
            <w:tcW w:w="587" w:type="pct"/>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7</w:t>
            </w:r>
          </w:p>
        </w:tc>
        <w:tc>
          <w:tcPr>
            <w:tcW w:w="2279" w:type="pct"/>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措施基本到位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50" w:hRule="atLeast"/>
        </w:trPr>
        <w:tc>
          <w:tcPr>
            <w:tcW w:w="587" w:type="pct"/>
            <w:vMerge w:val="continue"/>
            <w:tcBorders>
              <w:top w:val="nil"/>
            </w:tcBorders>
            <w:vAlign w:val="center"/>
          </w:tcPr>
          <w:p>
            <w:pPr>
              <w:pStyle w:val="32"/>
              <w:bidi w:val="0"/>
              <w:jc w:val="center"/>
              <w:rPr>
                <w:rFonts w:hint="default" w:ascii="Times New Roman" w:hAnsi="Times New Roman" w:cs="Times New Roman"/>
                <w:highlight w:val="none"/>
              </w:rPr>
            </w:pPr>
          </w:p>
        </w:tc>
        <w:tc>
          <w:tcPr>
            <w:tcW w:w="883" w:type="pct"/>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水土流失危害</w:t>
            </w:r>
          </w:p>
        </w:tc>
        <w:tc>
          <w:tcPr>
            <w:tcW w:w="661" w:type="pct"/>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5</w:t>
            </w:r>
          </w:p>
        </w:tc>
        <w:tc>
          <w:tcPr>
            <w:tcW w:w="587" w:type="pct"/>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5</w:t>
            </w:r>
          </w:p>
        </w:tc>
        <w:tc>
          <w:tcPr>
            <w:tcW w:w="2279" w:type="pct"/>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1" w:hRule="atLeast"/>
        </w:trPr>
        <w:tc>
          <w:tcPr>
            <w:tcW w:w="1471" w:type="pct"/>
            <w:gridSpan w:val="2"/>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合计</w:t>
            </w:r>
          </w:p>
        </w:tc>
        <w:tc>
          <w:tcPr>
            <w:tcW w:w="661" w:type="pct"/>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100</w:t>
            </w:r>
          </w:p>
        </w:tc>
        <w:tc>
          <w:tcPr>
            <w:tcW w:w="587" w:type="pct"/>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86</w:t>
            </w:r>
          </w:p>
        </w:tc>
        <w:tc>
          <w:tcPr>
            <w:tcW w:w="2279" w:type="pct"/>
            <w:vAlign w:val="center"/>
          </w:tcPr>
          <w:p>
            <w:pPr>
              <w:pStyle w:val="32"/>
              <w:bidi w:val="0"/>
              <w:jc w:val="center"/>
              <w:rPr>
                <w:rFonts w:hint="default" w:ascii="Times New Roman" w:hAnsi="Times New Roman" w:cs="Times New Roman"/>
                <w:highlight w:val="none"/>
              </w:rPr>
            </w:pPr>
          </w:p>
        </w:tc>
      </w:tr>
    </w:tbl>
    <w:p>
      <w:pPr>
        <w:spacing w:after="0"/>
        <w:ind w:left="0" w:leftChars="0" w:firstLine="0" w:firstLineChars="0"/>
        <w:jc w:val="left"/>
        <w:rPr>
          <w:rFonts w:hint="default" w:ascii="Times New Roman" w:hAnsi="Times New Roman" w:eastAsia="方正仿宋_GB18030" w:cs="Times New Roman"/>
          <w:sz w:val="24"/>
          <w:szCs w:val="24"/>
          <w:highlight w:val="none"/>
        </w:rPr>
        <w:sectPr>
          <w:headerReference r:id="rId29" w:type="default"/>
          <w:footerReference r:id="rId30" w:type="default"/>
          <w:pgSz w:w="11910" w:h="16840"/>
          <w:pgMar w:top="1440" w:right="1800" w:bottom="1440" w:left="1800" w:header="883" w:footer="1412" w:gutter="0"/>
          <w:pgNumType w:fmt="decimal"/>
          <w:cols w:space="720" w:num="1"/>
        </w:sectPr>
      </w:pPr>
    </w:p>
    <w:p>
      <w:pPr>
        <w:pStyle w:val="11"/>
        <w:spacing w:before="66"/>
        <w:ind w:left="0" w:leftChars="0" w:firstLine="0" w:firstLineChars="0"/>
        <w:outlineLvl w:val="9"/>
        <w:rPr>
          <w:rFonts w:hint="default" w:ascii="Times New Roman" w:hAnsi="Times New Roman" w:eastAsia="方正仿宋_GB18030" w:cs="Times New Roman"/>
          <w:b w:val="0"/>
          <w:sz w:val="24"/>
          <w:szCs w:val="24"/>
          <w:highlight w:val="none"/>
        </w:rPr>
      </w:pPr>
    </w:p>
    <w:p>
      <w:pPr>
        <w:bidi w:val="0"/>
        <w:jc w:val="left"/>
        <w:rPr>
          <w:rFonts w:hint="default" w:ascii="Times New Roman" w:hAnsi="Times New Roman" w:eastAsia="方正仿宋_GB18030" w:cs="Times New Roman"/>
          <w:sz w:val="24"/>
          <w:szCs w:val="24"/>
          <w:highlight w:val="none"/>
          <w:lang w:eastAsia="zh-CN"/>
        </w:rPr>
      </w:pPr>
      <w:bookmarkStart w:id="112" w:name="_Toc28329"/>
      <w:bookmarkStart w:id="113" w:name="_Toc17824"/>
      <w:bookmarkStart w:id="114" w:name="_Toc11054"/>
      <w:r>
        <w:rPr>
          <w:rFonts w:hint="default" w:ascii="Times New Roman" w:hAnsi="Times New Roman" w:eastAsia="方正仿宋_GB18030" w:cs="Times New Roman"/>
          <w:b w:val="0"/>
          <w:sz w:val="24"/>
          <w:szCs w:val="24"/>
          <w:highlight w:val="none"/>
        </w:rPr>
        <w:t>1、</w:t>
      </w:r>
      <w:r>
        <w:rPr>
          <w:rFonts w:hint="eastAsia" w:ascii="Times New Roman" w:hAnsi="Times New Roman" w:eastAsia="方正仿宋_GB18030" w:cs="Times New Roman"/>
          <w:sz w:val="24"/>
          <w:szCs w:val="24"/>
          <w:highlight w:val="none"/>
          <w:lang w:val="en-US" w:eastAsia="zh-CN"/>
        </w:rPr>
        <w:t>批复</w:t>
      </w:r>
      <w:r>
        <w:rPr>
          <w:rFonts w:hint="default" w:ascii="Times New Roman" w:hAnsi="Times New Roman" w:eastAsia="方正仿宋_GB18030" w:cs="Times New Roman"/>
          <w:sz w:val="24"/>
          <w:szCs w:val="24"/>
          <w:highlight w:val="none"/>
        </w:rPr>
        <w:t>文件</w:t>
      </w:r>
      <w:bookmarkEnd w:id="112"/>
      <w:r>
        <w:rPr>
          <w:rFonts w:hint="default" w:ascii="Times New Roman" w:hAnsi="Times New Roman" w:eastAsia="方正仿宋_GB18030" w:cs="Times New Roman"/>
          <w:sz w:val="24"/>
          <w:szCs w:val="24"/>
          <w:highlight w:val="none"/>
          <w:lang w:eastAsia="zh-CN"/>
        </w:rPr>
        <w:drawing>
          <wp:inline distT="0" distB="0" distL="114300" distR="114300">
            <wp:extent cx="5274310" cy="7194550"/>
            <wp:effectExtent l="0" t="0" r="2540" b="6350"/>
            <wp:docPr id="68" name="图片 68" descr="QQ截图20211228184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QQ截图20211228184520"/>
                    <pic:cNvPicPr>
                      <a:picLocks noChangeAspect="1"/>
                    </pic:cNvPicPr>
                  </pic:nvPicPr>
                  <pic:blipFill>
                    <a:blip r:embed="rId69"/>
                    <a:stretch>
                      <a:fillRect/>
                    </a:stretch>
                  </pic:blipFill>
                  <pic:spPr>
                    <a:xfrm>
                      <a:off x="0" y="0"/>
                      <a:ext cx="5274310" cy="7194550"/>
                    </a:xfrm>
                    <a:prstGeom prst="rect">
                      <a:avLst/>
                    </a:prstGeom>
                  </pic:spPr>
                </pic:pic>
              </a:graphicData>
            </a:graphic>
          </wp:inline>
        </w:drawing>
      </w:r>
      <w:bookmarkEnd w:id="113"/>
      <w:bookmarkEnd w:id="114"/>
    </w:p>
    <w:p>
      <w:pPr>
        <w:pStyle w:val="3"/>
        <w:spacing w:before="2"/>
        <w:rPr>
          <w:rFonts w:hint="default" w:ascii="Times New Roman" w:hAnsi="Times New Roman" w:eastAsia="方正仿宋_GB18030" w:cs="Times New Roman"/>
          <w:b/>
          <w:sz w:val="24"/>
          <w:szCs w:val="24"/>
          <w:highlight w:val="none"/>
        </w:rPr>
      </w:pPr>
    </w:p>
    <w:p>
      <w:pPr>
        <w:spacing w:after="0"/>
        <w:rPr>
          <w:rFonts w:hint="default" w:ascii="Times New Roman" w:hAnsi="Times New Roman" w:eastAsia="方正仿宋_GB18030" w:cs="Times New Roman"/>
          <w:sz w:val="24"/>
          <w:szCs w:val="24"/>
          <w:highlight w:val="none"/>
        </w:rPr>
        <w:sectPr>
          <w:headerReference r:id="rId31" w:type="default"/>
          <w:pgSz w:w="11910" w:h="16840"/>
          <w:pgMar w:top="1440" w:right="1800" w:bottom="1440" w:left="1800" w:header="883" w:footer="1412" w:gutter="0"/>
          <w:pgNumType w:fmt="decimal"/>
          <w:cols w:space="720" w:num="1"/>
        </w:sectPr>
      </w:pPr>
    </w:p>
    <w:p>
      <w:pPr>
        <w:pStyle w:val="3"/>
        <w:rPr>
          <w:rFonts w:hint="default" w:ascii="Times New Roman" w:hAnsi="Times New Roman" w:eastAsia="方正仿宋_GB18030" w:cs="Times New Roman"/>
          <w:sz w:val="24"/>
          <w:szCs w:val="24"/>
          <w:highlight w:val="none"/>
          <w:lang w:eastAsia="zh-CN"/>
        </w:rPr>
      </w:pPr>
    </w:p>
    <w:p>
      <w:pPr>
        <w:pStyle w:val="3"/>
        <w:rPr>
          <w:rFonts w:hint="default" w:ascii="Times New Roman" w:hAnsi="Times New Roman" w:eastAsia="方正仿宋_GB18030" w:cs="Times New Roman"/>
          <w:sz w:val="24"/>
          <w:szCs w:val="24"/>
          <w:highlight w:val="none"/>
        </w:rPr>
      </w:pPr>
    </w:p>
    <w:p>
      <w:pPr>
        <w:pStyle w:val="3"/>
        <w:rPr>
          <w:rFonts w:hint="default" w:ascii="Times New Roman" w:hAnsi="Times New Roman" w:eastAsia="方正仿宋_GB18030" w:cs="Times New Roman"/>
          <w:sz w:val="24"/>
          <w:szCs w:val="24"/>
          <w:highlight w:val="none"/>
        </w:rPr>
      </w:pPr>
    </w:p>
    <w:p>
      <w:pPr>
        <w:pStyle w:val="3"/>
        <w:spacing w:before="5"/>
        <w:rPr>
          <w:rFonts w:hint="default" w:ascii="Times New Roman" w:hAnsi="Times New Roman" w:eastAsia="方正仿宋_GB18030" w:cs="Times New Roman"/>
          <w:sz w:val="24"/>
          <w:szCs w:val="24"/>
          <w:highlight w:val="none"/>
        </w:rPr>
      </w:pPr>
    </w:p>
    <w:p>
      <w:pPr>
        <w:pStyle w:val="3"/>
        <w:ind w:left="294"/>
        <w:rPr>
          <w:rFonts w:hint="default" w:ascii="Times New Roman" w:hAnsi="Times New Roman" w:eastAsia="方正仿宋_GB18030" w:cs="Times New Roman"/>
          <w:sz w:val="24"/>
          <w:szCs w:val="24"/>
          <w:highlight w:val="none"/>
        </w:rPr>
      </w:pPr>
      <w:r>
        <w:rPr>
          <w:rFonts w:hint="default" w:ascii="Times New Roman" w:hAnsi="Times New Roman" w:eastAsia="方正仿宋_GB18030" w:cs="Times New Roman"/>
          <w:sz w:val="24"/>
          <w:szCs w:val="24"/>
          <w:highlight w:val="none"/>
          <w:lang w:eastAsia="zh-CN"/>
        </w:rPr>
        <w:drawing>
          <wp:anchor distT="0" distB="0" distL="114300" distR="114300" simplePos="0" relativeHeight="251684864" behindDoc="0" locked="0" layoutInCell="1" allowOverlap="1">
            <wp:simplePos x="0" y="0"/>
            <wp:positionH relativeFrom="column">
              <wp:posOffset>-349885</wp:posOffset>
            </wp:positionH>
            <wp:positionV relativeFrom="paragraph">
              <wp:posOffset>147955</wp:posOffset>
            </wp:positionV>
            <wp:extent cx="5275580" cy="6842760"/>
            <wp:effectExtent l="0" t="0" r="1270" b="15240"/>
            <wp:wrapTopAndBottom/>
            <wp:docPr id="69" name="图片 69" descr="QQ截图20211228184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QQ截图20211228184937"/>
                    <pic:cNvPicPr>
                      <a:picLocks noChangeAspect="1"/>
                    </pic:cNvPicPr>
                  </pic:nvPicPr>
                  <pic:blipFill>
                    <a:blip r:embed="rId70"/>
                    <a:stretch>
                      <a:fillRect/>
                    </a:stretch>
                  </pic:blipFill>
                  <pic:spPr>
                    <a:xfrm>
                      <a:off x="0" y="0"/>
                      <a:ext cx="5275580" cy="6842760"/>
                    </a:xfrm>
                    <a:prstGeom prst="rect">
                      <a:avLst/>
                    </a:prstGeom>
                  </pic:spPr>
                </pic:pic>
              </a:graphicData>
            </a:graphic>
          </wp:anchor>
        </w:drawing>
      </w:r>
    </w:p>
    <w:p>
      <w:pPr>
        <w:spacing w:after="0"/>
        <w:rPr>
          <w:rFonts w:hint="default" w:ascii="Times New Roman" w:hAnsi="Times New Roman" w:eastAsia="方正仿宋_GB18030" w:cs="Times New Roman"/>
          <w:sz w:val="24"/>
          <w:szCs w:val="24"/>
          <w:highlight w:val="none"/>
        </w:rPr>
        <w:sectPr>
          <w:pgSz w:w="11910" w:h="16840"/>
          <w:pgMar w:top="1440" w:right="1800" w:bottom="1440" w:left="1800" w:header="883" w:footer="1412" w:gutter="0"/>
          <w:pgNumType w:fmt="decimal"/>
          <w:cols w:space="720" w:num="1"/>
        </w:sectPr>
      </w:pPr>
    </w:p>
    <w:p>
      <w:pPr>
        <w:pStyle w:val="3"/>
        <w:rPr>
          <w:rFonts w:hint="default" w:ascii="Times New Roman" w:hAnsi="Times New Roman" w:eastAsia="方正仿宋_GB18030" w:cs="Times New Roman"/>
          <w:b/>
          <w:sz w:val="24"/>
          <w:szCs w:val="24"/>
          <w:highlight w:val="none"/>
          <w:lang w:eastAsia="zh-CN"/>
        </w:rPr>
      </w:pPr>
      <w:r>
        <w:rPr>
          <w:rFonts w:hint="default" w:ascii="Times New Roman" w:hAnsi="Times New Roman" w:eastAsia="方正仿宋_GB18030" w:cs="Times New Roman"/>
          <w:sz w:val="24"/>
          <w:szCs w:val="24"/>
          <w:highlight w:val="none"/>
          <w:lang w:eastAsia="zh-CN"/>
        </w:rPr>
        <w:drawing>
          <wp:anchor distT="0" distB="0" distL="114300" distR="114300" simplePos="0" relativeHeight="251685888" behindDoc="0" locked="0" layoutInCell="1" allowOverlap="1">
            <wp:simplePos x="0" y="0"/>
            <wp:positionH relativeFrom="column">
              <wp:posOffset>-374015</wp:posOffset>
            </wp:positionH>
            <wp:positionV relativeFrom="paragraph">
              <wp:posOffset>988695</wp:posOffset>
            </wp:positionV>
            <wp:extent cx="5272405" cy="6812280"/>
            <wp:effectExtent l="0" t="0" r="4445" b="7620"/>
            <wp:wrapTopAndBottom/>
            <wp:docPr id="70" name="图片 70" descr="QQ截图20211228184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QQ截图20211228184949"/>
                    <pic:cNvPicPr>
                      <a:picLocks noChangeAspect="1"/>
                    </pic:cNvPicPr>
                  </pic:nvPicPr>
                  <pic:blipFill>
                    <a:blip r:embed="rId84"/>
                    <a:stretch>
                      <a:fillRect/>
                    </a:stretch>
                  </pic:blipFill>
                  <pic:spPr>
                    <a:xfrm>
                      <a:off x="0" y="0"/>
                      <a:ext cx="5272405" cy="6812280"/>
                    </a:xfrm>
                    <a:prstGeom prst="rect">
                      <a:avLst/>
                    </a:prstGeom>
                  </pic:spPr>
                </pic:pic>
              </a:graphicData>
            </a:graphic>
          </wp:anchor>
        </w:drawing>
      </w:r>
    </w:p>
    <w:p>
      <w:pPr>
        <w:spacing w:after="0"/>
        <w:rPr>
          <w:rFonts w:hint="default" w:ascii="Times New Roman" w:hAnsi="Times New Roman" w:eastAsia="方正仿宋_GB18030" w:cs="Times New Roman"/>
          <w:sz w:val="24"/>
          <w:szCs w:val="24"/>
          <w:highlight w:val="none"/>
          <w:lang w:eastAsia="zh-CN"/>
        </w:rPr>
        <w:sectPr>
          <w:pgSz w:w="11910" w:h="16840"/>
          <w:pgMar w:top="1440" w:right="1800" w:bottom="1440" w:left="1800" w:header="883" w:footer="1412" w:gutter="0"/>
          <w:pgNumType w:fmt="decimal"/>
          <w:cols w:space="720" w:num="1"/>
        </w:sectPr>
      </w:pPr>
    </w:p>
    <w:p>
      <w:pPr>
        <w:pStyle w:val="3"/>
        <w:rPr>
          <w:rFonts w:hint="default" w:ascii="Times New Roman" w:hAnsi="Times New Roman" w:eastAsia="方正仿宋_GB18030" w:cs="Times New Roman"/>
          <w:sz w:val="24"/>
          <w:szCs w:val="24"/>
          <w:highlight w:val="none"/>
          <w:lang w:eastAsia="zh-CN"/>
        </w:rPr>
      </w:pPr>
    </w:p>
    <w:p>
      <w:pPr>
        <w:pStyle w:val="3"/>
        <w:rPr>
          <w:rFonts w:hint="default" w:ascii="Times New Roman" w:hAnsi="Times New Roman" w:eastAsia="方正仿宋_GB18030" w:cs="Times New Roman"/>
          <w:sz w:val="24"/>
          <w:szCs w:val="24"/>
          <w:highlight w:val="none"/>
        </w:rPr>
      </w:pPr>
      <w:r>
        <w:rPr>
          <w:rFonts w:hint="default" w:ascii="Times New Roman" w:hAnsi="Times New Roman" w:eastAsia="方正仿宋_GB18030" w:cs="Times New Roman"/>
          <w:sz w:val="24"/>
          <w:szCs w:val="24"/>
          <w:highlight w:val="none"/>
          <w:lang w:eastAsia="zh-CN"/>
        </w:rPr>
        <w:drawing>
          <wp:anchor distT="0" distB="0" distL="114300" distR="114300" simplePos="0" relativeHeight="251686912" behindDoc="0" locked="0" layoutInCell="1" allowOverlap="1">
            <wp:simplePos x="0" y="0"/>
            <wp:positionH relativeFrom="column">
              <wp:posOffset>-88265</wp:posOffset>
            </wp:positionH>
            <wp:positionV relativeFrom="paragraph">
              <wp:posOffset>261620</wp:posOffset>
            </wp:positionV>
            <wp:extent cx="5275580" cy="7000875"/>
            <wp:effectExtent l="0" t="0" r="1270" b="9525"/>
            <wp:wrapTopAndBottom/>
            <wp:docPr id="71" name="图片 71" descr="QQ截图2021122818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QQ截图20211228185000"/>
                    <pic:cNvPicPr>
                      <a:picLocks noChangeAspect="1"/>
                    </pic:cNvPicPr>
                  </pic:nvPicPr>
                  <pic:blipFill>
                    <a:blip r:embed="rId71"/>
                    <a:stretch>
                      <a:fillRect/>
                    </a:stretch>
                  </pic:blipFill>
                  <pic:spPr>
                    <a:xfrm>
                      <a:off x="0" y="0"/>
                      <a:ext cx="5275580" cy="7000875"/>
                    </a:xfrm>
                    <a:prstGeom prst="rect">
                      <a:avLst/>
                    </a:prstGeom>
                  </pic:spPr>
                </pic:pic>
              </a:graphicData>
            </a:graphic>
          </wp:anchor>
        </w:drawing>
      </w:r>
    </w:p>
    <w:p>
      <w:pPr>
        <w:pStyle w:val="3"/>
        <w:rPr>
          <w:rFonts w:hint="default" w:ascii="Times New Roman" w:hAnsi="Times New Roman" w:eastAsia="方正仿宋_GB18030" w:cs="Times New Roman"/>
          <w:sz w:val="24"/>
          <w:szCs w:val="24"/>
          <w:highlight w:val="none"/>
        </w:rPr>
      </w:pPr>
    </w:p>
    <w:p>
      <w:pPr>
        <w:pStyle w:val="3"/>
        <w:rPr>
          <w:rFonts w:hint="default" w:ascii="Times New Roman" w:hAnsi="Times New Roman" w:eastAsia="方正仿宋_GB18030" w:cs="Times New Roman"/>
          <w:sz w:val="24"/>
          <w:szCs w:val="24"/>
          <w:highlight w:val="none"/>
        </w:rPr>
      </w:pPr>
    </w:p>
    <w:p>
      <w:pPr>
        <w:pStyle w:val="3"/>
        <w:rPr>
          <w:rFonts w:hint="default" w:ascii="Times New Roman" w:hAnsi="Times New Roman" w:eastAsia="方正仿宋_GB18030" w:cs="Times New Roman"/>
          <w:sz w:val="24"/>
          <w:szCs w:val="24"/>
          <w:highlight w:val="none"/>
        </w:rPr>
      </w:pPr>
    </w:p>
    <w:p>
      <w:pPr>
        <w:spacing w:after="0"/>
        <w:rPr>
          <w:rFonts w:hint="default" w:ascii="Times New Roman" w:hAnsi="Times New Roman" w:eastAsia="方正仿宋_GB18030" w:cs="Times New Roman"/>
          <w:sz w:val="24"/>
          <w:szCs w:val="24"/>
          <w:highlight w:val="none"/>
        </w:rPr>
        <w:sectPr>
          <w:pgSz w:w="11910" w:h="16840"/>
          <w:pgMar w:top="1440" w:right="1800" w:bottom="1440" w:left="1800" w:header="883" w:footer="1412" w:gutter="0"/>
          <w:pgNumType w:fmt="decimal"/>
          <w:cols w:space="720" w:num="1"/>
        </w:sectPr>
      </w:pPr>
    </w:p>
    <w:p>
      <w:pPr>
        <w:pStyle w:val="2"/>
        <w:rPr>
          <w:rFonts w:hint="default" w:eastAsia="仿宋_GB2312"/>
          <w:b/>
          <w:bCs/>
          <w:highlight w:val="none"/>
          <w:lang w:val="en-US" w:eastAsia="zh-CN"/>
        </w:rPr>
        <w:sectPr>
          <w:pgSz w:w="11910" w:h="16840"/>
          <w:pgMar w:top="1440" w:right="1800" w:bottom="1440" w:left="1800" w:header="883" w:footer="1412" w:gutter="0"/>
          <w:pgNumType w:fmt="decimal"/>
          <w:cols w:space="720" w:num="1"/>
        </w:sectPr>
      </w:pPr>
      <w:r>
        <w:rPr>
          <w:rFonts w:hint="eastAsia"/>
          <w:b/>
          <w:bCs/>
          <w:highlight w:val="none"/>
          <w:lang w:val="en-US" w:eastAsia="zh-CN"/>
        </w:rPr>
        <w:t>2.立项文件</w:t>
      </w:r>
      <w:r>
        <w:rPr>
          <w:rFonts w:hint="default" w:eastAsia="仿宋_GB2312"/>
          <w:b/>
          <w:bCs/>
          <w:highlight w:val="none"/>
          <w:lang w:val="en-US" w:eastAsia="zh-CN"/>
        </w:rPr>
        <w:drawing>
          <wp:inline distT="0" distB="0" distL="114300" distR="114300">
            <wp:extent cx="5257800" cy="7010400"/>
            <wp:effectExtent l="0" t="0" r="0" b="0"/>
            <wp:docPr id="72" name="图片 72" descr="IMG_20211230_194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IMG_20211230_194651"/>
                    <pic:cNvPicPr>
                      <a:picLocks noChangeAspect="1"/>
                    </pic:cNvPicPr>
                  </pic:nvPicPr>
                  <pic:blipFill>
                    <a:blip r:embed="rId85"/>
                    <a:stretch>
                      <a:fillRect/>
                    </a:stretch>
                  </pic:blipFill>
                  <pic:spPr>
                    <a:xfrm>
                      <a:off x="0" y="0"/>
                      <a:ext cx="5257800" cy="7010400"/>
                    </a:xfrm>
                    <a:prstGeom prst="rect">
                      <a:avLst/>
                    </a:prstGeom>
                  </pic:spPr>
                </pic:pic>
              </a:graphicData>
            </a:graphic>
          </wp:inline>
        </w:drawing>
      </w:r>
    </w:p>
    <w:p>
      <w:pPr>
        <w:rPr>
          <w:rFonts w:hint="eastAsia" w:eastAsia="仿宋_GB2312"/>
          <w:highlight w:val="none"/>
          <w:lang w:eastAsia="zh-CN"/>
        </w:rPr>
        <w:sectPr>
          <w:pgSz w:w="11910" w:h="16840"/>
          <w:pgMar w:top="1440" w:right="1800" w:bottom="1440" w:left="1800" w:header="883" w:footer="1412" w:gutter="0"/>
          <w:pgNumType w:fmt="decimal"/>
          <w:cols w:space="720" w:num="1"/>
        </w:sectPr>
      </w:pPr>
      <w:r>
        <w:rPr>
          <w:rFonts w:hint="eastAsia" w:eastAsia="仿宋_GB2312"/>
          <w:highlight w:val="none"/>
          <w:lang w:eastAsia="zh-CN"/>
        </w:rPr>
        <w:drawing>
          <wp:inline distT="0" distB="0" distL="114300" distR="114300">
            <wp:extent cx="4861560" cy="7240905"/>
            <wp:effectExtent l="0" t="0" r="15240" b="17145"/>
            <wp:docPr id="73" name="图片 73" descr="IMG_20211230_194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IMG_20211230_194708"/>
                    <pic:cNvPicPr>
                      <a:picLocks noChangeAspect="1"/>
                    </pic:cNvPicPr>
                  </pic:nvPicPr>
                  <pic:blipFill>
                    <a:blip r:embed="rId86"/>
                    <a:stretch>
                      <a:fillRect/>
                    </a:stretch>
                  </pic:blipFill>
                  <pic:spPr>
                    <a:xfrm>
                      <a:off x="0" y="0"/>
                      <a:ext cx="4861560" cy="7240905"/>
                    </a:xfrm>
                    <a:prstGeom prst="rect">
                      <a:avLst/>
                    </a:prstGeom>
                  </pic:spPr>
                </pic:pic>
              </a:graphicData>
            </a:graphic>
          </wp:inline>
        </w:drawing>
      </w:r>
    </w:p>
    <w:p>
      <w:pPr>
        <w:pStyle w:val="2"/>
        <w:rPr>
          <w:rFonts w:hint="eastAsia" w:eastAsia="仿宋_GB2312"/>
          <w:highlight w:val="none"/>
          <w:lang w:eastAsia="zh-CN"/>
        </w:rPr>
        <w:sectPr>
          <w:pgSz w:w="11910" w:h="16840"/>
          <w:pgMar w:top="1440" w:right="1800" w:bottom="1440" w:left="1800" w:header="883" w:footer="1412" w:gutter="0"/>
          <w:pgNumType w:fmt="decimal"/>
          <w:cols w:space="720" w:num="1"/>
        </w:sectPr>
      </w:pPr>
      <w:r>
        <w:rPr>
          <w:rFonts w:hint="eastAsia" w:eastAsia="仿宋_GB2312"/>
          <w:highlight w:val="none"/>
          <w:lang w:eastAsia="zh-CN"/>
        </w:rPr>
        <w:drawing>
          <wp:inline distT="0" distB="0" distL="114300" distR="114300">
            <wp:extent cx="4987925" cy="7010400"/>
            <wp:effectExtent l="0" t="0" r="3175" b="0"/>
            <wp:docPr id="74" name="图片 74" descr="IMG_20211230_194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IMG_20211230_194718"/>
                    <pic:cNvPicPr>
                      <a:picLocks noChangeAspect="1"/>
                    </pic:cNvPicPr>
                  </pic:nvPicPr>
                  <pic:blipFill>
                    <a:blip r:embed="rId87"/>
                    <a:stretch>
                      <a:fillRect/>
                    </a:stretch>
                  </pic:blipFill>
                  <pic:spPr>
                    <a:xfrm>
                      <a:off x="0" y="0"/>
                      <a:ext cx="4987925" cy="7010400"/>
                    </a:xfrm>
                    <a:prstGeom prst="rect">
                      <a:avLst/>
                    </a:prstGeom>
                  </pic:spPr>
                </pic:pic>
              </a:graphicData>
            </a:graphic>
          </wp:inline>
        </w:drawing>
      </w:r>
    </w:p>
    <w:p>
      <w:pPr>
        <w:rPr>
          <w:rFonts w:hint="eastAsia" w:eastAsia="仿宋_GB2312"/>
          <w:highlight w:val="none"/>
          <w:lang w:eastAsia="zh-CN"/>
        </w:rPr>
        <w:sectPr>
          <w:pgSz w:w="11910" w:h="16840"/>
          <w:pgMar w:top="1440" w:right="1800" w:bottom="1440" w:left="1800" w:header="883" w:footer="1412" w:gutter="0"/>
          <w:pgNumType w:fmt="decimal"/>
          <w:cols w:space="720" w:num="1"/>
        </w:sectPr>
      </w:pPr>
      <w:r>
        <w:rPr>
          <w:rFonts w:hint="eastAsia" w:eastAsia="仿宋_GB2312"/>
          <w:highlight w:val="none"/>
          <w:lang w:eastAsia="zh-CN"/>
        </w:rPr>
        <w:drawing>
          <wp:inline distT="0" distB="0" distL="114300" distR="114300">
            <wp:extent cx="4787900" cy="6795770"/>
            <wp:effectExtent l="0" t="0" r="12700" b="5080"/>
            <wp:docPr id="75" name="图片 75" descr="IMG_20211230_194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IMG_20211230_194734"/>
                    <pic:cNvPicPr>
                      <a:picLocks noChangeAspect="1"/>
                    </pic:cNvPicPr>
                  </pic:nvPicPr>
                  <pic:blipFill>
                    <a:blip r:embed="rId88"/>
                    <a:stretch>
                      <a:fillRect/>
                    </a:stretch>
                  </pic:blipFill>
                  <pic:spPr>
                    <a:xfrm>
                      <a:off x="0" y="0"/>
                      <a:ext cx="4787900" cy="6795770"/>
                    </a:xfrm>
                    <a:prstGeom prst="rect">
                      <a:avLst/>
                    </a:prstGeom>
                  </pic:spPr>
                </pic:pic>
              </a:graphicData>
            </a:graphic>
          </wp:inline>
        </w:drawing>
      </w:r>
    </w:p>
    <w:p>
      <w:pPr>
        <w:pStyle w:val="2"/>
        <w:rPr>
          <w:rFonts w:hint="default"/>
          <w:highlight w:val="none"/>
        </w:rPr>
        <w:sectPr>
          <w:pgSz w:w="11910" w:h="16840"/>
          <w:pgMar w:top="1440" w:right="1800" w:bottom="1440" w:left="1800" w:header="883" w:footer="1412" w:gutter="0"/>
          <w:pgNumType w:fmt="decimal"/>
          <w:cols w:space="720" w:num="1"/>
        </w:sectPr>
      </w:pPr>
    </w:p>
    <w:p>
      <w:pPr>
        <w:pStyle w:val="3"/>
        <w:spacing w:before="3"/>
        <w:jc w:val="center"/>
        <w:rPr>
          <w:rFonts w:hint="default" w:ascii="Times New Roman" w:hAnsi="Times New Roman" w:eastAsia="方正仿宋_GB18030" w:cs="Times New Roman"/>
          <w:b/>
          <w:bCs/>
          <w:sz w:val="24"/>
          <w:szCs w:val="24"/>
          <w:highlight w:val="none"/>
        </w:rPr>
      </w:pPr>
      <w:r>
        <w:rPr>
          <w:rFonts w:hint="default" w:ascii="Times New Roman" w:hAnsi="Times New Roman" w:eastAsia="方正仿宋_GB18030" w:cs="Times New Roman"/>
          <w:b/>
          <w:bCs/>
          <w:sz w:val="24"/>
          <w:szCs w:val="24"/>
          <w:highlight w:val="none"/>
          <w:lang w:eastAsia="zh-CN"/>
        </w:rPr>
        <w:drawing>
          <wp:anchor distT="0" distB="0" distL="114300" distR="114300" simplePos="0" relativeHeight="251682816" behindDoc="0" locked="0" layoutInCell="1" allowOverlap="1">
            <wp:simplePos x="0" y="0"/>
            <wp:positionH relativeFrom="column">
              <wp:posOffset>343535</wp:posOffset>
            </wp:positionH>
            <wp:positionV relativeFrom="paragraph">
              <wp:posOffset>11430</wp:posOffset>
            </wp:positionV>
            <wp:extent cx="4580890" cy="3820160"/>
            <wp:effectExtent l="0" t="0" r="10160" b="8890"/>
            <wp:wrapTopAndBottom/>
            <wp:docPr id="76" name="图片 76" descr="IMG_20211218_10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IMG_20211218_100025"/>
                    <pic:cNvPicPr>
                      <a:picLocks noChangeAspect="1"/>
                    </pic:cNvPicPr>
                  </pic:nvPicPr>
                  <pic:blipFill>
                    <a:blip r:embed="rId89"/>
                    <a:stretch>
                      <a:fillRect/>
                    </a:stretch>
                  </pic:blipFill>
                  <pic:spPr>
                    <a:xfrm>
                      <a:off x="0" y="0"/>
                      <a:ext cx="4580890" cy="3820160"/>
                    </a:xfrm>
                    <a:prstGeom prst="rect">
                      <a:avLst/>
                    </a:prstGeom>
                  </pic:spPr>
                </pic:pic>
              </a:graphicData>
            </a:graphic>
          </wp:anchor>
        </w:drawing>
      </w:r>
      <w:r>
        <w:rPr>
          <w:rFonts w:hint="default" w:ascii="Times New Roman" w:hAnsi="Times New Roman" w:eastAsia="方正仿宋_GB18030" w:cs="Times New Roman"/>
          <w:b/>
          <w:bCs/>
          <w:sz w:val="24"/>
          <w:szCs w:val="24"/>
          <w:highlight w:val="none"/>
          <w:lang w:val="en-US" w:eastAsia="zh-CN"/>
        </w:rPr>
        <w:t>草皮灌木绿化</w:t>
      </w:r>
    </w:p>
    <w:p>
      <w:pPr>
        <w:tabs>
          <w:tab w:val="center" w:pos="4155"/>
        </w:tabs>
        <w:bidi w:val="0"/>
        <w:jc w:val="left"/>
        <w:rPr>
          <w:rFonts w:hint="default" w:ascii="Times New Roman" w:hAnsi="Times New Roman" w:eastAsia="仿宋_GB2312" w:cs="Times New Roman"/>
          <w:sz w:val="24"/>
          <w:szCs w:val="24"/>
          <w:highlight w:val="none"/>
          <w:lang w:val="en-US" w:eastAsia="zh-CN" w:bidi="zh-CN"/>
        </w:rPr>
        <w:sectPr>
          <w:headerReference r:id="rId32" w:type="default"/>
          <w:pgSz w:w="11910" w:h="16840"/>
          <w:pgMar w:top="1440" w:right="1800" w:bottom="1440" w:left="1800" w:header="883" w:footer="1412" w:gutter="0"/>
          <w:pgNumType w:fmt="decimal"/>
          <w:cols w:space="720" w:num="1"/>
        </w:sectPr>
      </w:pPr>
      <w:r>
        <w:rPr>
          <w:rFonts w:hint="default" w:ascii="Times New Roman" w:hAnsi="Times New Roman" w:eastAsia="方正仿宋_GB18030" w:cs="Times New Roman"/>
          <w:sz w:val="24"/>
          <w:szCs w:val="24"/>
          <w:highlight w:val="none"/>
          <w:lang w:val="en-US" w:eastAsia="zh-CN"/>
        </w:rPr>
        <w:drawing>
          <wp:anchor distT="0" distB="0" distL="114300" distR="114300" simplePos="0" relativeHeight="251683840" behindDoc="0" locked="0" layoutInCell="1" allowOverlap="1">
            <wp:simplePos x="0" y="0"/>
            <wp:positionH relativeFrom="column">
              <wp:posOffset>324485</wp:posOffset>
            </wp:positionH>
            <wp:positionV relativeFrom="paragraph">
              <wp:posOffset>5080</wp:posOffset>
            </wp:positionV>
            <wp:extent cx="4629150" cy="3281045"/>
            <wp:effectExtent l="0" t="0" r="0" b="14605"/>
            <wp:wrapTopAndBottom/>
            <wp:docPr id="77" name="图片 77" descr="QQ截图2021122810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QQ截图20211228101410"/>
                    <pic:cNvPicPr>
                      <a:picLocks noChangeAspect="1"/>
                    </pic:cNvPicPr>
                  </pic:nvPicPr>
                  <pic:blipFill>
                    <a:blip r:embed="rId90"/>
                    <a:stretch>
                      <a:fillRect/>
                    </a:stretch>
                  </pic:blipFill>
                  <pic:spPr>
                    <a:xfrm>
                      <a:off x="0" y="0"/>
                      <a:ext cx="4629150" cy="3281045"/>
                    </a:xfrm>
                    <a:prstGeom prst="rect">
                      <a:avLst/>
                    </a:prstGeom>
                  </pic:spPr>
                </pic:pic>
              </a:graphicData>
            </a:graphic>
          </wp:anchor>
        </w:drawing>
      </w:r>
      <w:r>
        <w:rPr>
          <w:rFonts w:hint="default" w:ascii="Times New Roman" w:hAnsi="Times New Roman" w:cs="Times New Roman"/>
          <w:sz w:val="24"/>
          <w:szCs w:val="24"/>
          <w:highlight w:val="none"/>
          <w:lang w:val="zh-CN" w:eastAsia="zh-CN" w:bidi="zh-CN"/>
        </w:rPr>
        <w:tab/>
      </w:r>
      <w:r>
        <w:rPr>
          <w:rFonts w:hint="default" w:ascii="Times New Roman" w:hAnsi="Times New Roman" w:cs="Times New Roman"/>
          <w:b/>
          <w:bCs/>
          <w:sz w:val="24"/>
          <w:szCs w:val="24"/>
          <w:highlight w:val="none"/>
          <w:lang w:val="en-US" w:eastAsia="zh-CN" w:bidi="zh-CN"/>
        </w:rPr>
        <w:t>种植树木</w:t>
      </w:r>
    </w:p>
    <w:p>
      <w:pPr>
        <w:pStyle w:val="3"/>
        <w:rPr>
          <w:rFonts w:hint="default" w:ascii="Times New Roman" w:hAnsi="Times New Roman" w:eastAsia="方正仿宋_GB18030" w:cs="Times New Roman"/>
          <w:sz w:val="24"/>
          <w:szCs w:val="24"/>
          <w:highlight w:val="none"/>
          <w:lang w:eastAsia="zh-CN"/>
        </w:rPr>
      </w:pPr>
      <w:r>
        <w:rPr>
          <w:rFonts w:hint="default" w:ascii="Times New Roman" w:hAnsi="Times New Roman" w:eastAsia="方正仿宋_GB18030" w:cs="Times New Roman"/>
          <w:sz w:val="24"/>
          <w:szCs w:val="24"/>
          <w:highlight w:val="none"/>
          <w:lang w:eastAsia="zh-CN"/>
        </w:rPr>
        <w:drawing>
          <wp:inline distT="0" distB="0" distL="114300" distR="114300">
            <wp:extent cx="4756785" cy="3924300"/>
            <wp:effectExtent l="0" t="0" r="5715" b="0"/>
            <wp:docPr id="79" name="图片 79" descr="IMG_20211218_1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IMG_20211218_100001"/>
                    <pic:cNvPicPr>
                      <a:picLocks noChangeAspect="1"/>
                    </pic:cNvPicPr>
                  </pic:nvPicPr>
                  <pic:blipFill>
                    <a:blip r:embed="rId91"/>
                    <a:stretch>
                      <a:fillRect/>
                    </a:stretch>
                  </pic:blipFill>
                  <pic:spPr>
                    <a:xfrm>
                      <a:off x="0" y="0"/>
                      <a:ext cx="4756785" cy="3924300"/>
                    </a:xfrm>
                    <a:prstGeom prst="rect">
                      <a:avLst/>
                    </a:prstGeom>
                  </pic:spPr>
                </pic:pic>
              </a:graphicData>
            </a:graphic>
          </wp:inline>
        </w:drawing>
      </w:r>
    </w:p>
    <w:p>
      <w:pPr>
        <w:bidi w:val="0"/>
        <w:jc w:val="center"/>
        <w:rPr>
          <w:rFonts w:hint="default"/>
          <w:highlight w:val="none"/>
          <w:lang w:val="en-US" w:eastAsia="zh-CN"/>
        </w:rPr>
      </w:pPr>
      <w:bookmarkStart w:id="115" w:name="_Toc29688"/>
      <w:bookmarkStart w:id="116" w:name="_Toc29040"/>
      <w:r>
        <w:rPr>
          <w:rFonts w:hint="default"/>
          <w:highlight w:val="none"/>
          <w:lang w:val="en-US" w:eastAsia="zh-CN"/>
        </w:rPr>
        <w:t>雨水井</w:t>
      </w:r>
      <w:bookmarkEnd w:id="115"/>
      <w:bookmarkEnd w:id="116"/>
    </w:p>
    <w:p>
      <w:pPr>
        <w:pStyle w:val="6"/>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drawing>
          <wp:inline distT="0" distB="0" distL="114300" distR="114300">
            <wp:extent cx="4725035" cy="3543935"/>
            <wp:effectExtent l="0" t="0" r="18415" b="18415"/>
            <wp:docPr id="80" name="图片 80" descr="IMG_20211218_095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IMG_20211218_095550"/>
                    <pic:cNvPicPr>
                      <a:picLocks noChangeAspect="1"/>
                    </pic:cNvPicPr>
                  </pic:nvPicPr>
                  <pic:blipFill>
                    <a:blip r:embed="rId92"/>
                    <a:stretch>
                      <a:fillRect/>
                    </a:stretch>
                  </pic:blipFill>
                  <pic:spPr>
                    <a:xfrm>
                      <a:off x="0" y="0"/>
                      <a:ext cx="4725035" cy="3543935"/>
                    </a:xfrm>
                    <a:prstGeom prst="rect">
                      <a:avLst/>
                    </a:prstGeom>
                  </pic:spPr>
                </pic:pic>
              </a:graphicData>
            </a:graphic>
          </wp:inline>
        </w:drawing>
      </w:r>
    </w:p>
    <w:p>
      <w:pPr>
        <w:bidi w:val="0"/>
        <w:jc w:val="center"/>
        <w:rPr>
          <w:rFonts w:hint="default"/>
          <w:highlight w:val="none"/>
          <w:lang w:val="en-US" w:eastAsia="zh-CN"/>
        </w:rPr>
      </w:pPr>
      <w:bookmarkStart w:id="117" w:name="_Toc22245"/>
      <w:bookmarkStart w:id="118" w:name="_Toc30946"/>
      <w:r>
        <w:rPr>
          <w:rFonts w:hint="default"/>
          <w:highlight w:val="none"/>
          <w:lang w:val="en-US" w:eastAsia="zh-CN"/>
        </w:rPr>
        <w:t>排水沟</w:t>
      </w:r>
      <w:bookmarkEnd w:id="117"/>
      <w:bookmarkEnd w:id="118"/>
    </w:p>
    <w:p>
      <w:pPr>
        <w:pStyle w:val="4"/>
        <w:rPr>
          <w:rFonts w:hint="default" w:ascii="Times New Roman" w:hAnsi="Times New Roman" w:eastAsia="方正仿宋_GB18030" w:cs="Times New Roman"/>
          <w:b/>
          <w:bCs/>
          <w:sz w:val="24"/>
          <w:szCs w:val="24"/>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before="60"/>
        <w:ind w:left="338" w:leftChars="141" w:right="0" w:firstLine="0"/>
        <w:jc w:val="center"/>
        <w:textAlignment w:val="auto"/>
        <w:rPr>
          <w:rFonts w:hint="default" w:ascii="Times New Roman" w:hAnsi="Times New Roman" w:cs="Times New Roman"/>
          <w:w w:val="100"/>
          <w:sz w:val="52"/>
          <w:szCs w:val="52"/>
          <w:highlight w:val="none"/>
          <w:lang w:val="en-US" w:eastAsia="zh-CN"/>
        </w:rPr>
      </w:pPr>
    </w:p>
    <w:p>
      <w:pPr>
        <w:ind w:left="0" w:leftChars="0" w:firstLine="0" w:firstLineChars="0"/>
        <w:jc w:val="both"/>
        <w:rPr>
          <w:rFonts w:hint="default" w:ascii="Times New Roman" w:hAnsi="Times New Roman" w:eastAsia="黑体" w:cs="Times New Roman"/>
          <w:w w:val="150"/>
          <w:sz w:val="56"/>
          <w:szCs w:val="20"/>
          <w:highlight w:val="none"/>
          <w:u w:val="single"/>
        </w:rPr>
      </w:pPr>
    </w:p>
    <w:p>
      <w:pPr>
        <w:ind w:left="0" w:leftChars="0" w:firstLine="0" w:firstLineChars="0"/>
        <w:jc w:val="both"/>
        <w:rPr>
          <w:rFonts w:hint="default" w:ascii="Times New Roman" w:hAnsi="Times New Roman" w:eastAsia="黑体" w:cs="Times New Roman"/>
          <w:w w:val="150"/>
          <w:sz w:val="56"/>
          <w:szCs w:val="20"/>
          <w:highlight w:val="none"/>
          <w:u w:val="single"/>
        </w:rPr>
      </w:pPr>
    </w:p>
    <w:p>
      <w:pPr>
        <w:ind w:left="0" w:leftChars="0" w:firstLine="0" w:firstLineChars="0"/>
        <w:jc w:val="both"/>
        <w:rPr>
          <w:rFonts w:hint="default" w:ascii="Times New Roman" w:hAnsi="Times New Roman" w:eastAsia="黑体" w:cs="Times New Roman"/>
          <w:w w:val="150"/>
          <w:sz w:val="56"/>
          <w:szCs w:val="20"/>
          <w:highlight w:val="none"/>
          <w:u w:val="single"/>
        </w:rPr>
      </w:pPr>
    </w:p>
    <w:p>
      <w:pPr>
        <w:pStyle w:val="3"/>
        <w:spacing w:before="9"/>
        <w:ind w:left="0" w:leftChars="0" w:firstLine="360" w:firstLineChars="100"/>
        <w:rPr>
          <w:rFonts w:hint="default" w:ascii="Times New Roman" w:hAnsi="Times New Roman" w:eastAsia="黑体" w:cs="Times New Roman"/>
          <w:sz w:val="24"/>
          <w:szCs w:val="24"/>
          <w:highlight w:val="none"/>
        </w:rPr>
      </w:pPr>
      <w:r>
        <w:rPr>
          <w:rFonts w:hint="default" w:ascii="Times New Roman" w:hAnsi="Times New Roman" w:eastAsia="黑体" w:cs="Times New Roman"/>
          <w:w w:val="150"/>
          <w:sz w:val="24"/>
          <w:szCs w:val="24"/>
          <w:highlight w:val="none"/>
          <w:u w:val="none"/>
        </w:rPr>
        <w:t>衡阳市新垅路新建工程</w:t>
      </w:r>
      <w:r>
        <w:rPr>
          <w:rFonts w:hint="default" w:ascii="Times New Roman" w:hAnsi="Times New Roman" w:eastAsia="黑体" w:cs="Times New Roman"/>
          <w:w w:val="150"/>
          <w:sz w:val="24"/>
          <w:szCs w:val="24"/>
          <w:highlight w:val="none"/>
        </w:rPr>
        <w:t>(酃湖大道～良树塘路)</w:t>
      </w:r>
      <w:r>
        <w:rPr>
          <w:rFonts w:hint="default" w:ascii="Times New Roman" w:hAnsi="Times New Roman" w:eastAsia="黑体" w:cs="Times New Roman"/>
          <w:w w:val="150"/>
          <w:sz w:val="24"/>
          <w:szCs w:val="24"/>
          <w:highlight w:val="none"/>
          <w:lang w:val="en-US" w:eastAsia="zh-CN"/>
        </w:rPr>
        <w:t>项目</w:t>
      </w:r>
    </w:p>
    <w:p>
      <w:pPr>
        <w:tabs>
          <w:tab w:val="center" w:pos="10905"/>
        </w:tabs>
        <w:ind w:left="0" w:leftChars="0" w:firstLine="0" w:firstLineChars="0"/>
        <w:jc w:val="distribute"/>
        <w:rPr>
          <w:rFonts w:hint="default" w:ascii="Times New Roman" w:hAnsi="Times New Roman" w:eastAsia="宋体" w:cs="Times New Roman"/>
          <w:b/>
          <w:bCs/>
          <w:sz w:val="72"/>
          <w:szCs w:val="32"/>
          <w:highlight w:val="none"/>
          <w:lang w:val="en-US" w:eastAsia="zh-CN"/>
        </w:rPr>
      </w:pPr>
      <w:r>
        <w:rPr>
          <w:rFonts w:hint="default" w:ascii="Times New Roman" w:hAnsi="Times New Roman" w:eastAsia="宋体" w:cs="Times New Roman"/>
          <w:b/>
          <w:bCs/>
          <w:sz w:val="72"/>
          <w:szCs w:val="32"/>
          <w:highlight w:val="none"/>
        </w:rPr>
        <w:t>水土保持</w:t>
      </w:r>
      <w:r>
        <w:rPr>
          <w:rFonts w:hint="default" w:ascii="Times New Roman" w:hAnsi="Times New Roman" w:eastAsia="宋体" w:cs="Times New Roman"/>
          <w:b/>
          <w:bCs/>
          <w:sz w:val="72"/>
          <w:szCs w:val="32"/>
          <w:highlight w:val="none"/>
          <w:lang w:val="en-US" w:eastAsia="zh-CN"/>
        </w:rPr>
        <w:t>设施验收报告</w:t>
      </w:r>
    </w:p>
    <w:p>
      <w:pPr>
        <w:bidi w:val="0"/>
        <w:rPr>
          <w:rFonts w:hint="default" w:ascii="Times New Roman" w:hAnsi="Times New Roman" w:eastAsia="仿宋_GB2312" w:cs="Times New Roman"/>
          <w:snapToGrid w:val="0"/>
          <w:color w:val="000000"/>
          <w:kern w:val="0"/>
          <w:sz w:val="24"/>
          <w:szCs w:val="24"/>
          <w:highlight w:val="none"/>
          <w:lang w:val="en-US" w:eastAsia="zh-CN"/>
        </w:rPr>
      </w:pPr>
    </w:p>
    <w:p>
      <w:pPr>
        <w:bidi w:val="0"/>
        <w:rPr>
          <w:rFonts w:hint="default" w:ascii="Times New Roman" w:hAnsi="Times New Roman" w:cs="Times New Roman"/>
          <w:highlight w:val="none"/>
          <w:lang w:val="en-US" w:eastAsia="zh-CN"/>
        </w:rPr>
      </w:pPr>
    </w:p>
    <w:p>
      <w:pPr>
        <w:bidi w:val="0"/>
        <w:rPr>
          <w:rFonts w:hint="default" w:ascii="Times New Roman" w:hAnsi="Times New Roman" w:cs="Times New Roman"/>
          <w:highlight w:val="none"/>
          <w:lang w:val="en-US" w:eastAsia="zh-CN"/>
        </w:rPr>
      </w:pPr>
    </w:p>
    <w:p>
      <w:pPr>
        <w:bidi w:val="0"/>
        <w:rPr>
          <w:rFonts w:hint="default" w:ascii="Times New Roman" w:hAnsi="Times New Roman" w:cs="Times New Roman"/>
          <w:highlight w:val="none"/>
          <w:lang w:val="en-US" w:eastAsia="zh-CN"/>
        </w:rPr>
      </w:pPr>
    </w:p>
    <w:p>
      <w:pPr>
        <w:bidi w:val="0"/>
        <w:rPr>
          <w:rFonts w:hint="default" w:ascii="Times New Roman" w:hAnsi="Times New Roman" w:cs="Times New Roman"/>
          <w:highlight w:val="none"/>
          <w:lang w:val="en-US" w:eastAsia="zh-CN"/>
        </w:rPr>
      </w:pPr>
    </w:p>
    <w:p>
      <w:pPr>
        <w:bidi w:val="0"/>
        <w:rPr>
          <w:rFonts w:hint="default" w:ascii="Times New Roman" w:hAnsi="Times New Roman" w:cs="Times New Roman"/>
          <w:highlight w:val="none"/>
          <w:lang w:val="en-US" w:eastAsia="zh-CN"/>
        </w:rPr>
      </w:pPr>
    </w:p>
    <w:p>
      <w:pPr>
        <w:bidi w:val="0"/>
        <w:rPr>
          <w:rFonts w:hint="default" w:ascii="Times New Roman" w:hAnsi="Times New Roman" w:cs="Times New Roman"/>
          <w:highlight w:val="none"/>
          <w:lang w:val="en-US" w:eastAsia="zh-CN"/>
        </w:rPr>
      </w:pPr>
    </w:p>
    <w:p>
      <w:pPr>
        <w:bidi w:val="0"/>
        <w:rPr>
          <w:rFonts w:hint="default" w:ascii="Times New Roman" w:hAnsi="Times New Roman" w:cs="Times New Roman"/>
          <w:highlight w:val="none"/>
          <w:lang w:val="en-US" w:eastAsia="zh-CN"/>
        </w:rPr>
      </w:pPr>
    </w:p>
    <w:p>
      <w:pPr>
        <w:bidi w:val="0"/>
        <w:rPr>
          <w:rFonts w:hint="default" w:ascii="Times New Roman" w:hAnsi="Times New Roman" w:cs="Times New Roman"/>
          <w:highlight w:val="none"/>
          <w:lang w:val="en-US" w:eastAsia="zh-CN"/>
        </w:rPr>
      </w:pPr>
    </w:p>
    <w:p>
      <w:pPr>
        <w:bidi w:val="0"/>
        <w:rPr>
          <w:rFonts w:hint="default" w:ascii="Times New Roman" w:hAnsi="Times New Roman" w:cs="Times New Roman"/>
          <w:highlight w:val="none"/>
          <w:lang w:val="en-US" w:eastAsia="zh-CN"/>
        </w:rPr>
      </w:pPr>
    </w:p>
    <w:p>
      <w:pPr>
        <w:bidi w:val="0"/>
        <w:rPr>
          <w:rFonts w:hint="default" w:ascii="Times New Roman" w:hAnsi="Times New Roman" w:cs="Times New Roman"/>
          <w:highlight w:val="none"/>
          <w:lang w:val="en-US" w:eastAsia="zh-CN"/>
        </w:rPr>
      </w:pPr>
    </w:p>
    <w:p>
      <w:pPr>
        <w:bidi w:val="0"/>
        <w:rPr>
          <w:rFonts w:hint="default" w:ascii="Times New Roman" w:hAnsi="Times New Roman" w:cs="Times New Roman"/>
          <w:highlight w:val="none"/>
          <w:lang w:val="en-US" w:eastAsia="zh-CN"/>
        </w:rPr>
      </w:pPr>
    </w:p>
    <w:p>
      <w:pPr>
        <w:pStyle w:val="8"/>
        <w:ind w:left="0" w:leftChars="0" w:right="259" w:firstLine="2249" w:firstLineChars="700"/>
        <w:jc w:val="both"/>
        <w:outlineLvl w:val="9"/>
        <w:rPr>
          <w:rFonts w:hint="default" w:ascii="Times New Roman" w:hAnsi="Times New Roman" w:cs="Times New Roman"/>
          <w:highlight w:val="none"/>
        </w:rPr>
      </w:pPr>
    </w:p>
    <w:p>
      <w:pPr>
        <w:pStyle w:val="8"/>
        <w:ind w:left="0" w:leftChars="0" w:right="259" w:firstLine="2249" w:firstLineChars="700"/>
        <w:jc w:val="both"/>
        <w:outlineLvl w:val="9"/>
        <w:rPr>
          <w:rFonts w:hint="default" w:ascii="Times New Roman" w:hAnsi="Times New Roman" w:cs="Times New Roman"/>
          <w:highlight w:val="none"/>
        </w:rPr>
      </w:pPr>
    </w:p>
    <w:p>
      <w:pPr>
        <w:keepNext w:val="0"/>
        <w:keepLines w:val="0"/>
        <w:pageBreakBefore w:val="0"/>
        <w:widowControl w:val="0"/>
        <w:kinsoku/>
        <w:wordWrap/>
        <w:overflowPunct/>
        <w:topLinePunct w:val="0"/>
        <w:autoSpaceDE w:val="0"/>
        <w:autoSpaceDN w:val="0"/>
        <w:bidi w:val="0"/>
        <w:adjustRightInd/>
        <w:snapToGrid/>
        <w:spacing w:before="0" w:line="360" w:lineRule="auto"/>
        <w:ind w:right="0" w:firstLine="1606" w:firstLineChars="500"/>
        <w:jc w:val="left"/>
        <w:textAlignment w:val="auto"/>
        <w:rPr>
          <w:rFonts w:hint="default" w:ascii="Times New Roman" w:hAnsi="Times New Roman" w:eastAsia="宋体" w:cs="Times New Roman"/>
          <w:b/>
          <w:bCs/>
          <w:color w:val="auto"/>
          <w:sz w:val="32"/>
          <w:highlight w:val="none"/>
          <w:lang w:val="en-US" w:eastAsia="zh-CN"/>
        </w:rPr>
      </w:pPr>
      <w:r>
        <w:rPr>
          <w:rFonts w:hint="default" w:ascii="Times New Roman" w:hAnsi="Times New Roman" w:eastAsia="宋体" w:cs="Times New Roman"/>
          <w:b/>
          <w:bCs/>
          <w:color w:val="auto"/>
          <w:sz w:val="32"/>
          <w:highlight w:val="none"/>
          <w:lang w:val="en-US" w:eastAsia="zh-CN"/>
        </w:rPr>
        <w:t>建设单位：衡阳市城市建设投资有限公司</w:t>
      </w:r>
    </w:p>
    <w:p>
      <w:pPr>
        <w:keepNext w:val="0"/>
        <w:keepLines w:val="0"/>
        <w:pageBreakBefore w:val="0"/>
        <w:widowControl w:val="0"/>
        <w:kinsoku/>
        <w:wordWrap/>
        <w:overflowPunct/>
        <w:topLinePunct w:val="0"/>
        <w:autoSpaceDE w:val="0"/>
        <w:autoSpaceDN w:val="0"/>
        <w:bidi w:val="0"/>
        <w:adjustRightInd/>
        <w:snapToGrid/>
        <w:spacing w:before="0" w:line="360" w:lineRule="auto"/>
        <w:ind w:right="0" w:firstLine="1606" w:firstLineChars="500"/>
        <w:jc w:val="left"/>
        <w:textAlignment w:val="auto"/>
        <w:rPr>
          <w:rFonts w:hint="default" w:ascii="Times New Roman" w:hAnsi="Times New Roman" w:eastAsia="宋体" w:cs="Times New Roman"/>
          <w:b/>
          <w:bCs/>
          <w:color w:val="auto"/>
          <w:sz w:val="32"/>
          <w:highlight w:val="none"/>
        </w:rPr>
      </w:pPr>
      <w:r>
        <w:rPr>
          <w:rFonts w:hint="default" w:ascii="Times New Roman" w:hAnsi="Times New Roman" w:eastAsia="宋体" w:cs="Times New Roman"/>
          <w:b/>
          <w:bCs/>
          <w:color w:val="auto"/>
          <w:sz w:val="32"/>
          <w:highlight w:val="none"/>
          <w:lang w:val="en-US" w:eastAsia="zh-CN"/>
        </w:rPr>
        <w:t>监测单位：</w:t>
      </w:r>
      <w:r>
        <w:rPr>
          <w:rFonts w:hint="default" w:ascii="Times New Roman" w:hAnsi="Times New Roman" w:eastAsia="宋体" w:cs="Times New Roman"/>
          <w:b/>
          <w:bCs/>
          <w:color w:val="auto"/>
          <w:sz w:val="32"/>
          <w:highlight w:val="none"/>
        </w:rPr>
        <w:t>湖南</w:t>
      </w:r>
      <w:r>
        <w:rPr>
          <w:rFonts w:hint="default" w:ascii="Times New Roman" w:hAnsi="Times New Roman" w:eastAsia="宋体" w:cs="Times New Roman"/>
          <w:b/>
          <w:bCs/>
          <w:color w:val="auto"/>
          <w:sz w:val="32"/>
          <w:highlight w:val="none"/>
          <w:lang w:val="en-US" w:eastAsia="zh-CN"/>
        </w:rPr>
        <w:t>华意项目管理有限</w:t>
      </w:r>
      <w:r>
        <w:rPr>
          <w:rFonts w:hint="default" w:ascii="Times New Roman" w:hAnsi="Times New Roman" w:eastAsia="宋体" w:cs="Times New Roman"/>
          <w:b/>
          <w:bCs/>
          <w:color w:val="auto"/>
          <w:sz w:val="32"/>
          <w:highlight w:val="none"/>
        </w:rPr>
        <w:t>公司</w:t>
      </w:r>
    </w:p>
    <w:p>
      <w:pPr>
        <w:tabs>
          <w:tab w:val="left" w:pos="3846"/>
        </w:tabs>
        <w:bidi w:val="0"/>
        <w:ind w:firstLine="3534" w:firstLineChars="1100"/>
        <w:jc w:val="left"/>
        <w:rPr>
          <w:rFonts w:hint="default" w:ascii="Times New Roman" w:hAnsi="Times New Roman" w:eastAsia="宋体" w:cs="Times New Roman"/>
          <w:b/>
          <w:bCs/>
          <w:color w:val="auto"/>
          <w:sz w:val="32"/>
          <w:highlight w:val="none"/>
        </w:rPr>
        <w:sectPr>
          <w:headerReference r:id="rId34" w:type="first"/>
          <w:footerReference r:id="rId36" w:type="first"/>
          <w:headerReference r:id="rId33" w:type="default"/>
          <w:footerReference r:id="rId35" w:type="default"/>
          <w:pgSz w:w="11910" w:h="16840"/>
          <w:pgMar w:top="1440" w:right="1440" w:bottom="1440" w:left="1440" w:header="890" w:footer="0" w:gutter="0"/>
          <w:pgNumType w:fmt="decimal"/>
          <w:cols w:space="0" w:num="1"/>
          <w:rtlGutter w:val="0"/>
          <w:docGrid w:linePitch="0" w:charSpace="0"/>
        </w:sectPr>
      </w:pPr>
      <w:r>
        <w:rPr>
          <w:rFonts w:hint="default" w:ascii="Times New Roman" w:hAnsi="Times New Roman" w:eastAsia="宋体" w:cs="Times New Roman"/>
          <w:b/>
          <w:bCs/>
          <w:color w:val="auto"/>
          <w:sz w:val="32"/>
          <w:highlight w:val="none"/>
        </w:rPr>
        <w:t xml:space="preserve">2021 年 </w:t>
      </w:r>
      <w:r>
        <w:rPr>
          <w:rFonts w:hint="default" w:ascii="Times New Roman" w:hAnsi="Times New Roman" w:eastAsia="宋体" w:cs="Times New Roman"/>
          <w:b/>
          <w:bCs/>
          <w:color w:val="auto"/>
          <w:sz w:val="32"/>
          <w:highlight w:val="none"/>
          <w:lang w:val="en-US" w:eastAsia="zh-CN"/>
        </w:rPr>
        <w:t>12</w:t>
      </w:r>
      <w:r>
        <w:rPr>
          <w:rFonts w:hint="default" w:ascii="Times New Roman" w:hAnsi="Times New Roman" w:eastAsia="宋体" w:cs="Times New Roman"/>
          <w:b/>
          <w:bCs/>
          <w:color w:val="auto"/>
          <w:sz w:val="32"/>
          <w:highlight w:val="none"/>
        </w:rPr>
        <w:t xml:space="preserve"> 月</w:t>
      </w:r>
    </w:p>
    <w:p>
      <w:pPr>
        <w:pStyle w:val="2"/>
        <w:rPr>
          <w:rFonts w:hint="default" w:ascii="Times New Roman" w:hAnsi="Times New Roman" w:cs="Times New Roman"/>
          <w:highlight w:val="none"/>
          <w:lang w:val="en-US" w:eastAsia="zh-CN"/>
        </w:rPr>
        <w:sectPr>
          <w:pgSz w:w="11905" w:h="16838"/>
          <w:pgMar w:top="1440" w:right="1440" w:bottom="1440" w:left="1440" w:header="850" w:footer="992" w:gutter="0"/>
          <w:pgNumType w:fmt="decimal"/>
          <w:cols w:space="0" w:num="1"/>
          <w:rtlGutter w:val="0"/>
          <w:docGrid w:linePitch="0" w:charSpace="0"/>
        </w:sectPr>
      </w:pPr>
    </w:p>
    <w:p>
      <w:pPr>
        <w:keepNext w:val="0"/>
        <w:keepLines w:val="0"/>
        <w:pageBreakBefore w:val="0"/>
        <w:widowControl w:val="0"/>
        <w:kinsoku/>
        <w:wordWrap/>
        <w:overflowPunct/>
        <w:topLinePunct w:val="0"/>
        <w:autoSpaceDE w:val="0"/>
        <w:autoSpaceDN w:val="0"/>
        <w:bidi w:val="0"/>
        <w:adjustRightInd/>
        <w:snapToGrid/>
        <w:spacing w:before="0" w:line="360" w:lineRule="auto"/>
        <w:ind w:left="0" w:leftChars="0" w:right="0" w:firstLine="360" w:firstLineChars="100"/>
        <w:jc w:val="both"/>
        <w:textAlignment w:val="auto"/>
        <w:rPr>
          <w:rFonts w:hint="default" w:ascii="Times New Roman" w:hAnsi="Times New Roman" w:eastAsia="黑体" w:cs="Times New Roman"/>
          <w:w w:val="150"/>
          <w:sz w:val="24"/>
          <w:szCs w:val="24"/>
          <w:highlight w:val="none"/>
          <w:u w:val="none"/>
        </w:rPr>
      </w:pPr>
    </w:p>
    <w:p>
      <w:pPr>
        <w:keepNext w:val="0"/>
        <w:keepLines w:val="0"/>
        <w:pageBreakBefore w:val="0"/>
        <w:widowControl w:val="0"/>
        <w:kinsoku/>
        <w:wordWrap/>
        <w:overflowPunct/>
        <w:topLinePunct w:val="0"/>
        <w:autoSpaceDE w:val="0"/>
        <w:autoSpaceDN w:val="0"/>
        <w:bidi w:val="0"/>
        <w:adjustRightInd/>
        <w:snapToGrid/>
        <w:spacing w:before="0" w:line="360" w:lineRule="auto"/>
        <w:ind w:left="0" w:leftChars="0" w:right="0" w:firstLine="360" w:firstLineChars="100"/>
        <w:jc w:val="both"/>
        <w:textAlignment w:val="auto"/>
        <w:rPr>
          <w:rFonts w:hint="default" w:ascii="Times New Roman" w:hAnsi="Times New Roman" w:eastAsia="黑体" w:cs="Times New Roman"/>
          <w:w w:val="150"/>
          <w:sz w:val="24"/>
          <w:szCs w:val="24"/>
          <w:highlight w:val="none"/>
          <w:u w:val="none"/>
        </w:rPr>
      </w:pPr>
    </w:p>
    <w:p>
      <w:pPr>
        <w:keepNext w:val="0"/>
        <w:keepLines w:val="0"/>
        <w:pageBreakBefore w:val="0"/>
        <w:widowControl w:val="0"/>
        <w:kinsoku/>
        <w:wordWrap/>
        <w:overflowPunct/>
        <w:topLinePunct w:val="0"/>
        <w:autoSpaceDE w:val="0"/>
        <w:autoSpaceDN w:val="0"/>
        <w:bidi w:val="0"/>
        <w:adjustRightInd/>
        <w:snapToGrid/>
        <w:spacing w:before="0" w:line="360" w:lineRule="auto"/>
        <w:ind w:left="0" w:leftChars="0" w:right="0" w:firstLine="360" w:firstLineChars="100"/>
        <w:jc w:val="both"/>
        <w:textAlignment w:val="auto"/>
        <w:rPr>
          <w:rFonts w:hint="default" w:ascii="Times New Roman" w:hAnsi="Times New Roman" w:eastAsia="黑体" w:cs="Times New Roman"/>
          <w:w w:val="150"/>
          <w:sz w:val="24"/>
          <w:szCs w:val="24"/>
          <w:highlight w:val="none"/>
          <w:u w:val="none"/>
        </w:rPr>
      </w:pPr>
    </w:p>
    <w:p>
      <w:pPr>
        <w:keepNext w:val="0"/>
        <w:keepLines w:val="0"/>
        <w:pageBreakBefore w:val="0"/>
        <w:widowControl w:val="0"/>
        <w:kinsoku/>
        <w:wordWrap/>
        <w:overflowPunct/>
        <w:topLinePunct w:val="0"/>
        <w:autoSpaceDE w:val="0"/>
        <w:autoSpaceDN w:val="0"/>
        <w:bidi w:val="0"/>
        <w:adjustRightInd/>
        <w:snapToGrid/>
        <w:spacing w:before="0" w:line="360" w:lineRule="auto"/>
        <w:ind w:left="0" w:leftChars="0" w:right="0" w:firstLine="0" w:firstLineChars="0"/>
        <w:jc w:val="both"/>
        <w:textAlignment w:val="auto"/>
        <w:rPr>
          <w:rFonts w:hint="default" w:ascii="Times New Roman" w:hAnsi="Times New Roman" w:eastAsia="黑体" w:cs="Times New Roman"/>
          <w:w w:val="150"/>
          <w:sz w:val="24"/>
          <w:szCs w:val="24"/>
          <w:highlight w:val="none"/>
          <w:u w:val="none"/>
        </w:rPr>
      </w:pPr>
    </w:p>
    <w:p>
      <w:pPr>
        <w:keepNext w:val="0"/>
        <w:keepLines w:val="0"/>
        <w:pageBreakBefore w:val="0"/>
        <w:widowControl w:val="0"/>
        <w:kinsoku/>
        <w:wordWrap/>
        <w:overflowPunct/>
        <w:topLinePunct w:val="0"/>
        <w:autoSpaceDE w:val="0"/>
        <w:autoSpaceDN w:val="0"/>
        <w:bidi w:val="0"/>
        <w:adjustRightInd/>
        <w:snapToGrid/>
        <w:spacing w:before="0" w:line="360" w:lineRule="auto"/>
        <w:ind w:left="0" w:leftChars="0" w:right="0" w:firstLine="360" w:firstLineChars="100"/>
        <w:jc w:val="both"/>
        <w:textAlignment w:val="auto"/>
        <w:rPr>
          <w:rFonts w:hint="default" w:ascii="Times New Roman" w:hAnsi="Times New Roman" w:eastAsia="黑体" w:cs="Times New Roman"/>
          <w:w w:val="150"/>
          <w:sz w:val="24"/>
          <w:szCs w:val="24"/>
          <w:highlight w:val="none"/>
          <w:u w:val="none"/>
        </w:rPr>
      </w:pPr>
    </w:p>
    <w:p>
      <w:pPr>
        <w:keepNext w:val="0"/>
        <w:keepLines w:val="0"/>
        <w:pageBreakBefore w:val="0"/>
        <w:widowControl w:val="0"/>
        <w:kinsoku/>
        <w:wordWrap/>
        <w:overflowPunct/>
        <w:topLinePunct w:val="0"/>
        <w:autoSpaceDE w:val="0"/>
        <w:autoSpaceDN w:val="0"/>
        <w:bidi w:val="0"/>
        <w:adjustRightInd/>
        <w:snapToGrid/>
        <w:spacing w:before="0" w:line="360" w:lineRule="auto"/>
        <w:ind w:left="0" w:leftChars="0" w:right="0" w:firstLine="360" w:firstLineChars="100"/>
        <w:jc w:val="both"/>
        <w:textAlignment w:val="auto"/>
        <w:rPr>
          <w:rFonts w:hint="default" w:ascii="Times New Roman" w:hAnsi="Times New Roman" w:eastAsia="宋体" w:cs="Times New Roman"/>
          <w:b/>
          <w:bCs/>
          <w:color w:val="auto"/>
          <w:sz w:val="28"/>
          <w:szCs w:val="28"/>
          <w:highlight w:val="none"/>
          <w:lang w:val="en-US" w:eastAsia="zh-CN"/>
        </w:rPr>
      </w:pPr>
      <w:r>
        <w:rPr>
          <w:rFonts w:hint="default" w:ascii="Times New Roman" w:hAnsi="Times New Roman" w:eastAsia="黑体" w:cs="Times New Roman"/>
          <w:w w:val="150"/>
          <w:sz w:val="24"/>
          <w:szCs w:val="24"/>
          <w:highlight w:val="none"/>
          <w:u w:val="none"/>
        </w:rPr>
        <w:t>衡阳市新垅路新建工程</w:t>
      </w:r>
      <w:r>
        <w:rPr>
          <w:rFonts w:hint="default" w:ascii="Times New Roman" w:hAnsi="Times New Roman" w:eastAsia="黑体" w:cs="Times New Roman"/>
          <w:w w:val="150"/>
          <w:sz w:val="24"/>
          <w:szCs w:val="24"/>
          <w:highlight w:val="none"/>
        </w:rPr>
        <w:t>(酃湖大道～良树塘路)</w:t>
      </w:r>
      <w:r>
        <w:rPr>
          <w:rFonts w:hint="default" w:ascii="Times New Roman" w:hAnsi="Times New Roman" w:eastAsia="黑体" w:cs="Times New Roman"/>
          <w:w w:val="150"/>
          <w:sz w:val="24"/>
          <w:szCs w:val="24"/>
          <w:highlight w:val="none"/>
          <w:lang w:val="en-US" w:eastAsia="zh-CN"/>
        </w:rPr>
        <w:t>项目</w:t>
      </w:r>
    </w:p>
    <w:p>
      <w:pPr>
        <w:pStyle w:val="14"/>
        <w:keepNext w:val="0"/>
        <w:keepLines w:val="0"/>
        <w:pageBreakBefore w:val="0"/>
        <w:widowControl w:val="0"/>
        <w:tabs>
          <w:tab w:val="left" w:pos="420"/>
        </w:tabs>
        <w:kinsoku/>
        <w:wordWrap/>
        <w:overflowPunct/>
        <w:topLinePunct w:val="0"/>
        <w:autoSpaceDE/>
        <w:autoSpaceDN/>
        <w:bidi w:val="0"/>
        <w:adjustRightInd/>
        <w:snapToGrid/>
        <w:spacing w:after="0" w:afterLines="0" w:line="360" w:lineRule="auto"/>
        <w:ind w:left="0" w:leftChars="0" w:firstLine="0" w:firstLineChars="0"/>
        <w:jc w:val="distribute"/>
        <w:textAlignment w:val="auto"/>
        <w:rPr>
          <w:rFonts w:hint="default" w:ascii="Times New Roman" w:hAnsi="Times New Roman" w:eastAsia="黑体" w:cs="Times New Roman"/>
          <w:b w:val="0"/>
          <w:bCs w:val="0"/>
          <w:color w:val="auto"/>
          <w:kern w:val="10"/>
          <w:sz w:val="52"/>
          <w:szCs w:val="52"/>
          <w:highlight w:val="none"/>
          <w:lang w:val="en-US" w:eastAsia="zh-CN"/>
        </w:rPr>
      </w:pPr>
      <w:r>
        <w:rPr>
          <w:rFonts w:hint="default" w:ascii="Times New Roman" w:hAnsi="Times New Roman" w:eastAsia="黑体" w:cs="Times New Roman"/>
          <w:b w:val="0"/>
          <w:bCs w:val="0"/>
          <w:color w:val="auto"/>
          <w:kern w:val="10"/>
          <w:sz w:val="52"/>
          <w:szCs w:val="52"/>
          <w:highlight w:val="none"/>
          <w:lang w:val="en-US" w:eastAsia="zh-CN"/>
        </w:rPr>
        <w:t>水土保持设施验收报告</w:t>
      </w:r>
    </w:p>
    <w:p>
      <w:pPr>
        <w:pStyle w:val="14"/>
        <w:keepNext w:val="0"/>
        <w:keepLines w:val="0"/>
        <w:pageBreakBefore w:val="0"/>
        <w:widowControl w:val="0"/>
        <w:tabs>
          <w:tab w:val="left" w:pos="420"/>
        </w:tabs>
        <w:kinsoku/>
        <w:wordWrap/>
        <w:overflowPunct/>
        <w:topLinePunct w:val="0"/>
        <w:autoSpaceDE/>
        <w:autoSpaceDN/>
        <w:bidi w:val="0"/>
        <w:adjustRightInd/>
        <w:snapToGrid/>
        <w:spacing w:after="0" w:afterLines="0" w:line="360" w:lineRule="auto"/>
        <w:ind w:left="0" w:leftChars="0" w:firstLine="0" w:firstLineChars="0"/>
        <w:jc w:val="both"/>
        <w:textAlignment w:val="auto"/>
        <w:rPr>
          <w:rFonts w:hint="default" w:ascii="Times New Roman" w:hAnsi="Times New Roman" w:eastAsia="黑体" w:cs="Times New Roman"/>
          <w:b w:val="0"/>
          <w:bCs w:val="0"/>
          <w:color w:val="auto"/>
          <w:kern w:val="10"/>
          <w:sz w:val="52"/>
          <w:szCs w:val="52"/>
          <w:highlight w:val="none"/>
          <w:lang w:val="en-US" w:eastAsia="zh-CN"/>
        </w:rPr>
      </w:pPr>
      <w:r>
        <w:rPr>
          <w:rFonts w:hint="default" w:ascii="Times New Roman" w:hAnsi="Times New Roman" w:eastAsia="黑体" w:cs="Times New Roman"/>
          <w:b w:val="0"/>
          <w:bCs w:val="0"/>
          <w:color w:val="auto"/>
          <w:kern w:val="10"/>
          <w:sz w:val="52"/>
          <w:szCs w:val="52"/>
          <w:highlight w:val="none"/>
          <w:lang w:val="en-US" w:eastAsia="zh-CN"/>
        </w:rPr>
        <w:t xml:space="preserve">                              </w:t>
      </w:r>
      <w:r>
        <w:rPr>
          <w:rFonts w:hint="default" w:ascii="Times New Roman" w:hAnsi="Times New Roman" w:eastAsia="黑体" w:cs="Times New Roman"/>
          <w:b w:val="0"/>
          <w:bCs w:val="0"/>
          <w:color w:val="auto"/>
          <w:kern w:val="10"/>
          <w:sz w:val="40"/>
          <w:szCs w:val="40"/>
          <w:highlight w:val="none"/>
          <w:lang w:val="en-US" w:eastAsia="zh-CN"/>
        </w:rPr>
        <w:t>责任页</w:t>
      </w:r>
    </w:p>
    <w:p>
      <w:pPr>
        <w:tabs>
          <w:tab w:val="left" w:pos="420"/>
        </w:tabs>
        <w:spacing w:line="360" w:lineRule="auto"/>
        <w:ind w:left="478" w:leftChars="198" w:hanging="3" w:firstLineChars="0"/>
        <w:jc w:val="center"/>
        <w:rPr>
          <w:rFonts w:hint="default" w:ascii="Times New Roman" w:hAnsi="Times New Roman" w:eastAsia="宋体" w:cs="Times New Roman"/>
          <w:color w:val="auto"/>
          <w:kern w:val="0"/>
          <w:sz w:val="32"/>
          <w:szCs w:val="32"/>
          <w:highlight w:val="none"/>
          <w:lang w:eastAsia="zh-CN"/>
        </w:rPr>
      </w:pPr>
      <w:r>
        <w:rPr>
          <w:rFonts w:hint="default" w:ascii="Times New Roman" w:hAnsi="Times New Roman" w:eastAsia="宋体" w:cs="Times New Roman"/>
          <w:b/>
          <w:bCs/>
          <w:color w:val="auto"/>
          <w:kern w:val="0"/>
          <w:sz w:val="28"/>
          <w:szCs w:val="28"/>
          <w:highlight w:val="none"/>
          <w:lang w:eastAsia="zh-CN"/>
        </w:rPr>
        <w:t>（湖南</w:t>
      </w:r>
      <w:r>
        <w:rPr>
          <w:rFonts w:hint="default" w:ascii="Times New Roman" w:hAnsi="Times New Roman" w:eastAsia="宋体" w:cs="Times New Roman"/>
          <w:b/>
          <w:bCs/>
          <w:color w:val="auto"/>
          <w:kern w:val="0"/>
          <w:sz w:val="28"/>
          <w:szCs w:val="28"/>
          <w:highlight w:val="none"/>
          <w:lang w:val="en-US" w:eastAsia="zh-CN"/>
        </w:rPr>
        <w:t>蓝博湾地理信息科技</w:t>
      </w:r>
      <w:r>
        <w:rPr>
          <w:rFonts w:hint="default" w:ascii="Times New Roman" w:hAnsi="Times New Roman" w:eastAsia="宋体" w:cs="Times New Roman"/>
          <w:b/>
          <w:bCs/>
          <w:color w:val="auto"/>
          <w:kern w:val="0"/>
          <w:sz w:val="28"/>
          <w:szCs w:val="28"/>
          <w:highlight w:val="none"/>
          <w:lang w:eastAsia="zh-CN"/>
        </w:rPr>
        <w:t>有限公司）</w:t>
      </w:r>
    </w:p>
    <w:p>
      <w:pPr>
        <w:pStyle w:val="2"/>
        <w:ind w:left="0" w:leftChars="0" w:firstLine="0" w:firstLineChars="0"/>
        <w:rPr>
          <w:rFonts w:hint="default" w:ascii="Times New Roman" w:hAnsi="Times New Roman" w:cs="Times New Roman"/>
          <w:highlight w:val="none"/>
          <w:lang w:eastAsia="zh-CN"/>
        </w:rPr>
      </w:pPr>
    </w:p>
    <w:p>
      <w:pPr>
        <w:pStyle w:val="2"/>
        <w:rPr>
          <w:rFonts w:hint="default" w:ascii="Times New Roman" w:hAnsi="Times New Roman" w:eastAsia="宋体" w:cs="Times New Roman"/>
          <w:color w:val="auto"/>
          <w:kern w:val="0"/>
          <w:sz w:val="32"/>
          <w:szCs w:val="32"/>
          <w:highlight w:val="none"/>
          <w:lang w:eastAsia="zh-CN"/>
        </w:rPr>
      </w:pPr>
    </w:p>
    <w:p>
      <w:pPr>
        <w:rPr>
          <w:rFonts w:hint="default" w:ascii="Times New Roman" w:hAnsi="Times New Roman" w:eastAsia="宋体" w:cs="Times New Roman"/>
          <w:color w:val="auto"/>
          <w:kern w:val="0"/>
          <w:sz w:val="32"/>
          <w:szCs w:val="32"/>
          <w:highlight w:val="none"/>
          <w:lang w:eastAsia="zh-CN"/>
        </w:rPr>
      </w:pPr>
    </w:p>
    <w:p>
      <w:pPr>
        <w:pStyle w:val="2"/>
        <w:rPr>
          <w:rFonts w:hint="default"/>
          <w:highlight w:val="none"/>
          <w:lang w:eastAsia="zh-CN"/>
        </w:rPr>
      </w:pPr>
    </w:p>
    <w:p>
      <w:pPr>
        <w:ind w:left="0" w:leftChars="0" w:firstLine="320" w:firstLineChars="100"/>
        <w:rPr>
          <w:rFonts w:hint="default" w:ascii="Times New Roman" w:hAnsi="Times New Roman" w:eastAsia="黑体" w:cs="Times New Roman"/>
          <w:color w:val="auto"/>
          <w:sz w:val="32"/>
          <w:szCs w:val="32"/>
          <w:highlight w:val="none"/>
          <w:lang w:val="en-US" w:eastAsia="zh-CN"/>
        </w:rPr>
      </w:pPr>
      <w:r>
        <w:rPr>
          <w:rFonts w:hint="default" w:ascii="Times New Roman" w:hAnsi="Times New Roman" w:eastAsia="黑体" w:cs="Times New Roman"/>
          <w:color w:val="auto"/>
          <w:sz w:val="32"/>
          <w:szCs w:val="32"/>
          <w:highlight w:val="none"/>
          <w:lang w:val="en-US" w:eastAsia="zh-CN"/>
        </w:rPr>
        <w:t>批准：</w:t>
      </w:r>
    </w:p>
    <w:p>
      <w:pPr>
        <w:ind w:left="0" w:leftChars="0" w:firstLine="320" w:firstLineChars="100"/>
        <w:rPr>
          <w:rFonts w:hint="default" w:ascii="Times New Roman" w:hAnsi="Times New Roman" w:eastAsia="黑体" w:cs="Times New Roman"/>
          <w:color w:val="auto"/>
          <w:sz w:val="32"/>
          <w:szCs w:val="32"/>
          <w:highlight w:val="none"/>
          <w:lang w:val="en-US" w:eastAsia="zh-CN"/>
        </w:rPr>
      </w:pPr>
      <w:r>
        <w:rPr>
          <w:rFonts w:hint="default" w:ascii="Times New Roman" w:hAnsi="Times New Roman" w:eastAsia="黑体" w:cs="Times New Roman"/>
          <w:color w:val="auto"/>
          <w:sz w:val="32"/>
          <w:szCs w:val="32"/>
          <w:highlight w:val="none"/>
          <w:lang w:val="en-US" w:eastAsia="zh-CN"/>
        </w:rPr>
        <w:t>审查：</w:t>
      </w:r>
    </w:p>
    <w:p>
      <w:pPr>
        <w:pStyle w:val="2"/>
        <w:rPr>
          <w:rFonts w:hint="default" w:ascii="Times New Roman" w:hAnsi="Times New Roman" w:eastAsia="黑体" w:cs="Times New Roman"/>
          <w:color w:val="auto"/>
          <w:sz w:val="32"/>
          <w:szCs w:val="32"/>
          <w:highlight w:val="none"/>
          <w:lang w:val="en-US" w:eastAsia="zh-CN"/>
        </w:rPr>
      </w:pPr>
      <w:r>
        <w:rPr>
          <w:rFonts w:hint="default" w:ascii="Times New Roman" w:hAnsi="Times New Roman" w:eastAsia="黑体" w:cs="Times New Roman"/>
          <w:color w:val="auto"/>
          <w:sz w:val="32"/>
          <w:szCs w:val="32"/>
          <w:highlight w:val="none"/>
          <w:lang w:val="en-US" w:eastAsia="zh-CN"/>
        </w:rPr>
        <w:t>校核：</w:t>
      </w:r>
    </w:p>
    <w:p>
      <w:pPr>
        <w:ind w:left="0" w:leftChars="0" w:firstLine="320" w:firstLineChars="100"/>
        <w:rPr>
          <w:rFonts w:hint="default" w:ascii="Times New Roman" w:hAnsi="Times New Roman" w:eastAsia="黑体" w:cs="Times New Roman"/>
          <w:color w:val="auto"/>
          <w:sz w:val="32"/>
          <w:szCs w:val="32"/>
          <w:highlight w:val="none"/>
          <w:lang w:val="en-US" w:eastAsia="zh-CN"/>
        </w:rPr>
      </w:pPr>
      <w:r>
        <w:rPr>
          <w:rFonts w:hint="default" w:ascii="Times New Roman" w:hAnsi="Times New Roman" w:eastAsia="黑体" w:cs="Times New Roman"/>
          <w:color w:val="auto"/>
          <w:sz w:val="32"/>
          <w:szCs w:val="32"/>
          <w:highlight w:val="none"/>
          <w:lang w:val="en-US" w:eastAsia="zh-CN"/>
        </w:rPr>
        <w:t>项目负责人：</w:t>
      </w:r>
    </w:p>
    <w:p>
      <w:pPr>
        <w:pStyle w:val="2"/>
        <w:rPr>
          <w:rFonts w:hint="default" w:ascii="Times New Roman" w:hAnsi="Times New Roman" w:cs="Times New Roman"/>
          <w:color w:val="auto"/>
          <w:highlight w:val="none"/>
          <w:lang w:eastAsia="zh-CN"/>
        </w:rPr>
      </w:pPr>
      <w:r>
        <w:rPr>
          <w:rFonts w:hint="default" w:ascii="Times New Roman" w:hAnsi="Times New Roman" w:eastAsia="黑体" w:cs="Times New Roman"/>
          <w:color w:val="auto"/>
          <w:sz w:val="32"/>
          <w:szCs w:val="32"/>
          <w:highlight w:val="none"/>
          <w:lang w:val="en-US" w:eastAsia="zh-CN"/>
        </w:rPr>
        <w:t>编写：</w:t>
      </w:r>
    </w:p>
    <w:tbl>
      <w:tblPr>
        <w:tblStyle w:val="23"/>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309"/>
        <w:gridCol w:w="2309"/>
        <w:gridCol w:w="230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3" w:hRule="atLeast"/>
          <w:jc w:val="center"/>
        </w:trPr>
        <w:tc>
          <w:tcPr>
            <w:tcW w:w="2309" w:type="dxa"/>
            <w:vAlign w:val="center"/>
          </w:tcPr>
          <w:p>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黑体" w:cs="Times New Roman"/>
                <w:color w:val="auto"/>
                <w:highlight w:val="none"/>
                <w:vertAlign w:val="baseline"/>
                <w:lang w:val="en-US" w:eastAsia="zh-CN"/>
              </w:rPr>
            </w:pPr>
            <w:r>
              <w:rPr>
                <w:rFonts w:hint="default" w:ascii="Times New Roman" w:hAnsi="Times New Roman" w:eastAsia="黑体" w:cs="Times New Roman"/>
                <w:color w:val="auto"/>
                <w:highlight w:val="none"/>
                <w:vertAlign w:val="baseline"/>
                <w:lang w:val="en-US" w:eastAsia="zh-CN"/>
              </w:rPr>
              <w:t>姓名</w:t>
            </w:r>
          </w:p>
        </w:tc>
        <w:tc>
          <w:tcPr>
            <w:tcW w:w="2309" w:type="dxa"/>
            <w:vAlign w:val="center"/>
          </w:tcPr>
          <w:p>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黑体" w:cs="Times New Roman"/>
                <w:color w:val="auto"/>
                <w:highlight w:val="none"/>
                <w:vertAlign w:val="baseline"/>
                <w:lang w:val="en-US" w:eastAsia="zh-CN"/>
              </w:rPr>
            </w:pPr>
            <w:r>
              <w:rPr>
                <w:rFonts w:hint="default" w:ascii="Times New Roman" w:hAnsi="Times New Roman" w:eastAsia="黑体" w:cs="Times New Roman"/>
                <w:color w:val="auto"/>
                <w:highlight w:val="none"/>
                <w:vertAlign w:val="baseline"/>
                <w:lang w:val="en-US" w:eastAsia="zh-CN"/>
              </w:rPr>
              <w:t>职称</w:t>
            </w:r>
          </w:p>
        </w:tc>
        <w:tc>
          <w:tcPr>
            <w:tcW w:w="2309" w:type="dxa"/>
            <w:vAlign w:val="center"/>
          </w:tcPr>
          <w:p>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黑体" w:cs="Times New Roman"/>
                <w:color w:val="auto"/>
                <w:highlight w:val="none"/>
                <w:vertAlign w:val="baseline"/>
                <w:lang w:val="en-US" w:eastAsia="zh-CN"/>
              </w:rPr>
            </w:pPr>
            <w:r>
              <w:rPr>
                <w:rFonts w:hint="default" w:ascii="Times New Roman" w:hAnsi="Times New Roman" w:eastAsia="黑体" w:cs="Times New Roman"/>
                <w:color w:val="auto"/>
                <w:highlight w:val="none"/>
                <w:vertAlign w:val="baseline"/>
                <w:lang w:val="en-US" w:eastAsia="zh-CN"/>
              </w:rPr>
              <w:t>分工</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58" w:hRule="atLeast"/>
          <w:jc w:val="center"/>
        </w:trPr>
        <w:tc>
          <w:tcPr>
            <w:tcW w:w="2309" w:type="dxa"/>
            <w:vAlign w:val="center"/>
          </w:tcPr>
          <w:p>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cs="Times New Roman"/>
                <w:color w:val="auto"/>
                <w:highlight w:val="none"/>
                <w:vertAlign w:val="baseline"/>
                <w:lang w:eastAsia="zh-CN"/>
              </w:rPr>
            </w:pPr>
          </w:p>
        </w:tc>
        <w:tc>
          <w:tcPr>
            <w:tcW w:w="2309" w:type="dxa"/>
            <w:vAlign w:val="center"/>
          </w:tcPr>
          <w:p>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cs="Times New Roman"/>
                <w:color w:val="auto"/>
                <w:highlight w:val="none"/>
                <w:vertAlign w:val="baseline"/>
                <w:lang w:eastAsia="zh-CN"/>
              </w:rPr>
            </w:pPr>
          </w:p>
        </w:tc>
        <w:tc>
          <w:tcPr>
            <w:tcW w:w="2309" w:type="dxa"/>
            <w:vAlign w:val="center"/>
          </w:tcPr>
          <w:p>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cs="Times New Roman"/>
                <w:color w:val="auto"/>
                <w:highlight w:val="none"/>
                <w:vertAlign w:val="baseline"/>
                <w:lang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58" w:hRule="atLeast"/>
          <w:jc w:val="center"/>
        </w:trPr>
        <w:tc>
          <w:tcPr>
            <w:tcW w:w="2309" w:type="dxa"/>
            <w:vAlign w:val="center"/>
          </w:tcPr>
          <w:p>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cs="Times New Roman"/>
                <w:color w:val="auto"/>
                <w:highlight w:val="none"/>
                <w:vertAlign w:val="baseline"/>
                <w:lang w:eastAsia="zh-CN"/>
              </w:rPr>
            </w:pPr>
          </w:p>
        </w:tc>
        <w:tc>
          <w:tcPr>
            <w:tcW w:w="2309" w:type="dxa"/>
            <w:vAlign w:val="center"/>
          </w:tcPr>
          <w:p>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cs="Times New Roman"/>
                <w:color w:val="auto"/>
                <w:highlight w:val="none"/>
                <w:vertAlign w:val="baseline"/>
                <w:lang w:eastAsia="zh-CN"/>
              </w:rPr>
            </w:pPr>
          </w:p>
        </w:tc>
        <w:tc>
          <w:tcPr>
            <w:tcW w:w="2309" w:type="dxa"/>
            <w:vAlign w:val="center"/>
          </w:tcPr>
          <w:p>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cs="Times New Roman"/>
                <w:color w:val="auto"/>
                <w:highlight w:val="none"/>
                <w:vertAlign w:val="baseline"/>
                <w:lang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76" w:hRule="atLeast"/>
          <w:jc w:val="center"/>
        </w:trPr>
        <w:tc>
          <w:tcPr>
            <w:tcW w:w="2309" w:type="dxa"/>
            <w:vAlign w:val="center"/>
          </w:tcPr>
          <w:p>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cs="Times New Roman"/>
                <w:color w:val="auto"/>
                <w:highlight w:val="none"/>
                <w:vertAlign w:val="baseline"/>
                <w:lang w:eastAsia="zh-CN"/>
              </w:rPr>
            </w:pPr>
          </w:p>
        </w:tc>
        <w:tc>
          <w:tcPr>
            <w:tcW w:w="2309" w:type="dxa"/>
            <w:vAlign w:val="center"/>
          </w:tcPr>
          <w:p>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cs="Times New Roman"/>
                <w:color w:val="auto"/>
                <w:highlight w:val="none"/>
                <w:vertAlign w:val="baseline"/>
                <w:lang w:eastAsia="zh-CN"/>
              </w:rPr>
            </w:pPr>
          </w:p>
        </w:tc>
        <w:tc>
          <w:tcPr>
            <w:tcW w:w="2309" w:type="dxa"/>
            <w:vAlign w:val="center"/>
          </w:tcPr>
          <w:p>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cs="Times New Roman"/>
                <w:color w:val="auto"/>
                <w:highlight w:val="none"/>
                <w:vertAlign w:val="baseline"/>
                <w:lang w:eastAsia="zh-CN"/>
              </w:rPr>
            </w:pPr>
          </w:p>
        </w:tc>
      </w:tr>
    </w:tbl>
    <w:p>
      <w:pPr>
        <w:rPr>
          <w:rFonts w:hint="default" w:ascii="Times New Roman" w:hAnsi="Times New Roman" w:cs="Times New Roman"/>
          <w:color w:val="auto"/>
          <w:highlight w:val="none"/>
          <w:lang w:eastAsia="zh-CN"/>
        </w:rPr>
      </w:pPr>
    </w:p>
    <w:p>
      <w:pPr>
        <w:pStyle w:val="2"/>
        <w:rPr>
          <w:rFonts w:hint="default" w:ascii="Times New Roman" w:hAnsi="Times New Roman" w:cs="Times New Roman"/>
          <w:color w:val="auto"/>
          <w:highlight w:val="none"/>
          <w:lang w:eastAsia="zh-CN"/>
        </w:rPr>
      </w:pPr>
    </w:p>
    <w:p>
      <w:pPr>
        <w:rPr>
          <w:rFonts w:hint="default" w:ascii="Times New Roman" w:hAnsi="Times New Roman" w:cs="Times New Roman"/>
          <w:color w:val="auto"/>
          <w:highlight w:val="none"/>
          <w:lang w:eastAsia="zh-CN"/>
        </w:rPr>
      </w:pPr>
    </w:p>
    <w:p>
      <w:pPr>
        <w:tabs>
          <w:tab w:val="center" w:pos="10905"/>
        </w:tabs>
        <w:rPr>
          <w:rFonts w:hint="default" w:ascii="Times New Roman" w:hAnsi="Times New Roman" w:eastAsia="仿宋_GB2312" w:cs="Times New Roman"/>
          <w:b w:val="0"/>
          <w:bCs w:val="0"/>
          <w:iCs w:val="0"/>
          <w:sz w:val="24"/>
          <w:szCs w:val="24"/>
          <w:highlight w:val="none"/>
        </w:rPr>
      </w:pPr>
    </w:p>
    <w:p>
      <w:pPr>
        <w:spacing w:line="268" w:lineRule="auto"/>
        <w:rPr>
          <w:rFonts w:hint="default" w:ascii="Times New Roman" w:hAnsi="Times New Roman" w:eastAsia="仿宋_GB2312" w:cs="Times New Roman"/>
          <w:b w:val="0"/>
          <w:bCs w:val="0"/>
          <w:iCs w:val="0"/>
          <w:sz w:val="24"/>
          <w:szCs w:val="24"/>
          <w:highlight w:val="none"/>
        </w:rPr>
      </w:pPr>
    </w:p>
    <w:p>
      <w:pPr>
        <w:spacing w:line="269" w:lineRule="auto"/>
        <w:rPr>
          <w:rFonts w:hint="default" w:ascii="Times New Roman" w:hAnsi="Times New Roman" w:eastAsia="仿宋_GB2312" w:cs="Times New Roman"/>
          <w:b w:val="0"/>
          <w:bCs w:val="0"/>
          <w:iCs w:val="0"/>
          <w:sz w:val="24"/>
          <w:szCs w:val="24"/>
          <w:highlight w:val="none"/>
        </w:rPr>
      </w:pPr>
    </w:p>
    <w:p>
      <w:pPr>
        <w:spacing w:line="269" w:lineRule="auto"/>
        <w:rPr>
          <w:rFonts w:hint="default" w:ascii="Times New Roman" w:hAnsi="Times New Roman" w:eastAsia="仿宋_GB2312" w:cs="Times New Roman"/>
          <w:b w:val="0"/>
          <w:bCs w:val="0"/>
          <w:iCs w:val="0"/>
          <w:sz w:val="24"/>
          <w:szCs w:val="24"/>
          <w:highlight w:val="none"/>
        </w:rPr>
      </w:pPr>
    </w:p>
    <w:p>
      <w:pPr>
        <w:rPr>
          <w:rFonts w:hint="default" w:ascii="Times New Roman" w:hAnsi="Times New Roman" w:eastAsia="仿宋_GB2312" w:cs="Times New Roman"/>
          <w:b w:val="0"/>
          <w:bCs w:val="0"/>
          <w:iCs w:val="0"/>
          <w:sz w:val="24"/>
          <w:szCs w:val="24"/>
          <w:highlight w:val="none"/>
        </w:rPr>
      </w:pPr>
    </w:p>
    <w:p>
      <w:pPr>
        <w:jc w:val="center"/>
        <w:rPr>
          <w:rFonts w:hint="default" w:ascii="Times New Roman" w:hAnsi="Times New Roman" w:eastAsia="仿宋_GB2312" w:cs="Times New Roman"/>
          <w:b w:val="0"/>
          <w:bCs w:val="0"/>
          <w:iCs w:val="0"/>
          <w:sz w:val="24"/>
          <w:szCs w:val="24"/>
          <w:highlight w:val="none"/>
        </w:rPr>
        <w:sectPr>
          <w:pgSz w:w="11905" w:h="16838"/>
          <w:pgMar w:top="1440" w:right="1440" w:bottom="1440" w:left="1440" w:header="850" w:footer="992" w:gutter="0"/>
          <w:pgNumType w:fmt="decimal"/>
          <w:cols w:space="0" w:num="1"/>
          <w:rtlGutter w:val="0"/>
          <w:docGrid w:linePitch="0" w:charSpace="0"/>
        </w:sectPr>
      </w:pPr>
    </w:p>
    <w:sdt>
      <w:sdtPr>
        <w:rPr>
          <w:rFonts w:hint="default" w:ascii="Times New Roman" w:hAnsi="Times New Roman" w:eastAsia="宋体" w:cs="Times New Roman"/>
          <w:snapToGrid w:val="0"/>
          <w:color w:val="000000"/>
          <w:kern w:val="0"/>
          <w:sz w:val="21"/>
          <w:szCs w:val="24"/>
          <w:highlight w:val="none"/>
        </w:rPr>
        <w:id w:val="147465429"/>
        <w15:color w:val="DBDBDB"/>
        <w:docPartObj>
          <w:docPartGallery w:val="Table of Contents"/>
          <w:docPartUnique/>
        </w:docPartObj>
      </w:sdtPr>
      <w:sdtEndPr>
        <w:rPr>
          <w:rFonts w:hint="default" w:ascii="Times New Roman" w:hAnsi="Times New Roman" w:eastAsia="黑体" w:cs="Times New Roman"/>
          <w:b/>
          <w:snapToGrid w:val="0"/>
          <w:color w:val="000000"/>
          <w:kern w:val="44"/>
          <w:sz w:val="32"/>
          <w:szCs w:val="24"/>
          <w:highlight w:val="none"/>
        </w:rPr>
      </w:sdtEndPr>
      <w:sdtContent>
        <w:p>
          <w:pPr>
            <w:spacing w:before="0" w:beforeLines="0" w:after="0" w:afterLines="0" w:line="240" w:lineRule="auto"/>
            <w:ind w:left="0" w:leftChars="0" w:right="0" w:rightChars="0" w:firstLine="0" w:firstLineChars="0"/>
            <w:jc w:val="center"/>
            <w:rPr>
              <w:rFonts w:hint="default" w:ascii="Times New Roman" w:hAnsi="Times New Roman" w:cs="Times New Roman"/>
              <w:sz w:val="28"/>
              <w:szCs w:val="28"/>
              <w:highlight w:val="none"/>
            </w:rPr>
          </w:pPr>
          <w:r>
            <w:rPr>
              <w:rFonts w:hint="default" w:ascii="Times New Roman" w:hAnsi="Times New Roman" w:eastAsia="宋体" w:cs="Times New Roman"/>
              <w:sz w:val="28"/>
              <w:szCs w:val="28"/>
              <w:highlight w:val="none"/>
            </w:rPr>
            <w:t>目录</w:t>
          </w:r>
        </w:p>
        <w:p>
          <w:pPr>
            <w:pStyle w:val="30"/>
            <w:pageBreakBefore w:val="0"/>
            <w:widowControl/>
            <w:tabs>
              <w:tab w:val="right" w:leader="dot" w:pos="8305"/>
            </w:tabs>
            <w:wordWrap/>
            <w:overflowPunct/>
            <w:topLinePunct w:val="0"/>
            <w:bidi w:val="0"/>
            <w:spacing w:line="240" w:lineRule="auto"/>
            <w:ind w:leftChars="0" w:firstLine="400" w:firstLineChars="200"/>
            <w:rPr>
              <w:rFonts w:hint="default" w:ascii="Times New Roman" w:hAnsi="Times New Roman" w:eastAsia="宋体" w:cs="Times New Roman"/>
              <w:b/>
              <w:sz w:val="28"/>
              <w:szCs w:val="28"/>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TOC \o "1-2" \h \u </w:instrText>
          </w:r>
          <w:r>
            <w:rPr>
              <w:rFonts w:hint="default" w:ascii="Times New Roman" w:hAnsi="Times New Roman" w:cs="Times New Roman"/>
              <w:highlight w:val="none"/>
            </w:rPr>
            <w:fldChar w:fldCharType="separate"/>
          </w:r>
          <w:r>
            <w:rPr>
              <w:rFonts w:hint="default" w:ascii="Times New Roman" w:hAnsi="Times New Roman" w:eastAsia="宋体" w:cs="Times New Roman"/>
              <w:b/>
              <w:sz w:val="28"/>
              <w:szCs w:val="28"/>
              <w:highlight w:val="none"/>
            </w:rPr>
            <w:fldChar w:fldCharType="begin"/>
          </w:r>
          <w:r>
            <w:rPr>
              <w:rFonts w:hint="default" w:ascii="Times New Roman" w:hAnsi="Times New Roman" w:eastAsia="宋体" w:cs="Times New Roman"/>
              <w:b/>
              <w:sz w:val="28"/>
              <w:szCs w:val="28"/>
              <w:highlight w:val="none"/>
            </w:rPr>
            <w:instrText xml:space="preserve"> HYPERLINK \l _Toc26982 </w:instrText>
          </w:r>
          <w:r>
            <w:rPr>
              <w:rFonts w:hint="default" w:ascii="Times New Roman" w:hAnsi="Times New Roman" w:eastAsia="宋体" w:cs="Times New Roman"/>
              <w:b/>
              <w:sz w:val="28"/>
              <w:szCs w:val="28"/>
              <w:highlight w:val="none"/>
            </w:rPr>
            <w:fldChar w:fldCharType="separate"/>
          </w:r>
          <w:r>
            <w:rPr>
              <w:rFonts w:hint="default" w:ascii="Times New Roman" w:hAnsi="Times New Roman" w:eastAsia="宋体" w:cs="Times New Roman"/>
              <w:b/>
              <w:sz w:val="28"/>
              <w:szCs w:val="28"/>
              <w:highlight w:val="none"/>
            </w:rPr>
            <w:t>前言</w:t>
          </w:r>
          <w:r>
            <w:rPr>
              <w:rFonts w:hint="default" w:ascii="Times New Roman" w:hAnsi="Times New Roman" w:eastAsia="宋体" w:cs="Times New Roman"/>
              <w:b/>
              <w:sz w:val="28"/>
              <w:szCs w:val="28"/>
              <w:highlight w:val="none"/>
            </w:rPr>
            <w:tab/>
          </w:r>
          <w:r>
            <w:rPr>
              <w:rFonts w:hint="default" w:ascii="Times New Roman" w:hAnsi="Times New Roman" w:eastAsia="宋体" w:cs="Times New Roman"/>
              <w:b/>
              <w:sz w:val="28"/>
              <w:szCs w:val="28"/>
              <w:highlight w:val="none"/>
            </w:rPr>
            <w:fldChar w:fldCharType="begin"/>
          </w:r>
          <w:r>
            <w:rPr>
              <w:rFonts w:hint="default" w:ascii="Times New Roman" w:hAnsi="Times New Roman" w:eastAsia="宋体" w:cs="Times New Roman"/>
              <w:b/>
              <w:sz w:val="28"/>
              <w:szCs w:val="28"/>
              <w:highlight w:val="none"/>
            </w:rPr>
            <w:instrText xml:space="preserve"> PAGEREF _Toc26982 \h </w:instrText>
          </w:r>
          <w:r>
            <w:rPr>
              <w:rFonts w:hint="default" w:ascii="Times New Roman" w:hAnsi="Times New Roman" w:eastAsia="宋体" w:cs="Times New Roman"/>
              <w:b/>
              <w:sz w:val="28"/>
              <w:szCs w:val="28"/>
              <w:highlight w:val="none"/>
            </w:rPr>
            <w:fldChar w:fldCharType="separate"/>
          </w:r>
          <w:r>
            <w:rPr>
              <w:rFonts w:hint="default" w:ascii="Times New Roman" w:hAnsi="Times New Roman" w:eastAsia="宋体" w:cs="Times New Roman"/>
              <w:b/>
              <w:sz w:val="28"/>
              <w:szCs w:val="28"/>
              <w:highlight w:val="none"/>
            </w:rPr>
            <w:t>1</w:t>
          </w:r>
          <w:r>
            <w:rPr>
              <w:rFonts w:hint="default" w:ascii="Times New Roman" w:hAnsi="Times New Roman" w:eastAsia="宋体" w:cs="Times New Roman"/>
              <w:b/>
              <w:sz w:val="28"/>
              <w:szCs w:val="28"/>
              <w:highlight w:val="none"/>
            </w:rPr>
            <w:fldChar w:fldCharType="end"/>
          </w:r>
          <w:r>
            <w:rPr>
              <w:rFonts w:hint="default" w:ascii="Times New Roman" w:hAnsi="Times New Roman" w:eastAsia="宋体" w:cs="Times New Roman"/>
              <w:b/>
              <w:sz w:val="28"/>
              <w:szCs w:val="28"/>
              <w:highlight w:val="none"/>
            </w:rPr>
            <w:fldChar w:fldCharType="end"/>
          </w:r>
        </w:p>
        <w:p>
          <w:pPr>
            <w:pStyle w:val="30"/>
            <w:pageBreakBefore w:val="0"/>
            <w:widowControl/>
            <w:tabs>
              <w:tab w:val="right" w:leader="dot" w:pos="8305"/>
            </w:tabs>
            <w:wordWrap/>
            <w:overflowPunct/>
            <w:topLinePunct w:val="0"/>
            <w:bidi w:val="0"/>
            <w:spacing w:line="240" w:lineRule="auto"/>
            <w:ind w:leftChars="0" w:firstLine="562" w:firstLineChars="200"/>
            <w:rPr>
              <w:rFonts w:hint="default" w:ascii="Times New Roman" w:hAnsi="Times New Roman" w:eastAsia="宋体" w:cs="Times New Roman"/>
              <w:b/>
              <w:sz w:val="28"/>
              <w:szCs w:val="28"/>
              <w:highlight w:val="none"/>
            </w:rPr>
          </w:pPr>
          <w:r>
            <w:rPr>
              <w:rFonts w:hint="default" w:ascii="Times New Roman" w:hAnsi="Times New Roman" w:eastAsia="宋体" w:cs="Times New Roman"/>
              <w:b/>
              <w:sz w:val="28"/>
              <w:szCs w:val="28"/>
              <w:highlight w:val="none"/>
            </w:rPr>
            <w:fldChar w:fldCharType="begin"/>
          </w:r>
          <w:r>
            <w:rPr>
              <w:rFonts w:hint="default" w:ascii="Times New Roman" w:hAnsi="Times New Roman" w:eastAsia="宋体" w:cs="Times New Roman"/>
              <w:b/>
              <w:sz w:val="28"/>
              <w:szCs w:val="28"/>
              <w:highlight w:val="none"/>
            </w:rPr>
            <w:instrText xml:space="preserve"> HYPERLINK \l _Toc22292 </w:instrText>
          </w:r>
          <w:r>
            <w:rPr>
              <w:rFonts w:hint="default" w:ascii="Times New Roman" w:hAnsi="Times New Roman" w:eastAsia="宋体" w:cs="Times New Roman"/>
              <w:b/>
              <w:sz w:val="28"/>
              <w:szCs w:val="28"/>
              <w:highlight w:val="none"/>
            </w:rPr>
            <w:fldChar w:fldCharType="separate"/>
          </w:r>
          <w:r>
            <w:rPr>
              <w:rFonts w:hint="default" w:ascii="Times New Roman" w:hAnsi="Times New Roman" w:eastAsia="宋体" w:cs="Times New Roman"/>
              <w:b/>
              <w:sz w:val="28"/>
              <w:szCs w:val="28"/>
              <w:highlight w:val="none"/>
            </w:rPr>
            <w:t>1   项目及项目区概况</w:t>
          </w:r>
          <w:r>
            <w:rPr>
              <w:rFonts w:hint="default" w:ascii="Times New Roman" w:hAnsi="Times New Roman" w:eastAsia="宋体" w:cs="Times New Roman"/>
              <w:b/>
              <w:sz w:val="28"/>
              <w:szCs w:val="28"/>
              <w:highlight w:val="none"/>
            </w:rPr>
            <w:tab/>
          </w:r>
          <w:r>
            <w:rPr>
              <w:rFonts w:hint="default" w:ascii="Times New Roman" w:hAnsi="Times New Roman" w:eastAsia="宋体" w:cs="Times New Roman"/>
              <w:b/>
              <w:sz w:val="28"/>
              <w:szCs w:val="28"/>
              <w:highlight w:val="none"/>
            </w:rPr>
            <w:fldChar w:fldCharType="begin"/>
          </w:r>
          <w:r>
            <w:rPr>
              <w:rFonts w:hint="default" w:ascii="Times New Roman" w:hAnsi="Times New Roman" w:eastAsia="宋体" w:cs="Times New Roman"/>
              <w:b/>
              <w:sz w:val="28"/>
              <w:szCs w:val="28"/>
              <w:highlight w:val="none"/>
            </w:rPr>
            <w:instrText xml:space="preserve"> PAGEREF _Toc22292 \h </w:instrText>
          </w:r>
          <w:r>
            <w:rPr>
              <w:rFonts w:hint="default" w:ascii="Times New Roman" w:hAnsi="Times New Roman" w:eastAsia="宋体" w:cs="Times New Roman"/>
              <w:b/>
              <w:sz w:val="28"/>
              <w:szCs w:val="28"/>
              <w:highlight w:val="none"/>
            </w:rPr>
            <w:fldChar w:fldCharType="separate"/>
          </w:r>
          <w:r>
            <w:rPr>
              <w:rFonts w:hint="default" w:ascii="Times New Roman" w:hAnsi="Times New Roman" w:eastAsia="宋体" w:cs="Times New Roman"/>
              <w:b/>
              <w:sz w:val="28"/>
              <w:szCs w:val="28"/>
              <w:highlight w:val="none"/>
            </w:rPr>
            <w:t>4</w:t>
          </w:r>
          <w:r>
            <w:rPr>
              <w:rFonts w:hint="default" w:ascii="Times New Roman" w:hAnsi="Times New Roman" w:eastAsia="宋体" w:cs="Times New Roman"/>
              <w:b/>
              <w:sz w:val="28"/>
              <w:szCs w:val="28"/>
              <w:highlight w:val="none"/>
            </w:rPr>
            <w:fldChar w:fldCharType="end"/>
          </w:r>
          <w:r>
            <w:rPr>
              <w:rFonts w:hint="default" w:ascii="Times New Roman" w:hAnsi="Times New Roman" w:eastAsia="宋体" w:cs="Times New Roman"/>
              <w:b/>
              <w:sz w:val="28"/>
              <w:szCs w:val="28"/>
              <w:highlight w:val="none"/>
            </w:rPr>
            <w:fldChar w:fldCharType="end"/>
          </w:r>
        </w:p>
        <w:p>
          <w:pPr>
            <w:pStyle w:val="31"/>
            <w:keepNext w:val="0"/>
            <w:keepLines w:val="0"/>
            <w:pageBreakBefore w:val="0"/>
            <w:widowControl/>
            <w:tabs>
              <w:tab w:val="right" w:leader="dot" w:pos="8305"/>
            </w:tabs>
            <w:kinsoku/>
            <w:wordWrap/>
            <w:overflowPunct/>
            <w:topLinePunct w:val="0"/>
            <w:autoSpaceDE/>
            <w:autoSpaceDN/>
            <w:bidi w:val="0"/>
            <w:adjustRightInd/>
            <w:snapToGrid/>
            <w:spacing w:line="240" w:lineRule="auto"/>
            <w:ind w:leftChars="0" w:firstLine="1120" w:firstLineChars="400"/>
            <w:textAlignment w:val="auto"/>
            <w:rPr>
              <w:rFonts w:hint="default" w:ascii="Times New Roman" w:hAnsi="Times New Roman" w:eastAsia="宋体" w:cs="Times New Roman"/>
              <w:sz w:val="28"/>
              <w:szCs w:val="28"/>
              <w:highlight w:val="none"/>
            </w:rPr>
          </w:pP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HYPERLINK \l _Toc15239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1.1  项目概况</w:t>
          </w:r>
          <w:r>
            <w:rPr>
              <w:rFonts w:hint="default" w:ascii="Times New Roman" w:hAnsi="Times New Roman" w:eastAsia="宋体" w:cs="Times New Roman"/>
              <w:sz w:val="28"/>
              <w:szCs w:val="28"/>
              <w:highlight w:val="none"/>
            </w:rPr>
            <w:tab/>
          </w: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PAGEREF _Toc15239 \h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4</w:t>
          </w:r>
          <w:r>
            <w:rPr>
              <w:rFonts w:hint="default" w:ascii="Times New Roman" w:hAnsi="Times New Roman" w:eastAsia="宋体" w:cs="Times New Roman"/>
              <w:sz w:val="28"/>
              <w:szCs w:val="28"/>
              <w:highlight w:val="none"/>
            </w:rPr>
            <w:fldChar w:fldCharType="end"/>
          </w:r>
          <w:r>
            <w:rPr>
              <w:rFonts w:hint="default" w:ascii="Times New Roman" w:hAnsi="Times New Roman" w:eastAsia="宋体" w:cs="Times New Roman"/>
              <w:sz w:val="28"/>
              <w:szCs w:val="28"/>
              <w:highlight w:val="none"/>
            </w:rPr>
            <w:fldChar w:fldCharType="end"/>
          </w:r>
        </w:p>
        <w:p>
          <w:pPr>
            <w:pStyle w:val="31"/>
            <w:keepNext w:val="0"/>
            <w:keepLines w:val="0"/>
            <w:pageBreakBefore w:val="0"/>
            <w:widowControl/>
            <w:tabs>
              <w:tab w:val="right" w:leader="dot" w:pos="8305"/>
            </w:tabs>
            <w:kinsoku/>
            <w:wordWrap/>
            <w:overflowPunct/>
            <w:topLinePunct w:val="0"/>
            <w:autoSpaceDE/>
            <w:autoSpaceDN/>
            <w:bidi w:val="0"/>
            <w:adjustRightInd/>
            <w:snapToGrid/>
            <w:spacing w:line="240" w:lineRule="auto"/>
            <w:ind w:leftChars="0" w:firstLine="1120" w:firstLineChars="400"/>
            <w:textAlignment w:val="auto"/>
            <w:rPr>
              <w:rFonts w:hint="default" w:ascii="Times New Roman" w:hAnsi="Times New Roman" w:eastAsia="宋体" w:cs="Times New Roman"/>
              <w:sz w:val="28"/>
              <w:szCs w:val="28"/>
              <w:highlight w:val="none"/>
            </w:rPr>
          </w:pP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HYPERLINK \l _Toc16804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1.2项目区自然和水土保持情况</w:t>
          </w:r>
          <w:r>
            <w:rPr>
              <w:rFonts w:hint="default" w:ascii="Times New Roman" w:hAnsi="Times New Roman" w:eastAsia="宋体" w:cs="Times New Roman"/>
              <w:sz w:val="28"/>
              <w:szCs w:val="28"/>
              <w:highlight w:val="none"/>
            </w:rPr>
            <w:tab/>
          </w: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PAGEREF _Toc16804 \h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21</w:t>
          </w:r>
          <w:r>
            <w:rPr>
              <w:rFonts w:hint="default" w:ascii="Times New Roman" w:hAnsi="Times New Roman" w:eastAsia="宋体" w:cs="Times New Roman"/>
              <w:sz w:val="28"/>
              <w:szCs w:val="28"/>
              <w:highlight w:val="none"/>
            </w:rPr>
            <w:fldChar w:fldCharType="end"/>
          </w:r>
          <w:r>
            <w:rPr>
              <w:rFonts w:hint="default" w:ascii="Times New Roman" w:hAnsi="Times New Roman" w:eastAsia="宋体" w:cs="Times New Roman"/>
              <w:sz w:val="28"/>
              <w:szCs w:val="28"/>
              <w:highlight w:val="none"/>
            </w:rPr>
            <w:fldChar w:fldCharType="end"/>
          </w:r>
        </w:p>
        <w:p>
          <w:pPr>
            <w:pStyle w:val="30"/>
            <w:pageBreakBefore w:val="0"/>
            <w:widowControl/>
            <w:tabs>
              <w:tab w:val="right" w:leader="dot" w:pos="8305"/>
            </w:tabs>
            <w:wordWrap/>
            <w:overflowPunct/>
            <w:topLinePunct w:val="0"/>
            <w:bidi w:val="0"/>
            <w:spacing w:line="240" w:lineRule="auto"/>
            <w:ind w:leftChars="0" w:firstLine="562" w:firstLineChars="200"/>
            <w:rPr>
              <w:rFonts w:hint="default" w:ascii="Times New Roman" w:hAnsi="Times New Roman" w:eastAsia="宋体" w:cs="Times New Roman"/>
              <w:b/>
              <w:sz w:val="28"/>
              <w:szCs w:val="28"/>
              <w:highlight w:val="none"/>
            </w:rPr>
          </w:pPr>
          <w:r>
            <w:rPr>
              <w:rFonts w:hint="default" w:ascii="Times New Roman" w:hAnsi="Times New Roman" w:eastAsia="宋体" w:cs="Times New Roman"/>
              <w:b/>
              <w:sz w:val="28"/>
              <w:szCs w:val="28"/>
              <w:highlight w:val="none"/>
            </w:rPr>
            <w:fldChar w:fldCharType="begin"/>
          </w:r>
          <w:r>
            <w:rPr>
              <w:rFonts w:hint="default" w:ascii="Times New Roman" w:hAnsi="Times New Roman" w:eastAsia="宋体" w:cs="Times New Roman"/>
              <w:b/>
              <w:sz w:val="28"/>
              <w:szCs w:val="28"/>
              <w:highlight w:val="none"/>
            </w:rPr>
            <w:instrText xml:space="preserve"> HYPERLINK \l _Toc8478 </w:instrText>
          </w:r>
          <w:r>
            <w:rPr>
              <w:rFonts w:hint="default" w:ascii="Times New Roman" w:hAnsi="Times New Roman" w:eastAsia="宋体" w:cs="Times New Roman"/>
              <w:b/>
              <w:sz w:val="28"/>
              <w:szCs w:val="28"/>
              <w:highlight w:val="none"/>
            </w:rPr>
            <w:fldChar w:fldCharType="separate"/>
          </w:r>
          <w:r>
            <w:rPr>
              <w:rFonts w:hint="default" w:ascii="Times New Roman" w:hAnsi="Times New Roman" w:eastAsia="宋体" w:cs="Times New Roman"/>
              <w:b/>
              <w:sz w:val="28"/>
              <w:szCs w:val="28"/>
              <w:highlight w:val="none"/>
            </w:rPr>
            <w:t>2  水土保持方案及设计情况</w:t>
          </w:r>
          <w:r>
            <w:rPr>
              <w:rFonts w:hint="default" w:ascii="Times New Roman" w:hAnsi="Times New Roman" w:eastAsia="宋体" w:cs="Times New Roman"/>
              <w:b/>
              <w:sz w:val="28"/>
              <w:szCs w:val="28"/>
              <w:highlight w:val="none"/>
            </w:rPr>
            <w:tab/>
          </w:r>
          <w:r>
            <w:rPr>
              <w:rFonts w:hint="default" w:ascii="Times New Roman" w:hAnsi="Times New Roman" w:eastAsia="宋体" w:cs="Times New Roman"/>
              <w:b/>
              <w:sz w:val="28"/>
              <w:szCs w:val="28"/>
              <w:highlight w:val="none"/>
            </w:rPr>
            <w:fldChar w:fldCharType="begin"/>
          </w:r>
          <w:r>
            <w:rPr>
              <w:rFonts w:hint="default" w:ascii="Times New Roman" w:hAnsi="Times New Roman" w:eastAsia="宋体" w:cs="Times New Roman"/>
              <w:b/>
              <w:sz w:val="28"/>
              <w:szCs w:val="28"/>
              <w:highlight w:val="none"/>
            </w:rPr>
            <w:instrText xml:space="preserve"> PAGEREF _Toc8478 \h </w:instrText>
          </w:r>
          <w:r>
            <w:rPr>
              <w:rFonts w:hint="default" w:ascii="Times New Roman" w:hAnsi="Times New Roman" w:eastAsia="宋体" w:cs="Times New Roman"/>
              <w:b/>
              <w:sz w:val="28"/>
              <w:szCs w:val="28"/>
              <w:highlight w:val="none"/>
            </w:rPr>
            <w:fldChar w:fldCharType="separate"/>
          </w:r>
          <w:r>
            <w:rPr>
              <w:rFonts w:hint="default" w:ascii="Times New Roman" w:hAnsi="Times New Roman" w:eastAsia="宋体" w:cs="Times New Roman"/>
              <w:b/>
              <w:sz w:val="28"/>
              <w:szCs w:val="28"/>
              <w:highlight w:val="none"/>
            </w:rPr>
            <w:t>23</w:t>
          </w:r>
          <w:r>
            <w:rPr>
              <w:rFonts w:hint="default" w:ascii="Times New Roman" w:hAnsi="Times New Roman" w:eastAsia="宋体" w:cs="Times New Roman"/>
              <w:b/>
              <w:sz w:val="28"/>
              <w:szCs w:val="28"/>
              <w:highlight w:val="none"/>
            </w:rPr>
            <w:fldChar w:fldCharType="end"/>
          </w:r>
          <w:r>
            <w:rPr>
              <w:rFonts w:hint="default" w:ascii="Times New Roman" w:hAnsi="Times New Roman" w:eastAsia="宋体" w:cs="Times New Roman"/>
              <w:b/>
              <w:sz w:val="28"/>
              <w:szCs w:val="28"/>
              <w:highlight w:val="none"/>
            </w:rPr>
            <w:fldChar w:fldCharType="end"/>
          </w:r>
        </w:p>
        <w:p>
          <w:pPr>
            <w:pStyle w:val="31"/>
            <w:keepNext w:val="0"/>
            <w:keepLines w:val="0"/>
            <w:pageBreakBefore w:val="0"/>
            <w:widowControl/>
            <w:tabs>
              <w:tab w:val="right" w:leader="dot" w:pos="8305"/>
            </w:tabs>
            <w:kinsoku/>
            <w:wordWrap/>
            <w:overflowPunct/>
            <w:topLinePunct w:val="0"/>
            <w:autoSpaceDE/>
            <w:autoSpaceDN/>
            <w:bidi w:val="0"/>
            <w:adjustRightInd/>
            <w:snapToGrid/>
            <w:spacing w:line="240" w:lineRule="auto"/>
            <w:ind w:leftChars="0" w:firstLine="1120" w:firstLineChars="400"/>
            <w:textAlignment w:val="auto"/>
            <w:rPr>
              <w:rFonts w:hint="default" w:ascii="Times New Roman" w:hAnsi="Times New Roman" w:eastAsia="宋体" w:cs="Times New Roman"/>
              <w:sz w:val="28"/>
              <w:szCs w:val="28"/>
              <w:highlight w:val="none"/>
            </w:rPr>
          </w:pP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HYPERLINK \l _Toc18607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2.1主体工程设计</w:t>
          </w:r>
          <w:r>
            <w:rPr>
              <w:rFonts w:hint="default" w:ascii="Times New Roman" w:hAnsi="Times New Roman" w:eastAsia="宋体" w:cs="Times New Roman"/>
              <w:sz w:val="28"/>
              <w:szCs w:val="28"/>
              <w:highlight w:val="none"/>
            </w:rPr>
            <w:tab/>
          </w: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PAGEREF _Toc18607 \h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23</w:t>
          </w:r>
          <w:r>
            <w:rPr>
              <w:rFonts w:hint="default" w:ascii="Times New Roman" w:hAnsi="Times New Roman" w:eastAsia="宋体" w:cs="Times New Roman"/>
              <w:sz w:val="28"/>
              <w:szCs w:val="28"/>
              <w:highlight w:val="none"/>
            </w:rPr>
            <w:fldChar w:fldCharType="end"/>
          </w:r>
          <w:r>
            <w:rPr>
              <w:rFonts w:hint="default" w:ascii="Times New Roman" w:hAnsi="Times New Roman" w:eastAsia="宋体" w:cs="Times New Roman"/>
              <w:sz w:val="28"/>
              <w:szCs w:val="28"/>
              <w:highlight w:val="none"/>
            </w:rPr>
            <w:fldChar w:fldCharType="end"/>
          </w:r>
        </w:p>
        <w:p>
          <w:pPr>
            <w:pStyle w:val="31"/>
            <w:keepNext w:val="0"/>
            <w:keepLines w:val="0"/>
            <w:pageBreakBefore w:val="0"/>
            <w:widowControl/>
            <w:tabs>
              <w:tab w:val="right" w:leader="dot" w:pos="8305"/>
            </w:tabs>
            <w:kinsoku/>
            <w:wordWrap/>
            <w:overflowPunct/>
            <w:topLinePunct w:val="0"/>
            <w:autoSpaceDE/>
            <w:autoSpaceDN/>
            <w:bidi w:val="0"/>
            <w:adjustRightInd/>
            <w:snapToGrid/>
            <w:spacing w:line="240" w:lineRule="auto"/>
            <w:ind w:leftChars="0" w:firstLine="1120" w:firstLineChars="400"/>
            <w:textAlignment w:val="auto"/>
            <w:rPr>
              <w:rFonts w:hint="default" w:ascii="Times New Roman" w:hAnsi="Times New Roman" w:eastAsia="宋体" w:cs="Times New Roman"/>
              <w:sz w:val="28"/>
              <w:szCs w:val="28"/>
              <w:highlight w:val="none"/>
            </w:rPr>
          </w:pP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HYPERLINK \l _Toc28077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2.2水土保持方案</w:t>
          </w:r>
          <w:r>
            <w:rPr>
              <w:rFonts w:hint="default" w:ascii="Times New Roman" w:hAnsi="Times New Roman" w:eastAsia="宋体" w:cs="Times New Roman"/>
              <w:sz w:val="28"/>
              <w:szCs w:val="28"/>
              <w:highlight w:val="none"/>
            </w:rPr>
            <w:tab/>
          </w: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PAGEREF _Toc28077 \h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23</w:t>
          </w:r>
          <w:r>
            <w:rPr>
              <w:rFonts w:hint="default" w:ascii="Times New Roman" w:hAnsi="Times New Roman" w:eastAsia="宋体" w:cs="Times New Roman"/>
              <w:sz w:val="28"/>
              <w:szCs w:val="28"/>
              <w:highlight w:val="none"/>
            </w:rPr>
            <w:fldChar w:fldCharType="end"/>
          </w:r>
          <w:r>
            <w:rPr>
              <w:rFonts w:hint="default" w:ascii="Times New Roman" w:hAnsi="Times New Roman" w:eastAsia="宋体" w:cs="Times New Roman"/>
              <w:sz w:val="28"/>
              <w:szCs w:val="28"/>
              <w:highlight w:val="none"/>
            </w:rPr>
            <w:fldChar w:fldCharType="end"/>
          </w:r>
        </w:p>
        <w:p>
          <w:pPr>
            <w:pStyle w:val="31"/>
            <w:keepNext w:val="0"/>
            <w:keepLines w:val="0"/>
            <w:pageBreakBefore w:val="0"/>
            <w:widowControl/>
            <w:tabs>
              <w:tab w:val="right" w:leader="dot" w:pos="8305"/>
            </w:tabs>
            <w:kinsoku/>
            <w:wordWrap/>
            <w:overflowPunct/>
            <w:topLinePunct w:val="0"/>
            <w:autoSpaceDE/>
            <w:autoSpaceDN/>
            <w:bidi w:val="0"/>
            <w:adjustRightInd/>
            <w:snapToGrid/>
            <w:spacing w:line="240" w:lineRule="auto"/>
            <w:ind w:leftChars="0" w:firstLine="1120" w:firstLineChars="400"/>
            <w:textAlignment w:val="auto"/>
            <w:rPr>
              <w:rFonts w:hint="default" w:ascii="Times New Roman" w:hAnsi="Times New Roman" w:eastAsia="宋体" w:cs="Times New Roman"/>
              <w:sz w:val="28"/>
              <w:szCs w:val="28"/>
              <w:highlight w:val="none"/>
            </w:rPr>
          </w:pP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HYPERLINK \l _Toc8847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2.3水土保持方案变更</w:t>
          </w:r>
          <w:r>
            <w:rPr>
              <w:rFonts w:hint="default" w:ascii="Times New Roman" w:hAnsi="Times New Roman" w:eastAsia="宋体" w:cs="Times New Roman"/>
              <w:sz w:val="28"/>
              <w:szCs w:val="28"/>
              <w:highlight w:val="none"/>
            </w:rPr>
            <w:tab/>
          </w: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PAGEREF _Toc8847 \h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24</w:t>
          </w:r>
          <w:r>
            <w:rPr>
              <w:rFonts w:hint="default" w:ascii="Times New Roman" w:hAnsi="Times New Roman" w:eastAsia="宋体" w:cs="Times New Roman"/>
              <w:sz w:val="28"/>
              <w:szCs w:val="28"/>
              <w:highlight w:val="none"/>
            </w:rPr>
            <w:fldChar w:fldCharType="end"/>
          </w:r>
          <w:r>
            <w:rPr>
              <w:rFonts w:hint="default" w:ascii="Times New Roman" w:hAnsi="Times New Roman" w:eastAsia="宋体" w:cs="Times New Roman"/>
              <w:sz w:val="28"/>
              <w:szCs w:val="28"/>
              <w:highlight w:val="none"/>
            </w:rPr>
            <w:fldChar w:fldCharType="end"/>
          </w:r>
        </w:p>
        <w:p>
          <w:pPr>
            <w:pStyle w:val="31"/>
            <w:keepNext w:val="0"/>
            <w:keepLines w:val="0"/>
            <w:pageBreakBefore w:val="0"/>
            <w:widowControl/>
            <w:tabs>
              <w:tab w:val="right" w:leader="dot" w:pos="8305"/>
            </w:tabs>
            <w:kinsoku/>
            <w:wordWrap/>
            <w:overflowPunct/>
            <w:topLinePunct w:val="0"/>
            <w:autoSpaceDE/>
            <w:autoSpaceDN/>
            <w:bidi w:val="0"/>
            <w:adjustRightInd/>
            <w:snapToGrid/>
            <w:spacing w:line="240" w:lineRule="auto"/>
            <w:ind w:leftChars="0" w:firstLine="1120" w:firstLineChars="400"/>
            <w:textAlignment w:val="auto"/>
            <w:rPr>
              <w:rFonts w:hint="default" w:ascii="Times New Roman" w:hAnsi="Times New Roman" w:eastAsia="宋体" w:cs="Times New Roman"/>
              <w:sz w:val="28"/>
              <w:szCs w:val="28"/>
              <w:highlight w:val="none"/>
            </w:rPr>
          </w:pP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HYPERLINK \l _Toc29570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2.4水土保持后续设计</w:t>
          </w:r>
          <w:r>
            <w:rPr>
              <w:rFonts w:hint="default" w:ascii="Times New Roman" w:hAnsi="Times New Roman" w:eastAsia="宋体" w:cs="Times New Roman"/>
              <w:sz w:val="28"/>
              <w:szCs w:val="28"/>
              <w:highlight w:val="none"/>
            </w:rPr>
            <w:tab/>
          </w: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PAGEREF _Toc29570 \h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26</w:t>
          </w:r>
          <w:r>
            <w:rPr>
              <w:rFonts w:hint="default" w:ascii="Times New Roman" w:hAnsi="Times New Roman" w:eastAsia="宋体" w:cs="Times New Roman"/>
              <w:sz w:val="28"/>
              <w:szCs w:val="28"/>
              <w:highlight w:val="none"/>
            </w:rPr>
            <w:fldChar w:fldCharType="end"/>
          </w:r>
          <w:r>
            <w:rPr>
              <w:rFonts w:hint="default" w:ascii="Times New Roman" w:hAnsi="Times New Roman" w:eastAsia="宋体" w:cs="Times New Roman"/>
              <w:sz w:val="28"/>
              <w:szCs w:val="28"/>
              <w:highlight w:val="none"/>
            </w:rPr>
            <w:fldChar w:fldCharType="end"/>
          </w:r>
        </w:p>
        <w:p>
          <w:pPr>
            <w:pStyle w:val="30"/>
            <w:pageBreakBefore w:val="0"/>
            <w:widowControl/>
            <w:tabs>
              <w:tab w:val="right" w:leader="dot" w:pos="8305"/>
            </w:tabs>
            <w:wordWrap/>
            <w:overflowPunct/>
            <w:topLinePunct w:val="0"/>
            <w:bidi w:val="0"/>
            <w:spacing w:line="240" w:lineRule="auto"/>
            <w:ind w:leftChars="0" w:firstLine="562" w:firstLineChars="200"/>
            <w:rPr>
              <w:rFonts w:hint="default" w:ascii="Times New Roman" w:hAnsi="Times New Roman" w:eastAsia="宋体" w:cs="Times New Roman"/>
              <w:b/>
              <w:sz w:val="28"/>
              <w:szCs w:val="28"/>
              <w:highlight w:val="none"/>
            </w:rPr>
          </w:pPr>
          <w:r>
            <w:rPr>
              <w:rFonts w:hint="default" w:ascii="Times New Roman" w:hAnsi="Times New Roman" w:eastAsia="宋体" w:cs="Times New Roman"/>
              <w:b/>
              <w:sz w:val="28"/>
              <w:szCs w:val="28"/>
              <w:highlight w:val="none"/>
            </w:rPr>
            <w:fldChar w:fldCharType="begin"/>
          </w:r>
          <w:r>
            <w:rPr>
              <w:rFonts w:hint="default" w:ascii="Times New Roman" w:hAnsi="Times New Roman" w:eastAsia="宋体" w:cs="Times New Roman"/>
              <w:b/>
              <w:sz w:val="28"/>
              <w:szCs w:val="28"/>
              <w:highlight w:val="none"/>
            </w:rPr>
            <w:instrText xml:space="preserve"> HYPERLINK \l _Toc24655 </w:instrText>
          </w:r>
          <w:r>
            <w:rPr>
              <w:rFonts w:hint="default" w:ascii="Times New Roman" w:hAnsi="Times New Roman" w:eastAsia="宋体" w:cs="Times New Roman"/>
              <w:b/>
              <w:sz w:val="28"/>
              <w:szCs w:val="28"/>
              <w:highlight w:val="none"/>
            </w:rPr>
            <w:fldChar w:fldCharType="separate"/>
          </w:r>
          <w:r>
            <w:rPr>
              <w:rFonts w:hint="default" w:ascii="Times New Roman" w:hAnsi="Times New Roman" w:eastAsia="宋体" w:cs="Times New Roman"/>
              <w:b/>
              <w:sz w:val="28"/>
              <w:szCs w:val="28"/>
              <w:highlight w:val="none"/>
            </w:rPr>
            <w:t>3   水土保持方案实施情况</w:t>
          </w:r>
          <w:r>
            <w:rPr>
              <w:rFonts w:hint="default" w:ascii="Times New Roman" w:hAnsi="Times New Roman" w:eastAsia="宋体" w:cs="Times New Roman"/>
              <w:b/>
              <w:sz w:val="28"/>
              <w:szCs w:val="28"/>
              <w:highlight w:val="none"/>
            </w:rPr>
            <w:tab/>
          </w:r>
          <w:r>
            <w:rPr>
              <w:rFonts w:hint="default" w:ascii="Times New Roman" w:hAnsi="Times New Roman" w:eastAsia="宋体" w:cs="Times New Roman"/>
              <w:b/>
              <w:sz w:val="28"/>
              <w:szCs w:val="28"/>
              <w:highlight w:val="none"/>
            </w:rPr>
            <w:fldChar w:fldCharType="begin"/>
          </w:r>
          <w:r>
            <w:rPr>
              <w:rFonts w:hint="default" w:ascii="Times New Roman" w:hAnsi="Times New Roman" w:eastAsia="宋体" w:cs="Times New Roman"/>
              <w:b/>
              <w:sz w:val="28"/>
              <w:szCs w:val="28"/>
              <w:highlight w:val="none"/>
            </w:rPr>
            <w:instrText xml:space="preserve"> PAGEREF _Toc24655 \h </w:instrText>
          </w:r>
          <w:r>
            <w:rPr>
              <w:rFonts w:hint="default" w:ascii="Times New Roman" w:hAnsi="Times New Roman" w:eastAsia="宋体" w:cs="Times New Roman"/>
              <w:b/>
              <w:sz w:val="28"/>
              <w:szCs w:val="28"/>
              <w:highlight w:val="none"/>
            </w:rPr>
            <w:fldChar w:fldCharType="separate"/>
          </w:r>
          <w:r>
            <w:rPr>
              <w:rFonts w:hint="default" w:ascii="Times New Roman" w:hAnsi="Times New Roman" w:eastAsia="宋体" w:cs="Times New Roman"/>
              <w:b/>
              <w:sz w:val="28"/>
              <w:szCs w:val="28"/>
              <w:highlight w:val="none"/>
            </w:rPr>
            <w:t>27</w:t>
          </w:r>
          <w:r>
            <w:rPr>
              <w:rFonts w:hint="default" w:ascii="Times New Roman" w:hAnsi="Times New Roman" w:eastAsia="宋体" w:cs="Times New Roman"/>
              <w:b/>
              <w:sz w:val="28"/>
              <w:szCs w:val="28"/>
              <w:highlight w:val="none"/>
            </w:rPr>
            <w:fldChar w:fldCharType="end"/>
          </w:r>
          <w:r>
            <w:rPr>
              <w:rFonts w:hint="default" w:ascii="Times New Roman" w:hAnsi="Times New Roman" w:eastAsia="宋体" w:cs="Times New Roman"/>
              <w:b/>
              <w:sz w:val="28"/>
              <w:szCs w:val="28"/>
              <w:highlight w:val="none"/>
            </w:rPr>
            <w:fldChar w:fldCharType="end"/>
          </w:r>
        </w:p>
        <w:p>
          <w:pPr>
            <w:pStyle w:val="31"/>
            <w:keepNext w:val="0"/>
            <w:keepLines w:val="0"/>
            <w:pageBreakBefore w:val="0"/>
            <w:widowControl/>
            <w:tabs>
              <w:tab w:val="right" w:leader="dot" w:pos="8305"/>
            </w:tabs>
            <w:kinsoku/>
            <w:wordWrap/>
            <w:overflowPunct/>
            <w:topLinePunct w:val="0"/>
            <w:autoSpaceDE/>
            <w:autoSpaceDN/>
            <w:bidi w:val="0"/>
            <w:adjustRightInd/>
            <w:snapToGrid/>
            <w:spacing w:line="240" w:lineRule="auto"/>
            <w:ind w:leftChars="0" w:firstLine="1120" w:firstLineChars="400"/>
            <w:textAlignment w:val="auto"/>
            <w:rPr>
              <w:rFonts w:hint="default" w:ascii="Times New Roman" w:hAnsi="Times New Roman" w:eastAsia="宋体" w:cs="Times New Roman"/>
              <w:sz w:val="28"/>
              <w:szCs w:val="28"/>
              <w:highlight w:val="none"/>
            </w:rPr>
          </w:pP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HYPERLINK \l _Toc12201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3.1水土流失防治责任范围</w:t>
          </w:r>
          <w:r>
            <w:rPr>
              <w:rFonts w:hint="default" w:ascii="Times New Roman" w:hAnsi="Times New Roman" w:eastAsia="宋体" w:cs="Times New Roman"/>
              <w:sz w:val="28"/>
              <w:szCs w:val="28"/>
              <w:highlight w:val="none"/>
            </w:rPr>
            <w:tab/>
          </w: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PAGEREF _Toc12201 \h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27</w:t>
          </w:r>
          <w:r>
            <w:rPr>
              <w:rFonts w:hint="default" w:ascii="Times New Roman" w:hAnsi="Times New Roman" w:eastAsia="宋体" w:cs="Times New Roman"/>
              <w:sz w:val="28"/>
              <w:szCs w:val="28"/>
              <w:highlight w:val="none"/>
            </w:rPr>
            <w:fldChar w:fldCharType="end"/>
          </w:r>
          <w:r>
            <w:rPr>
              <w:rFonts w:hint="default" w:ascii="Times New Roman" w:hAnsi="Times New Roman" w:eastAsia="宋体" w:cs="Times New Roman"/>
              <w:sz w:val="28"/>
              <w:szCs w:val="28"/>
              <w:highlight w:val="none"/>
            </w:rPr>
            <w:fldChar w:fldCharType="end"/>
          </w:r>
        </w:p>
        <w:p>
          <w:pPr>
            <w:pStyle w:val="31"/>
            <w:keepNext w:val="0"/>
            <w:keepLines w:val="0"/>
            <w:pageBreakBefore w:val="0"/>
            <w:widowControl/>
            <w:tabs>
              <w:tab w:val="right" w:leader="dot" w:pos="8305"/>
            </w:tabs>
            <w:kinsoku/>
            <w:wordWrap/>
            <w:overflowPunct/>
            <w:topLinePunct w:val="0"/>
            <w:autoSpaceDE/>
            <w:autoSpaceDN/>
            <w:bidi w:val="0"/>
            <w:adjustRightInd/>
            <w:snapToGrid/>
            <w:spacing w:line="240" w:lineRule="auto"/>
            <w:ind w:leftChars="0" w:firstLine="1120" w:firstLineChars="400"/>
            <w:textAlignment w:val="auto"/>
            <w:rPr>
              <w:rFonts w:hint="default" w:ascii="Times New Roman" w:hAnsi="Times New Roman" w:eastAsia="宋体" w:cs="Times New Roman"/>
              <w:sz w:val="28"/>
              <w:szCs w:val="28"/>
              <w:highlight w:val="none"/>
            </w:rPr>
          </w:pP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HYPERLINK \l _Toc8780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3.2弃渣场设置</w:t>
          </w:r>
          <w:r>
            <w:rPr>
              <w:rFonts w:hint="default" w:ascii="Times New Roman" w:hAnsi="Times New Roman" w:eastAsia="宋体" w:cs="Times New Roman"/>
              <w:sz w:val="28"/>
              <w:szCs w:val="28"/>
              <w:highlight w:val="none"/>
            </w:rPr>
            <w:tab/>
          </w: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PAGEREF _Toc8780 \h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27</w:t>
          </w:r>
          <w:r>
            <w:rPr>
              <w:rFonts w:hint="default" w:ascii="Times New Roman" w:hAnsi="Times New Roman" w:eastAsia="宋体" w:cs="Times New Roman"/>
              <w:sz w:val="28"/>
              <w:szCs w:val="28"/>
              <w:highlight w:val="none"/>
            </w:rPr>
            <w:fldChar w:fldCharType="end"/>
          </w:r>
          <w:r>
            <w:rPr>
              <w:rFonts w:hint="default" w:ascii="Times New Roman" w:hAnsi="Times New Roman" w:eastAsia="宋体" w:cs="Times New Roman"/>
              <w:sz w:val="28"/>
              <w:szCs w:val="28"/>
              <w:highlight w:val="none"/>
            </w:rPr>
            <w:fldChar w:fldCharType="end"/>
          </w:r>
        </w:p>
        <w:p>
          <w:pPr>
            <w:pStyle w:val="31"/>
            <w:keepNext w:val="0"/>
            <w:keepLines w:val="0"/>
            <w:pageBreakBefore w:val="0"/>
            <w:widowControl/>
            <w:tabs>
              <w:tab w:val="right" w:leader="dot" w:pos="8305"/>
            </w:tabs>
            <w:kinsoku/>
            <w:wordWrap/>
            <w:overflowPunct/>
            <w:topLinePunct w:val="0"/>
            <w:autoSpaceDE/>
            <w:autoSpaceDN/>
            <w:bidi w:val="0"/>
            <w:adjustRightInd/>
            <w:snapToGrid/>
            <w:spacing w:line="240" w:lineRule="auto"/>
            <w:ind w:leftChars="0" w:firstLine="1120" w:firstLineChars="400"/>
            <w:textAlignment w:val="auto"/>
            <w:rPr>
              <w:rFonts w:hint="default" w:ascii="Times New Roman" w:hAnsi="Times New Roman" w:eastAsia="宋体" w:cs="Times New Roman"/>
              <w:sz w:val="28"/>
              <w:szCs w:val="28"/>
              <w:highlight w:val="none"/>
            </w:rPr>
          </w:pP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HYPERLINK \l _Toc641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3.3取土场设置</w:t>
          </w:r>
          <w:r>
            <w:rPr>
              <w:rFonts w:hint="default" w:ascii="Times New Roman" w:hAnsi="Times New Roman" w:eastAsia="宋体" w:cs="Times New Roman"/>
              <w:sz w:val="28"/>
              <w:szCs w:val="28"/>
              <w:highlight w:val="none"/>
            </w:rPr>
            <w:tab/>
          </w: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PAGEREF _Toc641 \h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29</w:t>
          </w:r>
          <w:r>
            <w:rPr>
              <w:rFonts w:hint="default" w:ascii="Times New Roman" w:hAnsi="Times New Roman" w:eastAsia="宋体" w:cs="Times New Roman"/>
              <w:sz w:val="28"/>
              <w:szCs w:val="28"/>
              <w:highlight w:val="none"/>
            </w:rPr>
            <w:fldChar w:fldCharType="end"/>
          </w:r>
          <w:r>
            <w:rPr>
              <w:rFonts w:hint="default" w:ascii="Times New Roman" w:hAnsi="Times New Roman" w:eastAsia="宋体" w:cs="Times New Roman"/>
              <w:sz w:val="28"/>
              <w:szCs w:val="28"/>
              <w:highlight w:val="none"/>
            </w:rPr>
            <w:fldChar w:fldCharType="end"/>
          </w:r>
        </w:p>
        <w:p>
          <w:pPr>
            <w:pStyle w:val="31"/>
            <w:keepNext w:val="0"/>
            <w:keepLines w:val="0"/>
            <w:pageBreakBefore w:val="0"/>
            <w:widowControl/>
            <w:tabs>
              <w:tab w:val="right" w:leader="dot" w:pos="8305"/>
            </w:tabs>
            <w:kinsoku/>
            <w:wordWrap/>
            <w:overflowPunct/>
            <w:topLinePunct w:val="0"/>
            <w:autoSpaceDE/>
            <w:autoSpaceDN/>
            <w:bidi w:val="0"/>
            <w:adjustRightInd/>
            <w:snapToGrid/>
            <w:spacing w:line="240" w:lineRule="auto"/>
            <w:ind w:leftChars="0" w:firstLine="1120" w:firstLineChars="400"/>
            <w:textAlignment w:val="auto"/>
            <w:rPr>
              <w:rFonts w:hint="default" w:ascii="Times New Roman" w:hAnsi="Times New Roman" w:eastAsia="宋体" w:cs="Times New Roman"/>
              <w:sz w:val="28"/>
              <w:szCs w:val="28"/>
              <w:highlight w:val="none"/>
            </w:rPr>
          </w:pP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HYPERLINK \l _Toc27385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3.4水土保持措施总体布局</w:t>
          </w:r>
          <w:r>
            <w:rPr>
              <w:rFonts w:hint="default" w:ascii="Times New Roman" w:hAnsi="Times New Roman" w:eastAsia="宋体" w:cs="Times New Roman"/>
              <w:sz w:val="28"/>
              <w:szCs w:val="28"/>
              <w:highlight w:val="none"/>
            </w:rPr>
            <w:tab/>
          </w: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PAGEREF _Toc27385 \h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29</w:t>
          </w:r>
          <w:r>
            <w:rPr>
              <w:rFonts w:hint="default" w:ascii="Times New Roman" w:hAnsi="Times New Roman" w:eastAsia="宋体" w:cs="Times New Roman"/>
              <w:sz w:val="28"/>
              <w:szCs w:val="28"/>
              <w:highlight w:val="none"/>
            </w:rPr>
            <w:fldChar w:fldCharType="end"/>
          </w:r>
          <w:r>
            <w:rPr>
              <w:rFonts w:hint="default" w:ascii="Times New Roman" w:hAnsi="Times New Roman" w:eastAsia="宋体" w:cs="Times New Roman"/>
              <w:sz w:val="28"/>
              <w:szCs w:val="28"/>
              <w:highlight w:val="none"/>
            </w:rPr>
            <w:fldChar w:fldCharType="end"/>
          </w:r>
        </w:p>
        <w:p>
          <w:pPr>
            <w:pStyle w:val="31"/>
            <w:keepNext w:val="0"/>
            <w:keepLines w:val="0"/>
            <w:pageBreakBefore w:val="0"/>
            <w:widowControl/>
            <w:tabs>
              <w:tab w:val="right" w:leader="dot" w:pos="8305"/>
            </w:tabs>
            <w:kinsoku/>
            <w:wordWrap/>
            <w:overflowPunct/>
            <w:topLinePunct w:val="0"/>
            <w:autoSpaceDE/>
            <w:autoSpaceDN/>
            <w:bidi w:val="0"/>
            <w:adjustRightInd/>
            <w:snapToGrid/>
            <w:spacing w:line="240" w:lineRule="auto"/>
            <w:ind w:leftChars="0" w:firstLine="1120" w:firstLineChars="400"/>
            <w:textAlignment w:val="auto"/>
            <w:rPr>
              <w:rFonts w:hint="default" w:ascii="Times New Roman" w:hAnsi="Times New Roman" w:eastAsia="宋体" w:cs="Times New Roman"/>
              <w:sz w:val="28"/>
              <w:szCs w:val="28"/>
              <w:highlight w:val="none"/>
            </w:rPr>
          </w:pP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HYPERLINK \l _Toc16892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3.5水土保持设施完成情况</w:t>
          </w:r>
          <w:r>
            <w:rPr>
              <w:rFonts w:hint="default" w:ascii="Times New Roman" w:hAnsi="Times New Roman" w:eastAsia="宋体" w:cs="Times New Roman"/>
              <w:sz w:val="28"/>
              <w:szCs w:val="28"/>
              <w:highlight w:val="none"/>
            </w:rPr>
            <w:tab/>
          </w: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PAGEREF _Toc16892 \h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31</w:t>
          </w:r>
          <w:r>
            <w:rPr>
              <w:rFonts w:hint="default" w:ascii="Times New Roman" w:hAnsi="Times New Roman" w:eastAsia="宋体" w:cs="Times New Roman"/>
              <w:sz w:val="28"/>
              <w:szCs w:val="28"/>
              <w:highlight w:val="none"/>
            </w:rPr>
            <w:fldChar w:fldCharType="end"/>
          </w:r>
          <w:r>
            <w:rPr>
              <w:rFonts w:hint="default" w:ascii="Times New Roman" w:hAnsi="Times New Roman" w:eastAsia="宋体" w:cs="Times New Roman"/>
              <w:sz w:val="28"/>
              <w:szCs w:val="28"/>
              <w:highlight w:val="none"/>
            </w:rPr>
            <w:fldChar w:fldCharType="end"/>
          </w:r>
        </w:p>
        <w:p>
          <w:pPr>
            <w:pStyle w:val="31"/>
            <w:keepNext w:val="0"/>
            <w:keepLines w:val="0"/>
            <w:pageBreakBefore w:val="0"/>
            <w:widowControl/>
            <w:tabs>
              <w:tab w:val="right" w:leader="dot" w:pos="8305"/>
            </w:tabs>
            <w:kinsoku/>
            <w:wordWrap/>
            <w:overflowPunct/>
            <w:topLinePunct w:val="0"/>
            <w:autoSpaceDE/>
            <w:autoSpaceDN/>
            <w:bidi w:val="0"/>
            <w:adjustRightInd/>
            <w:snapToGrid/>
            <w:spacing w:line="240" w:lineRule="auto"/>
            <w:ind w:leftChars="0" w:firstLine="1120" w:firstLineChars="400"/>
            <w:textAlignment w:val="auto"/>
            <w:rPr>
              <w:rFonts w:hint="default" w:ascii="Times New Roman" w:hAnsi="Times New Roman" w:eastAsia="宋体" w:cs="Times New Roman"/>
              <w:sz w:val="28"/>
              <w:szCs w:val="28"/>
              <w:highlight w:val="none"/>
            </w:rPr>
          </w:pP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HYPERLINK \l _Toc18595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3.6水土保持投资完成情况</w:t>
          </w:r>
          <w:r>
            <w:rPr>
              <w:rFonts w:hint="default" w:ascii="Times New Roman" w:hAnsi="Times New Roman" w:eastAsia="宋体" w:cs="Times New Roman"/>
              <w:sz w:val="28"/>
              <w:szCs w:val="28"/>
              <w:highlight w:val="none"/>
            </w:rPr>
            <w:tab/>
          </w: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PAGEREF _Toc18595 \h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36</w:t>
          </w:r>
          <w:r>
            <w:rPr>
              <w:rFonts w:hint="default" w:ascii="Times New Roman" w:hAnsi="Times New Roman" w:eastAsia="宋体" w:cs="Times New Roman"/>
              <w:sz w:val="28"/>
              <w:szCs w:val="28"/>
              <w:highlight w:val="none"/>
            </w:rPr>
            <w:fldChar w:fldCharType="end"/>
          </w:r>
          <w:r>
            <w:rPr>
              <w:rFonts w:hint="default" w:ascii="Times New Roman" w:hAnsi="Times New Roman" w:eastAsia="宋体" w:cs="Times New Roman"/>
              <w:sz w:val="28"/>
              <w:szCs w:val="28"/>
              <w:highlight w:val="none"/>
            </w:rPr>
            <w:fldChar w:fldCharType="end"/>
          </w:r>
        </w:p>
        <w:p>
          <w:pPr>
            <w:pStyle w:val="30"/>
            <w:pageBreakBefore w:val="0"/>
            <w:widowControl/>
            <w:tabs>
              <w:tab w:val="right" w:leader="dot" w:pos="8305"/>
            </w:tabs>
            <w:wordWrap/>
            <w:overflowPunct/>
            <w:topLinePunct w:val="0"/>
            <w:bidi w:val="0"/>
            <w:spacing w:line="240" w:lineRule="auto"/>
            <w:ind w:leftChars="0" w:firstLine="562" w:firstLineChars="200"/>
            <w:rPr>
              <w:rFonts w:hint="default" w:ascii="Times New Roman" w:hAnsi="Times New Roman" w:eastAsia="宋体" w:cs="Times New Roman"/>
              <w:b/>
              <w:sz w:val="28"/>
              <w:szCs w:val="28"/>
              <w:highlight w:val="none"/>
            </w:rPr>
          </w:pPr>
          <w:r>
            <w:rPr>
              <w:rFonts w:hint="default" w:ascii="Times New Roman" w:hAnsi="Times New Roman" w:eastAsia="宋体" w:cs="Times New Roman"/>
              <w:b/>
              <w:sz w:val="28"/>
              <w:szCs w:val="28"/>
              <w:highlight w:val="none"/>
            </w:rPr>
            <w:fldChar w:fldCharType="begin"/>
          </w:r>
          <w:r>
            <w:rPr>
              <w:rFonts w:hint="default" w:ascii="Times New Roman" w:hAnsi="Times New Roman" w:eastAsia="宋体" w:cs="Times New Roman"/>
              <w:b/>
              <w:sz w:val="28"/>
              <w:szCs w:val="28"/>
              <w:highlight w:val="none"/>
            </w:rPr>
            <w:instrText xml:space="preserve"> HYPERLINK \l _Toc6860 </w:instrText>
          </w:r>
          <w:r>
            <w:rPr>
              <w:rFonts w:hint="default" w:ascii="Times New Roman" w:hAnsi="Times New Roman" w:eastAsia="宋体" w:cs="Times New Roman"/>
              <w:b/>
              <w:sz w:val="28"/>
              <w:szCs w:val="28"/>
              <w:highlight w:val="none"/>
            </w:rPr>
            <w:fldChar w:fldCharType="separate"/>
          </w:r>
          <w:r>
            <w:rPr>
              <w:rFonts w:hint="default" w:ascii="Times New Roman" w:hAnsi="Times New Roman" w:eastAsia="宋体" w:cs="Times New Roman"/>
              <w:b/>
              <w:sz w:val="28"/>
              <w:szCs w:val="28"/>
              <w:highlight w:val="none"/>
            </w:rPr>
            <w:t>4   水土保持工程质量</w:t>
          </w:r>
          <w:r>
            <w:rPr>
              <w:rFonts w:hint="default" w:ascii="Times New Roman" w:hAnsi="Times New Roman" w:eastAsia="宋体" w:cs="Times New Roman"/>
              <w:b/>
              <w:sz w:val="28"/>
              <w:szCs w:val="28"/>
              <w:highlight w:val="none"/>
            </w:rPr>
            <w:tab/>
          </w:r>
          <w:r>
            <w:rPr>
              <w:rFonts w:hint="default" w:ascii="Times New Roman" w:hAnsi="Times New Roman" w:eastAsia="宋体" w:cs="Times New Roman"/>
              <w:b/>
              <w:sz w:val="28"/>
              <w:szCs w:val="28"/>
              <w:highlight w:val="none"/>
            </w:rPr>
            <w:fldChar w:fldCharType="begin"/>
          </w:r>
          <w:r>
            <w:rPr>
              <w:rFonts w:hint="default" w:ascii="Times New Roman" w:hAnsi="Times New Roman" w:eastAsia="宋体" w:cs="Times New Roman"/>
              <w:b/>
              <w:sz w:val="28"/>
              <w:szCs w:val="28"/>
              <w:highlight w:val="none"/>
            </w:rPr>
            <w:instrText xml:space="preserve"> PAGEREF _Toc6860 \h </w:instrText>
          </w:r>
          <w:r>
            <w:rPr>
              <w:rFonts w:hint="default" w:ascii="Times New Roman" w:hAnsi="Times New Roman" w:eastAsia="宋体" w:cs="Times New Roman"/>
              <w:b/>
              <w:sz w:val="28"/>
              <w:szCs w:val="28"/>
              <w:highlight w:val="none"/>
            </w:rPr>
            <w:fldChar w:fldCharType="separate"/>
          </w:r>
          <w:r>
            <w:rPr>
              <w:rFonts w:hint="default" w:ascii="Times New Roman" w:hAnsi="Times New Roman" w:eastAsia="宋体" w:cs="Times New Roman"/>
              <w:b/>
              <w:sz w:val="28"/>
              <w:szCs w:val="28"/>
              <w:highlight w:val="none"/>
            </w:rPr>
            <w:t>44</w:t>
          </w:r>
          <w:r>
            <w:rPr>
              <w:rFonts w:hint="default" w:ascii="Times New Roman" w:hAnsi="Times New Roman" w:eastAsia="宋体" w:cs="Times New Roman"/>
              <w:b/>
              <w:sz w:val="28"/>
              <w:szCs w:val="28"/>
              <w:highlight w:val="none"/>
            </w:rPr>
            <w:fldChar w:fldCharType="end"/>
          </w:r>
          <w:r>
            <w:rPr>
              <w:rFonts w:hint="default" w:ascii="Times New Roman" w:hAnsi="Times New Roman" w:eastAsia="宋体" w:cs="Times New Roman"/>
              <w:b/>
              <w:sz w:val="28"/>
              <w:szCs w:val="28"/>
              <w:highlight w:val="none"/>
            </w:rPr>
            <w:fldChar w:fldCharType="end"/>
          </w:r>
        </w:p>
        <w:p>
          <w:pPr>
            <w:pStyle w:val="31"/>
            <w:keepNext w:val="0"/>
            <w:keepLines w:val="0"/>
            <w:pageBreakBefore w:val="0"/>
            <w:widowControl/>
            <w:tabs>
              <w:tab w:val="right" w:leader="dot" w:pos="8305"/>
            </w:tabs>
            <w:kinsoku/>
            <w:wordWrap/>
            <w:overflowPunct/>
            <w:topLinePunct w:val="0"/>
            <w:autoSpaceDE/>
            <w:autoSpaceDN/>
            <w:bidi w:val="0"/>
            <w:adjustRightInd/>
            <w:snapToGrid/>
            <w:spacing w:line="240" w:lineRule="auto"/>
            <w:ind w:leftChars="0" w:firstLine="1120" w:firstLineChars="400"/>
            <w:textAlignment w:val="auto"/>
            <w:rPr>
              <w:rFonts w:hint="default" w:ascii="Times New Roman" w:hAnsi="Times New Roman" w:eastAsia="宋体" w:cs="Times New Roman"/>
              <w:sz w:val="28"/>
              <w:szCs w:val="28"/>
              <w:highlight w:val="none"/>
            </w:rPr>
          </w:pP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HYPERLINK \l _Toc5732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4.1质量管理体系</w:t>
          </w:r>
          <w:r>
            <w:rPr>
              <w:rFonts w:hint="default" w:ascii="Times New Roman" w:hAnsi="Times New Roman" w:eastAsia="宋体" w:cs="Times New Roman"/>
              <w:sz w:val="28"/>
              <w:szCs w:val="28"/>
              <w:highlight w:val="none"/>
            </w:rPr>
            <w:tab/>
          </w: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PAGEREF _Toc5732 \h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44</w:t>
          </w:r>
          <w:r>
            <w:rPr>
              <w:rFonts w:hint="default" w:ascii="Times New Roman" w:hAnsi="Times New Roman" w:eastAsia="宋体" w:cs="Times New Roman"/>
              <w:sz w:val="28"/>
              <w:szCs w:val="28"/>
              <w:highlight w:val="none"/>
            </w:rPr>
            <w:fldChar w:fldCharType="end"/>
          </w:r>
          <w:r>
            <w:rPr>
              <w:rFonts w:hint="default" w:ascii="Times New Roman" w:hAnsi="Times New Roman" w:eastAsia="宋体" w:cs="Times New Roman"/>
              <w:sz w:val="28"/>
              <w:szCs w:val="28"/>
              <w:highlight w:val="none"/>
            </w:rPr>
            <w:fldChar w:fldCharType="end"/>
          </w:r>
        </w:p>
        <w:p>
          <w:pPr>
            <w:pStyle w:val="31"/>
            <w:keepNext w:val="0"/>
            <w:keepLines w:val="0"/>
            <w:pageBreakBefore w:val="0"/>
            <w:widowControl/>
            <w:tabs>
              <w:tab w:val="right" w:leader="dot" w:pos="8305"/>
            </w:tabs>
            <w:kinsoku/>
            <w:wordWrap/>
            <w:overflowPunct/>
            <w:topLinePunct w:val="0"/>
            <w:autoSpaceDE/>
            <w:autoSpaceDN/>
            <w:bidi w:val="0"/>
            <w:adjustRightInd/>
            <w:snapToGrid/>
            <w:spacing w:line="240" w:lineRule="auto"/>
            <w:ind w:leftChars="0" w:firstLine="1120" w:firstLineChars="400"/>
            <w:textAlignment w:val="auto"/>
            <w:rPr>
              <w:rFonts w:hint="default" w:ascii="Times New Roman" w:hAnsi="Times New Roman" w:eastAsia="宋体" w:cs="Times New Roman"/>
              <w:sz w:val="28"/>
              <w:szCs w:val="28"/>
              <w:highlight w:val="none"/>
            </w:rPr>
          </w:pP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HYPERLINK \l _Toc8207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4.2各防治分区水土保持工程质量评定</w:t>
          </w:r>
          <w:r>
            <w:rPr>
              <w:rFonts w:hint="default" w:ascii="Times New Roman" w:hAnsi="Times New Roman" w:eastAsia="宋体" w:cs="Times New Roman"/>
              <w:sz w:val="28"/>
              <w:szCs w:val="28"/>
              <w:highlight w:val="none"/>
            </w:rPr>
            <w:tab/>
          </w: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PAGEREF _Toc8207 \h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49</w:t>
          </w:r>
          <w:r>
            <w:rPr>
              <w:rFonts w:hint="default" w:ascii="Times New Roman" w:hAnsi="Times New Roman" w:eastAsia="宋体" w:cs="Times New Roman"/>
              <w:sz w:val="28"/>
              <w:szCs w:val="28"/>
              <w:highlight w:val="none"/>
            </w:rPr>
            <w:fldChar w:fldCharType="end"/>
          </w:r>
          <w:r>
            <w:rPr>
              <w:rFonts w:hint="default" w:ascii="Times New Roman" w:hAnsi="Times New Roman" w:eastAsia="宋体" w:cs="Times New Roman"/>
              <w:sz w:val="28"/>
              <w:szCs w:val="28"/>
              <w:highlight w:val="none"/>
            </w:rPr>
            <w:fldChar w:fldCharType="end"/>
          </w:r>
        </w:p>
        <w:p>
          <w:pPr>
            <w:pStyle w:val="31"/>
            <w:keepNext w:val="0"/>
            <w:keepLines w:val="0"/>
            <w:pageBreakBefore w:val="0"/>
            <w:widowControl/>
            <w:tabs>
              <w:tab w:val="right" w:leader="dot" w:pos="8305"/>
            </w:tabs>
            <w:kinsoku/>
            <w:wordWrap/>
            <w:overflowPunct/>
            <w:topLinePunct w:val="0"/>
            <w:autoSpaceDE/>
            <w:autoSpaceDN/>
            <w:bidi w:val="0"/>
            <w:adjustRightInd/>
            <w:snapToGrid/>
            <w:spacing w:line="240" w:lineRule="auto"/>
            <w:ind w:leftChars="0" w:firstLine="1120" w:firstLineChars="400"/>
            <w:textAlignment w:val="auto"/>
            <w:rPr>
              <w:rFonts w:hint="default" w:ascii="Times New Roman" w:hAnsi="Times New Roman" w:eastAsia="宋体" w:cs="Times New Roman"/>
              <w:sz w:val="28"/>
              <w:szCs w:val="28"/>
              <w:highlight w:val="none"/>
            </w:rPr>
          </w:pP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HYPERLINK \l _Toc21931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4.3总体质量评价</w:t>
          </w:r>
          <w:r>
            <w:rPr>
              <w:rFonts w:hint="default" w:ascii="Times New Roman" w:hAnsi="Times New Roman" w:eastAsia="宋体" w:cs="Times New Roman"/>
              <w:sz w:val="28"/>
              <w:szCs w:val="28"/>
              <w:highlight w:val="none"/>
            </w:rPr>
            <w:tab/>
          </w: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PAGEREF _Toc21931 \h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50</w:t>
          </w:r>
          <w:r>
            <w:rPr>
              <w:rFonts w:hint="default" w:ascii="Times New Roman" w:hAnsi="Times New Roman" w:eastAsia="宋体" w:cs="Times New Roman"/>
              <w:sz w:val="28"/>
              <w:szCs w:val="28"/>
              <w:highlight w:val="none"/>
            </w:rPr>
            <w:fldChar w:fldCharType="end"/>
          </w:r>
          <w:r>
            <w:rPr>
              <w:rFonts w:hint="default" w:ascii="Times New Roman" w:hAnsi="Times New Roman" w:eastAsia="宋体" w:cs="Times New Roman"/>
              <w:sz w:val="28"/>
              <w:szCs w:val="28"/>
              <w:highlight w:val="none"/>
            </w:rPr>
            <w:fldChar w:fldCharType="end"/>
          </w:r>
        </w:p>
        <w:p>
          <w:pPr>
            <w:pStyle w:val="30"/>
            <w:pageBreakBefore w:val="0"/>
            <w:widowControl/>
            <w:tabs>
              <w:tab w:val="right" w:leader="dot" w:pos="8305"/>
            </w:tabs>
            <w:wordWrap/>
            <w:overflowPunct/>
            <w:topLinePunct w:val="0"/>
            <w:bidi w:val="0"/>
            <w:spacing w:line="240" w:lineRule="auto"/>
            <w:ind w:leftChars="0" w:firstLine="562" w:firstLineChars="200"/>
            <w:rPr>
              <w:rFonts w:hint="default" w:ascii="Times New Roman" w:hAnsi="Times New Roman" w:eastAsia="宋体" w:cs="Times New Roman"/>
              <w:b/>
              <w:sz w:val="28"/>
              <w:szCs w:val="28"/>
              <w:highlight w:val="none"/>
            </w:rPr>
          </w:pPr>
          <w:r>
            <w:rPr>
              <w:rFonts w:hint="default" w:ascii="Times New Roman" w:hAnsi="Times New Roman" w:eastAsia="宋体" w:cs="Times New Roman"/>
              <w:b/>
              <w:sz w:val="28"/>
              <w:szCs w:val="28"/>
              <w:highlight w:val="none"/>
            </w:rPr>
            <w:fldChar w:fldCharType="begin"/>
          </w:r>
          <w:r>
            <w:rPr>
              <w:rFonts w:hint="default" w:ascii="Times New Roman" w:hAnsi="Times New Roman" w:eastAsia="宋体" w:cs="Times New Roman"/>
              <w:b/>
              <w:sz w:val="28"/>
              <w:szCs w:val="28"/>
              <w:highlight w:val="none"/>
            </w:rPr>
            <w:instrText xml:space="preserve"> HYPERLINK \l _Toc9520 </w:instrText>
          </w:r>
          <w:r>
            <w:rPr>
              <w:rFonts w:hint="default" w:ascii="Times New Roman" w:hAnsi="Times New Roman" w:eastAsia="宋体" w:cs="Times New Roman"/>
              <w:b/>
              <w:sz w:val="28"/>
              <w:szCs w:val="28"/>
              <w:highlight w:val="none"/>
            </w:rPr>
            <w:fldChar w:fldCharType="separate"/>
          </w:r>
          <w:r>
            <w:rPr>
              <w:rFonts w:hint="default" w:ascii="Times New Roman" w:hAnsi="Times New Roman" w:eastAsia="宋体" w:cs="Times New Roman"/>
              <w:b/>
              <w:sz w:val="28"/>
              <w:szCs w:val="28"/>
              <w:highlight w:val="none"/>
            </w:rPr>
            <w:t>5   项目初期运行及水土保持效果</w:t>
          </w:r>
          <w:r>
            <w:rPr>
              <w:rFonts w:hint="default" w:ascii="Times New Roman" w:hAnsi="Times New Roman" w:eastAsia="宋体" w:cs="Times New Roman"/>
              <w:b/>
              <w:sz w:val="28"/>
              <w:szCs w:val="28"/>
              <w:highlight w:val="none"/>
            </w:rPr>
            <w:tab/>
          </w:r>
          <w:r>
            <w:rPr>
              <w:rFonts w:hint="default" w:ascii="Times New Roman" w:hAnsi="Times New Roman" w:eastAsia="宋体" w:cs="Times New Roman"/>
              <w:b/>
              <w:sz w:val="28"/>
              <w:szCs w:val="28"/>
              <w:highlight w:val="none"/>
            </w:rPr>
            <w:fldChar w:fldCharType="begin"/>
          </w:r>
          <w:r>
            <w:rPr>
              <w:rFonts w:hint="default" w:ascii="Times New Roman" w:hAnsi="Times New Roman" w:eastAsia="宋体" w:cs="Times New Roman"/>
              <w:b/>
              <w:sz w:val="28"/>
              <w:szCs w:val="28"/>
              <w:highlight w:val="none"/>
            </w:rPr>
            <w:instrText xml:space="preserve"> PAGEREF _Toc9520 \h </w:instrText>
          </w:r>
          <w:r>
            <w:rPr>
              <w:rFonts w:hint="default" w:ascii="Times New Roman" w:hAnsi="Times New Roman" w:eastAsia="宋体" w:cs="Times New Roman"/>
              <w:b/>
              <w:sz w:val="28"/>
              <w:szCs w:val="28"/>
              <w:highlight w:val="none"/>
            </w:rPr>
            <w:fldChar w:fldCharType="separate"/>
          </w:r>
          <w:r>
            <w:rPr>
              <w:rFonts w:hint="default" w:ascii="Times New Roman" w:hAnsi="Times New Roman" w:eastAsia="宋体" w:cs="Times New Roman"/>
              <w:b/>
              <w:sz w:val="28"/>
              <w:szCs w:val="28"/>
              <w:highlight w:val="none"/>
            </w:rPr>
            <w:t>51</w:t>
          </w:r>
          <w:r>
            <w:rPr>
              <w:rFonts w:hint="default" w:ascii="Times New Roman" w:hAnsi="Times New Roman" w:eastAsia="宋体" w:cs="Times New Roman"/>
              <w:b/>
              <w:sz w:val="28"/>
              <w:szCs w:val="28"/>
              <w:highlight w:val="none"/>
            </w:rPr>
            <w:fldChar w:fldCharType="end"/>
          </w:r>
          <w:r>
            <w:rPr>
              <w:rFonts w:hint="default" w:ascii="Times New Roman" w:hAnsi="Times New Roman" w:eastAsia="宋体" w:cs="Times New Roman"/>
              <w:b/>
              <w:sz w:val="28"/>
              <w:szCs w:val="28"/>
              <w:highlight w:val="none"/>
            </w:rPr>
            <w:fldChar w:fldCharType="end"/>
          </w:r>
        </w:p>
        <w:p>
          <w:pPr>
            <w:pStyle w:val="31"/>
            <w:keepNext w:val="0"/>
            <w:keepLines w:val="0"/>
            <w:pageBreakBefore w:val="0"/>
            <w:widowControl/>
            <w:tabs>
              <w:tab w:val="right" w:leader="dot" w:pos="8305"/>
            </w:tabs>
            <w:kinsoku/>
            <w:wordWrap/>
            <w:overflowPunct/>
            <w:topLinePunct w:val="0"/>
            <w:autoSpaceDE/>
            <w:autoSpaceDN/>
            <w:bidi w:val="0"/>
            <w:adjustRightInd/>
            <w:snapToGrid/>
            <w:spacing w:line="240" w:lineRule="auto"/>
            <w:ind w:leftChars="0" w:firstLine="1120" w:firstLineChars="400"/>
            <w:textAlignment w:val="auto"/>
            <w:rPr>
              <w:rFonts w:hint="default" w:ascii="Times New Roman" w:hAnsi="Times New Roman" w:eastAsia="宋体" w:cs="Times New Roman"/>
              <w:sz w:val="28"/>
              <w:szCs w:val="28"/>
              <w:highlight w:val="none"/>
            </w:rPr>
          </w:pP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HYPERLINK \l _Toc27904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5.1初期运行情况</w:t>
          </w:r>
          <w:r>
            <w:rPr>
              <w:rFonts w:hint="default" w:ascii="Times New Roman" w:hAnsi="Times New Roman" w:eastAsia="宋体" w:cs="Times New Roman"/>
              <w:sz w:val="28"/>
              <w:szCs w:val="28"/>
              <w:highlight w:val="none"/>
            </w:rPr>
            <w:tab/>
          </w: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PAGEREF _Toc27904 \h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51</w:t>
          </w:r>
          <w:r>
            <w:rPr>
              <w:rFonts w:hint="default" w:ascii="Times New Roman" w:hAnsi="Times New Roman" w:eastAsia="宋体" w:cs="Times New Roman"/>
              <w:sz w:val="28"/>
              <w:szCs w:val="28"/>
              <w:highlight w:val="none"/>
            </w:rPr>
            <w:fldChar w:fldCharType="end"/>
          </w:r>
          <w:r>
            <w:rPr>
              <w:rFonts w:hint="default" w:ascii="Times New Roman" w:hAnsi="Times New Roman" w:eastAsia="宋体" w:cs="Times New Roman"/>
              <w:sz w:val="28"/>
              <w:szCs w:val="28"/>
              <w:highlight w:val="none"/>
            </w:rPr>
            <w:fldChar w:fldCharType="end"/>
          </w:r>
        </w:p>
        <w:p>
          <w:pPr>
            <w:pStyle w:val="31"/>
            <w:keepNext w:val="0"/>
            <w:keepLines w:val="0"/>
            <w:pageBreakBefore w:val="0"/>
            <w:widowControl/>
            <w:tabs>
              <w:tab w:val="right" w:leader="dot" w:pos="8305"/>
            </w:tabs>
            <w:kinsoku/>
            <w:wordWrap/>
            <w:overflowPunct/>
            <w:topLinePunct w:val="0"/>
            <w:autoSpaceDE/>
            <w:autoSpaceDN/>
            <w:bidi w:val="0"/>
            <w:adjustRightInd/>
            <w:snapToGrid/>
            <w:spacing w:line="240" w:lineRule="auto"/>
            <w:ind w:leftChars="0" w:firstLine="1120" w:firstLineChars="400"/>
            <w:textAlignment w:val="auto"/>
            <w:rPr>
              <w:rFonts w:hint="default" w:ascii="Times New Roman" w:hAnsi="Times New Roman" w:eastAsia="宋体" w:cs="Times New Roman"/>
              <w:sz w:val="28"/>
              <w:szCs w:val="28"/>
              <w:highlight w:val="none"/>
            </w:rPr>
          </w:pP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HYPERLINK \l _Toc7204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5.2 水土保持效果</w:t>
          </w:r>
          <w:r>
            <w:rPr>
              <w:rFonts w:hint="default" w:ascii="Times New Roman" w:hAnsi="Times New Roman" w:eastAsia="宋体" w:cs="Times New Roman"/>
              <w:sz w:val="28"/>
              <w:szCs w:val="28"/>
              <w:highlight w:val="none"/>
            </w:rPr>
            <w:tab/>
          </w: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PAGEREF _Toc7204 \h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51</w:t>
          </w:r>
          <w:r>
            <w:rPr>
              <w:rFonts w:hint="default" w:ascii="Times New Roman" w:hAnsi="Times New Roman" w:eastAsia="宋体" w:cs="Times New Roman"/>
              <w:sz w:val="28"/>
              <w:szCs w:val="28"/>
              <w:highlight w:val="none"/>
            </w:rPr>
            <w:fldChar w:fldCharType="end"/>
          </w:r>
          <w:r>
            <w:rPr>
              <w:rFonts w:hint="default" w:ascii="Times New Roman" w:hAnsi="Times New Roman" w:eastAsia="宋体" w:cs="Times New Roman"/>
              <w:sz w:val="28"/>
              <w:szCs w:val="28"/>
              <w:highlight w:val="none"/>
            </w:rPr>
            <w:fldChar w:fldCharType="end"/>
          </w:r>
        </w:p>
        <w:p>
          <w:pPr>
            <w:pStyle w:val="31"/>
            <w:keepNext w:val="0"/>
            <w:keepLines w:val="0"/>
            <w:pageBreakBefore w:val="0"/>
            <w:widowControl/>
            <w:tabs>
              <w:tab w:val="right" w:leader="dot" w:pos="8305"/>
            </w:tabs>
            <w:kinsoku/>
            <w:wordWrap/>
            <w:overflowPunct/>
            <w:topLinePunct w:val="0"/>
            <w:autoSpaceDE/>
            <w:autoSpaceDN/>
            <w:bidi w:val="0"/>
            <w:adjustRightInd/>
            <w:snapToGrid/>
            <w:spacing w:line="240" w:lineRule="auto"/>
            <w:ind w:leftChars="0" w:firstLine="1120" w:firstLineChars="400"/>
            <w:textAlignment w:val="auto"/>
            <w:rPr>
              <w:rFonts w:hint="default" w:ascii="Times New Roman" w:hAnsi="Times New Roman" w:eastAsia="宋体" w:cs="Times New Roman"/>
              <w:sz w:val="28"/>
              <w:szCs w:val="28"/>
              <w:highlight w:val="none"/>
            </w:rPr>
          </w:pP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HYPERLINK \l _Toc15854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5.3公众满意度调查</w:t>
          </w:r>
          <w:r>
            <w:rPr>
              <w:rFonts w:hint="default" w:ascii="Times New Roman" w:hAnsi="Times New Roman" w:eastAsia="宋体" w:cs="Times New Roman"/>
              <w:sz w:val="28"/>
              <w:szCs w:val="28"/>
              <w:highlight w:val="none"/>
            </w:rPr>
            <w:tab/>
          </w: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PAGEREF _Toc15854 \h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54</w:t>
          </w:r>
          <w:r>
            <w:rPr>
              <w:rFonts w:hint="default" w:ascii="Times New Roman" w:hAnsi="Times New Roman" w:eastAsia="宋体" w:cs="Times New Roman"/>
              <w:sz w:val="28"/>
              <w:szCs w:val="28"/>
              <w:highlight w:val="none"/>
            </w:rPr>
            <w:fldChar w:fldCharType="end"/>
          </w:r>
          <w:r>
            <w:rPr>
              <w:rFonts w:hint="default" w:ascii="Times New Roman" w:hAnsi="Times New Roman" w:eastAsia="宋体" w:cs="Times New Roman"/>
              <w:sz w:val="28"/>
              <w:szCs w:val="28"/>
              <w:highlight w:val="none"/>
            </w:rPr>
            <w:fldChar w:fldCharType="end"/>
          </w:r>
        </w:p>
        <w:p>
          <w:pPr>
            <w:pStyle w:val="30"/>
            <w:pageBreakBefore w:val="0"/>
            <w:widowControl/>
            <w:tabs>
              <w:tab w:val="right" w:leader="dot" w:pos="8305"/>
            </w:tabs>
            <w:wordWrap/>
            <w:overflowPunct/>
            <w:topLinePunct w:val="0"/>
            <w:bidi w:val="0"/>
            <w:spacing w:line="240" w:lineRule="auto"/>
            <w:ind w:leftChars="0" w:firstLine="562" w:firstLineChars="200"/>
            <w:rPr>
              <w:rFonts w:hint="default" w:ascii="Times New Roman" w:hAnsi="Times New Roman" w:eastAsia="宋体" w:cs="Times New Roman"/>
              <w:b/>
              <w:sz w:val="28"/>
              <w:szCs w:val="28"/>
              <w:highlight w:val="none"/>
            </w:rPr>
          </w:pPr>
          <w:r>
            <w:rPr>
              <w:rFonts w:hint="default" w:ascii="Times New Roman" w:hAnsi="Times New Roman" w:eastAsia="宋体" w:cs="Times New Roman"/>
              <w:b/>
              <w:sz w:val="28"/>
              <w:szCs w:val="28"/>
              <w:highlight w:val="none"/>
            </w:rPr>
            <w:fldChar w:fldCharType="begin"/>
          </w:r>
          <w:r>
            <w:rPr>
              <w:rFonts w:hint="default" w:ascii="Times New Roman" w:hAnsi="Times New Roman" w:eastAsia="宋体" w:cs="Times New Roman"/>
              <w:b/>
              <w:sz w:val="28"/>
              <w:szCs w:val="28"/>
              <w:highlight w:val="none"/>
            </w:rPr>
            <w:instrText xml:space="preserve"> HYPERLINK \l _Toc16931 </w:instrText>
          </w:r>
          <w:r>
            <w:rPr>
              <w:rFonts w:hint="default" w:ascii="Times New Roman" w:hAnsi="Times New Roman" w:eastAsia="宋体" w:cs="Times New Roman"/>
              <w:b/>
              <w:sz w:val="28"/>
              <w:szCs w:val="28"/>
              <w:highlight w:val="none"/>
            </w:rPr>
            <w:fldChar w:fldCharType="separate"/>
          </w:r>
          <w:r>
            <w:rPr>
              <w:rFonts w:hint="default" w:ascii="Times New Roman" w:hAnsi="Times New Roman" w:eastAsia="宋体" w:cs="Times New Roman"/>
              <w:b/>
              <w:sz w:val="28"/>
              <w:szCs w:val="28"/>
              <w:highlight w:val="none"/>
            </w:rPr>
            <w:t>6   水土保持管理</w:t>
          </w:r>
          <w:r>
            <w:rPr>
              <w:rFonts w:hint="default" w:ascii="Times New Roman" w:hAnsi="Times New Roman" w:eastAsia="宋体" w:cs="Times New Roman"/>
              <w:b/>
              <w:sz w:val="28"/>
              <w:szCs w:val="28"/>
              <w:highlight w:val="none"/>
            </w:rPr>
            <w:tab/>
          </w:r>
          <w:r>
            <w:rPr>
              <w:rFonts w:hint="default" w:ascii="Times New Roman" w:hAnsi="Times New Roman" w:eastAsia="宋体" w:cs="Times New Roman"/>
              <w:b/>
              <w:sz w:val="28"/>
              <w:szCs w:val="28"/>
              <w:highlight w:val="none"/>
            </w:rPr>
            <w:fldChar w:fldCharType="begin"/>
          </w:r>
          <w:r>
            <w:rPr>
              <w:rFonts w:hint="default" w:ascii="Times New Roman" w:hAnsi="Times New Roman" w:eastAsia="宋体" w:cs="Times New Roman"/>
              <w:b/>
              <w:sz w:val="28"/>
              <w:szCs w:val="28"/>
              <w:highlight w:val="none"/>
            </w:rPr>
            <w:instrText xml:space="preserve"> PAGEREF _Toc16931 \h </w:instrText>
          </w:r>
          <w:r>
            <w:rPr>
              <w:rFonts w:hint="default" w:ascii="Times New Roman" w:hAnsi="Times New Roman" w:eastAsia="宋体" w:cs="Times New Roman"/>
              <w:b/>
              <w:sz w:val="28"/>
              <w:szCs w:val="28"/>
              <w:highlight w:val="none"/>
            </w:rPr>
            <w:fldChar w:fldCharType="separate"/>
          </w:r>
          <w:r>
            <w:rPr>
              <w:rFonts w:hint="default" w:ascii="Times New Roman" w:hAnsi="Times New Roman" w:eastAsia="宋体" w:cs="Times New Roman"/>
              <w:b/>
              <w:sz w:val="28"/>
              <w:szCs w:val="28"/>
              <w:highlight w:val="none"/>
            </w:rPr>
            <w:t>55</w:t>
          </w:r>
          <w:r>
            <w:rPr>
              <w:rFonts w:hint="default" w:ascii="Times New Roman" w:hAnsi="Times New Roman" w:eastAsia="宋体" w:cs="Times New Roman"/>
              <w:b/>
              <w:sz w:val="28"/>
              <w:szCs w:val="28"/>
              <w:highlight w:val="none"/>
            </w:rPr>
            <w:fldChar w:fldCharType="end"/>
          </w:r>
          <w:r>
            <w:rPr>
              <w:rFonts w:hint="default" w:ascii="Times New Roman" w:hAnsi="Times New Roman" w:eastAsia="宋体" w:cs="Times New Roman"/>
              <w:b/>
              <w:sz w:val="28"/>
              <w:szCs w:val="28"/>
              <w:highlight w:val="none"/>
            </w:rPr>
            <w:fldChar w:fldCharType="end"/>
          </w:r>
        </w:p>
        <w:p>
          <w:pPr>
            <w:pStyle w:val="31"/>
            <w:keepNext w:val="0"/>
            <w:keepLines w:val="0"/>
            <w:pageBreakBefore w:val="0"/>
            <w:widowControl/>
            <w:tabs>
              <w:tab w:val="right" w:leader="dot" w:pos="8305"/>
            </w:tabs>
            <w:kinsoku/>
            <w:wordWrap/>
            <w:overflowPunct/>
            <w:topLinePunct w:val="0"/>
            <w:autoSpaceDE/>
            <w:autoSpaceDN/>
            <w:bidi w:val="0"/>
            <w:adjustRightInd/>
            <w:snapToGrid/>
            <w:spacing w:line="240" w:lineRule="auto"/>
            <w:ind w:leftChars="0" w:firstLine="1120" w:firstLineChars="400"/>
            <w:textAlignment w:val="auto"/>
            <w:rPr>
              <w:rFonts w:hint="default" w:ascii="Times New Roman" w:hAnsi="Times New Roman" w:eastAsia="宋体" w:cs="Times New Roman"/>
              <w:sz w:val="28"/>
              <w:szCs w:val="28"/>
              <w:highlight w:val="none"/>
            </w:rPr>
          </w:pP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HYPERLINK \l _Toc21304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6.1组织管理</w:t>
          </w:r>
          <w:r>
            <w:rPr>
              <w:rFonts w:hint="default" w:ascii="Times New Roman" w:hAnsi="Times New Roman" w:eastAsia="宋体" w:cs="Times New Roman"/>
              <w:sz w:val="28"/>
              <w:szCs w:val="28"/>
              <w:highlight w:val="none"/>
            </w:rPr>
            <w:tab/>
          </w: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PAGEREF _Toc21304 \h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55</w:t>
          </w:r>
          <w:r>
            <w:rPr>
              <w:rFonts w:hint="default" w:ascii="Times New Roman" w:hAnsi="Times New Roman" w:eastAsia="宋体" w:cs="Times New Roman"/>
              <w:sz w:val="28"/>
              <w:szCs w:val="28"/>
              <w:highlight w:val="none"/>
            </w:rPr>
            <w:fldChar w:fldCharType="end"/>
          </w:r>
          <w:r>
            <w:rPr>
              <w:rFonts w:hint="default" w:ascii="Times New Roman" w:hAnsi="Times New Roman" w:eastAsia="宋体" w:cs="Times New Roman"/>
              <w:sz w:val="28"/>
              <w:szCs w:val="28"/>
              <w:highlight w:val="none"/>
            </w:rPr>
            <w:fldChar w:fldCharType="end"/>
          </w:r>
        </w:p>
        <w:p>
          <w:pPr>
            <w:pStyle w:val="31"/>
            <w:keepNext w:val="0"/>
            <w:keepLines w:val="0"/>
            <w:pageBreakBefore w:val="0"/>
            <w:widowControl/>
            <w:tabs>
              <w:tab w:val="right" w:leader="dot" w:pos="8305"/>
            </w:tabs>
            <w:kinsoku/>
            <w:wordWrap/>
            <w:overflowPunct/>
            <w:topLinePunct w:val="0"/>
            <w:autoSpaceDE/>
            <w:autoSpaceDN/>
            <w:bidi w:val="0"/>
            <w:adjustRightInd/>
            <w:snapToGrid/>
            <w:spacing w:line="240" w:lineRule="auto"/>
            <w:ind w:leftChars="0" w:firstLine="1120" w:firstLineChars="400"/>
            <w:textAlignment w:val="auto"/>
            <w:rPr>
              <w:rFonts w:hint="default" w:ascii="Times New Roman" w:hAnsi="Times New Roman" w:eastAsia="宋体" w:cs="Times New Roman"/>
              <w:sz w:val="28"/>
              <w:szCs w:val="28"/>
              <w:highlight w:val="none"/>
            </w:rPr>
          </w:pP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HYPERLINK \l _Toc30604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6.2规章制度</w:t>
          </w:r>
          <w:r>
            <w:rPr>
              <w:rFonts w:hint="default" w:ascii="Times New Roman" w:hAnsi="Times New Roman" w:eastAsia="宋体" w:cs="Times New Roman"/>
              <w:sz w:val="28"/>
              <w:szCs w:val="28"/>
              <w:highlight w:val="none"/>
            </w:rPr>
            <w:tab/>
          </w: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PAGEREF _Toc30604 \h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55</w:t>
          </w:r>
          <w:r>
            <w:rPr>
              <w:rFonts w:hint="default" w:ascii="Times New Roman" w:hAnsi="Times New Roman" w:eastAsia="宋体" w:cs="Times New Roman"/>
              <w:sz w:val="28"/>
              <w:szCs w:val="28"/>
              <w:highlight w:val="none"/>
            </w:rPr>
            <w:fldChar w:fldCharType="end"/>
          </w:r>
          <w:r>
            <w:rPr>
              <w:rFonts w:hint="default" w:ascii="Times New Roman" w:hAnsi="Times New Roman" w:eastAsia="宋体" w:cs="Times New Roman"/>
              <w:sz w:val="28"/>
              <w:szCs w:val="28"/>
              <w:highlight w:val="none"/>
            </w:rPr>
            <w:fldChar w:fldCharType="end"/>
          </w:r>
        </w:p>
        <w:p>
          <w:pPr>
            <w:pStyle w:val="31"/>
            <w:keepNext w:val="0"/>
            <w:keepLines w:val="0"/>
            <w:pageBreakBefore w:val="0"/>
            <w:widowControl/>
            <w:tabs>
              <w:tab w:val="right" w:leader="dot" w:pos="8305"/>
            </w:tabs>
            <w:kinsoku/>
            <w:wordWrap/>
            <w:overflowPunct/>
            <w:topLinePunct w:val="0"/>
            <w:autoSpaceDE/>
            <w:autoSpaceDN/>
            <w:bidi w:val="0"/>
            <w:adjustRightInd/>
            <w:snapToGrid/>
            <w:spacing w:line="240" w:lineRule="auto"/>
            <w:ind w:leftChars="0" w:firstLine="1120" w:firstLineChars="400"/>
            <w:textAlignment w:val="auto"/>
            <w:rPr>
              <w:rFonts w:hint="default" w:ascii="Times New Roman" w:hAnsi="Times New Roman" w:eastAsia="宋体" w:cs="Times New Roman"/>
              <w:sz w:val="28"/>
              <w:szCs w:val="28"/>
              <w:highlight w:val="none"/>
            </w:rPr>
          </w:pP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HYPERLINK \l _Toc12744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6.3建设管理</w:t>
          </w:r>
          <w:r>
            <w:rPr>
              <w:rFonts w:hint="default" w:ascii="Times New Roman" w:hAnsi="Times New Roman" w:eastAsia="宋体" w:cs="Times New Roman"/>
              <w:sz w:val="28"/>
              <w:szCs w:val="28"/>
              <w:highlight w:val="none"/>
            </w:rPr>
            <w:tab/>
          </w: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PAGEREF _Toc12744 \h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56</w:t>
          </w:r>
          <w:r>
            <w:rPr>
              <w:rFonts w:hint="default" w:ascii="Times New Roman" w:hAnsi="Times New Roman" w:eastAsia="宋体" w:cs="Times New Roman"/>
              <w:sz w:val="28"/>
              <w:szCs w:val="28"/>
              <w:highlight w:val="none"/>
            </w:rPr>
            <w:fldChar w:fldCharType="end"/>
          </w:r>
          <w:r>
            <w:rPr>
              <w:rFonts w:hint="default" w:ascii="Times New Roman" w:hAnsi="Times New Roman" w:eastAsia="宋体" w:cs="Times New Roman"/>
              <w:sz w:val="28"/>
              <w:szCs w:val="28"/>
              <w:highlight w:val="none"/>
            </w:rPr>
            <w:fldChar w:fldCharType="end"/>
          </w:r>
        </w:p>
        <w:p>
          <w:pPr>
            <w:pStyle w:val="31"/>
            <w:keepNext w:val="0"/>
            <w:keepLines w:val="0"/>
            <w:pageBreakBefore w:val="0"/>
            <w:widowControl/>
            <w:tabs>
              <w:tab w:val="right" w:leader="dot" w:pos="8305"/>
            </w:tabs>
            <w:kinsoku/>
            <w:wordWrap/>
            <w:overflowPunct/>
            <w:topLinePunct w:val="0"/>
            <w:autoSpaceDE/>
            <w:autoSpaceDN/>
            <w:bidi w:val="0"/>
            <w:adjustRightInd/>
            <w:snapToGrid/>
            <w:spacing w:line="240" w:lineRule="auto"/>
            <w:ind w:leftChars="0" w:firstLine="1120" w:firstLineChars="400"/>
            <w:textAlignment w:val="auto"/>
            <w:rPr>
              <w:rFonts w:hint="default" w:ascii="Times New Roman" w:hAnsi="Times New Roman" w:eastAsia="宋体" w:cs="Times New Roman"/>
              <w:sz w:val="28"/>
              <w:szCs w:val="28"/>
              <w:highlight w:val="none"/>
            </w:rPr>
          </w:pP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HYPERLINK \l _Toc17309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6.4水土保持监测</w:t>
          </w:r>
          <w:r>
            <w:rPr>
              <w:rFonts w:hint="default" w:ascii="Times New Roman" w:hAnsi="Times New Roman" w:eastAsia="宋体" w:cs="Times New Roman"/>
              <w:sz w:val="28"/>
              <w:szCs w:val="28"/>
              <w:highlight w:val="none"/>
            </w:rPr>
            <w:tab/>
          </w: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PAGEREF _Toc17309 \h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57</w:t>
          </w:r>
          <w:r>
            <w:rPr>
              <w:rFonts w:hint="default" w:ascii="Times New Roman" w:hAnsi="Times New Roman" w:eastAsia="宋体" w:cs="Times New Roman"/>
              <w:sz w:val="28"/>
              <w:szCs w:val="28"/>
              <w:highlight w:val="none"/>
            </w:rPr>
            <w:fldChar w:fldCharType="end"/>
          </w:r>
          <w:r>
            <w:rPr>
              <w:rFonts w:hint="default" w:ascii="Times New Roman" w:hAnsi="Times New Roman" w:eastAsia="宋体" w:cs="Times New Roman"/>
              <w:sz w:val="28"/>
              <w:szCs w:val="28"/>
              <w:highlight w:val="none"/>
            </w:rPr>
            <w:fldChar w:fldCharType="end"/>
          </w:r>
        </w:p>
        <w:p>
          <w:pPr>
            <w:pStyle w:val="31"/>
            <w:keepNext w:val="0"/>
            <w:keepLines w:val="0"/>
            <w:pageBreakBefore w:val="0"/>
            <w:widowControl/>
            <w:tabs>
              <w:tab w:val="right" w:leader="dot" w:pos="8305"/>
            </w:tabs>
            <w:kinsoku/>
            <w:wordWrap/>
            <w:overflowPunct/>
            <w:topLinePunct w:val="0"/>
            <w:autoSpaceDE/>
            <w:autoSpaceDN/>
            <w:bidi w:val="0"/>
            <w:adjustRightInd/>
            <w:snapToGrid/>
            <w:spacing w:line="240" w:lineRule="auto"/>
            <w:ind w:leftChars="0" w:firstLine="1120" w:firstLineChars="400"/>
            <w:textAlignment w:val="auto"/>
            <w:rPr>
              <w:rFonts w:hint="default" w:ascii="Times New Roman" w:hAnsi="Times New Roman" w:eastAsia="宋体" w:cs="Times New Roman"/>
              <w:sz w:val="28"/>
              <w:szCs w:val="28"/>
              <w:highlight w:val="none"/>
            </w:rPr>
          </w:pP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HYPERLINK \l _Toc27124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6.5水土保持监理</w:t>
          </w:r>
          <w:r>
            <w:rPr>
              <w:rFonts w:hint="default" w:ascii="Times New Roman" w:hAnsi="Times New Roman" w:eastAsia="宋体" w:cs="Times New Roman"/>
              <w:sz w:val="28"/>
              <w:szCs w:val="28"/>
              <w:highlight w:val="none"/>
            </w:rPr>
            <w:tab/>
          </w: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PAGEREF _Toc27124 \h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57</w:t>
          </w:r>
          <w:r>
            <w:rPr>
              <w:rFonts w:hint="default" w:ascii="Times New Roman" w:hAnsi="Times New Roman" w:eastAsia="宋体" w:cs="Times New Roman"/>
              <w:sz w:val="28"/>
              <w:szCs w:val="28"/>
              <w:highlight w:val="none"/>
            </w:rPr>
            <w:fldChar w:fldCharType="end"/>
          </w:r>
          <w:r>
            <w:rPr>
              <w:rFonts w:hint="default" w:ascii="Times New Roman" w:hAnsi="Times New Roman" w:eastAsia="宋体" w:cs="Times New Roman"/>
              <w:sz w:val="28"/>
              <w:szCs w:val="28"/>
              <w:highlight w:val="none"/>
            </w:rPr>
            <w:fldChar w:fldCharType="end"/>
          </w:r>
        </w:p>
        <w:p>
          <w:pPr>
            <w:pStyle w:val="31"/>
            <w:keepNext w:val="0"/>
            <w:keepLines w:val="0"/>
            <w:pageBreakBefore w:val="0"/>
            <w:widowControl/>
            <w:tabs>
              <w:tab w:val="right" w:leader="dot" w:pos="8305"/>
            </w:tabs>
            <w:kinsoku/>
            <w:wordWrap/>
            <w:overflowPunct/>
            <w:topLinePunct w:val="0"/>
            <w:autoSpaceDE/>
            <w:autoSpaceDN/>
            <w:bidi w:val="0"/>
            <w:adjustRightInd/>
            <w:snapToGrid/>
            <w:spacing w:line="240" w:lineRule="auto"/>
            <w:ind w:leftChars="0" w:firstLine="1120" w:firstLineChars="400"/>
            <w:textAlignment w:val="auto"/>
            <w:rPr>
              <w:rFonts w:hint="default" w:ascii="Times New Roman" w:hAnsi="Times New Roman" w:eastAsia="宋体" w:cs="Times New Roman"/>
              <w:sz w:val="28"/>
              <w:szCs w:val="28"/>
              <w:highlight w:val="none"/>
            </w:rPr>
          </w:pP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HYPERLINK \l _Toc19226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6.6水行政主管部门监督检查意见落实情况</w:t>
          </w:r>
          <w:r>
            <w:rPr>
              <w:rFonts w:hint="default" w:ascii="Times New Roman" w:hAnsi="Times New Roman" w:eastAsia="宋体" w:cs="Times New Roman"/>
              <w:sz w:val="28"/>
              <w:szCs w:val="28"/>
              <w:highlight w:val="none"/>
            </w:rPr>
            <w:tab/>
          </w: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PAGEREF _Toc19226 \h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58</w:t>
          </w:r>
          <w:r>
            <w:rPr>
              <w:rFonts w:hint="default" w:ascii="Times New Roman" w:hAnsi="Times New Roman" w:eastAsia="宋体" w:cs="Times New Roman"/>
              <w:sz w:val="28"/>
              <w:szCs w:val="28"/>
              <w:highlight w:val="none"/>
            </w:rPr>
            <w:fldChar w:fldCharType="end"/>
          </w:r>
          <w:r>
            <w:rPr>
              <w:rFonts w:hint="default" w:ascii="Times New Roman" w:hAnsi="Times New Roman" w:eastAsia="宋体" w:cs="Times New Roman"/>
              <w:sz w:val="28"/>
              <w:szCs w:val="28"/>
              <w:highlight w:val="none"/>
            </w:rPr>
            <w:fldChar w:fldCharType="end"/>
          </w:r>
        </w:p>
        <w:p>
          <w:pPr>
            <w:pStyle w:val="31"/>
            <w:keepNext w:val="0"/>
            <w:keepLines w:val="0"/>
            <w:pageBreakBefore w:val="0"/>
            <w:widowControl/>
            <w:tabs>
              <w:tab w:val="right" w:leader="dot" w:pos="8305"/>
            </w:tabs>
            <w:kinsoku/>
            <w:wordWrap/>
            <w:overflowPunct/>
            <w:topLinePunct w:val="0"/>
            <w:autoSpaceDE/>
            <w:autoSpaceDN/>
            <w:bidi w:val="0"/>
            <w:adjustRightInd/>
            <w:snapToGrid/>
            <w:spacing w:line="240" w:lineRule="auto"/>
            <w:ind w:leftChars="0" w:firstLine="1120" w:firstLineChars="400"/>
            <w:textAlignment w:val="auto"/>
            <w:rPr>
              <w:rFonts w:hint="default" w:ascii="Times New Roman" w:hAnsi="Times New Roman" w:eastAsia="宋体" w:cs="Times New Roman"/>
              <w:sz w:val="28"/>
              <w:szCs w:val="28"/>
              <w:highlight w:val="none"/>
            </w:rPr>
          </w:pP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HYPERLINK \l _Toc13328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6.7水土保持补偿费缴纳情况</w:t>
          </w:r>
          <w:r>
            <w:rPr>
              <w:rFonts w:hint="default" w:ascii="Times New Roman" w:hAnsi="Times New Roman" w:eastAsia="宋体" w:cs="Times New Roman"/>
              <w:sz w:val="28"/>
              <w:szCs w:val="28"/>
              <w:highlight w:val="none"/>
            </w:rPr>
            <w:tab/>
          </w: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PAGEREF _Toc13328 \h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59</w:t>
          </w:r>
          <w:r>
            <w:rPr>
              <w:rFonts w:hint="default" w:ascii="Times New Roman" w:hAnsi="Times New Roman" w:eastAsia="宋体" w:cs="Times New Roman"/>
              <w:sz w:val="28"/>
              <w:szCs w:val="28"/>
              <w:highlight w:val="none"/>
            </w:rPr>
            <w:fldChar w:fldCharType="end"/>
          </w:r>
          <w:r>
            <w:rPr>
              <w:rFonts w:hint="default" w:ascii="Times New Roman" w:hAnsi="Times New Roman" w:eastAsia="宋体" w:cs="Times New Roman"/>
              <w:sz w:val="28"/>
              <w:szCs w:val="28"/>
              <w:highlight w:val="none"/>
            </w:rPr>
            <w:fldChar w:fldCharType="end"/>
          </w:r>
        </w:p>
        <w:p>
          <w:pPr>
            <w:pStyle w:val="31"/>
            <w:keepNext w:val="0"/>
            <w:keepLines w:val="0"/>
            <w:pageBreakBefore w:val="0"/>
            <w:widowControl/>
            <w:tabs>
              <w:tab w:val="right" w:leader="dot" w:pos="8305"/>
            </w:tabs>
            <w:kinsoku/>
            <w:wordWrap/>
            <w:overflowPunct/>
            <w:topLinePunct w:val="0"/>
            <w:autoSpaceDE/>
            <w:autoSpaceDN/>
            <w:bidi w:val="0"/>
            <w:adjustRightInd/>
            <w:snapToGrid/>
            <w:spacing w:line="240" w:lineRule="auto"/>
            <w:ind w:leftChars="0" w:firstLine="1120" w:firstLineChars="400"/>
            <w:textAlignment w:val="auto"/>
            <w:rPr>
              <w:rFonts w:hint="default" w:ascii="Times New Roman" w:hAnsi="Times New Roman" w:eastAsia="宋体" w:cs="Times New Roman"/>
              <w:sz w:val="28"/>
              <w:szCs w:val="28"/>
              <w:highlight w:val="none"/>
            </w:rPr>
          </w:pP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HYPERLINK \l _Toc31017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6.8水土保持设施管理维护</w:t>
          </w:r>
          <w:r>
            <w:rPr>
              <w:rFonts w:hint="default" w:ascii="Times New Roman" w:hAnsi="Times New Roman" w:eastAsia="宋体" w:cs="Times New Roman"/>
              <w:sz w:val="28"/>
              <w:szCs w:val="28"/>
              <w:highlight w:val="none"/>
            </w:rPr>
            <w:tab/>
          </w: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PAGEREF _Toc31017 \h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59</w:t>
          </w:r>
          <w:r>
            <w:rPr>
              <w:rFonts w:hint="default" w:ascii="Times New Roman" w:hAnsi="Times New Roman" w:eastAsia="宋体" w:cs="Times New Roman"/>
              <w:sz w:val="28"/>
              <w:szCs w:val="28"/>
              <w:highlight w:val="none"/>
            </w:rPr>
            <w:fldChar w:fldCharType="end"/>
          </w:r>
          <w:r>
            <w:rPr>
              <w:rFonts w:hint="default" w:ascii="Times New Roman" w:hAnsi="Times New Roman" w:eastAsia="宋体" w:cs="Times New Roman"/>
              <w:sz w:val="28"/>
              <w:szCs w:val="28"/>
              <w:highlight w:val="none"/>
            </w:rPr>
            <w:fldChar w:fldCharType="end"/>
          </w:r>
        </w:p>
        <w:p>
          <w:pPr>
            <w:pStyle w:val="30"/>
            <w:pageBreakBefore w:val="0"/>
            <w:widowControl/>
            <w:tabs>
              <w:tab w:val="right" w:leader="dot" w:pos="8305"/>
            </w:tabs>
            <w:wordWrap/>
            <w:overflowPunct/>
            <w:topLinePunct w:val="0"/>
            <w:bidi w:val="0"/>
            <w:spacing w:line="240" w:lineRule="auto"/>
            <w:ind w:leftChars="0" w:firstLine="562" w:firstLineChars="200"/>
            <w:rPr>
              <w:rFonts w:hint="default" w:ascii="Times New Roman" w:hAnsi="Times New Roman" w:eastAsia="宋体" w:cs="Times New Roman"/>
              <w:b/>
              <w:sz w:val="28"/>
              <w:szCs w:val="28"/>
              <w:highlight w:val="none"/>
            </w:rPr>
          </w:pPr>
          <w:r>
            <w:rPr>
              <w:rFonts w:hint="default" w:ascii="Times New Roman" w:hAnsi="Times New Roman" w:eastAsia="宋体" w:cs="Times New Roman"/>
              <w:b/>
              <w:sz w:val="28"/>
              <w:szCs w:val="28"/>
              <w:highlight w:val="none"/>
            </w:rPr>
            <w:fldChar w:fldCharType="begin"/>
          </w:r>
          <w:r>
            <w:rPr>
              <w:rFonts w:hint="default" w:ascii="Times New Roman" w:hAnsi="Times New Roman" w:eastAsia="宋体" w:cs="Times New Roman"/>
              <w:b/>
              <w:sz w:val="28"/>
              <w:szCs w:val="28"/>
              <w:highlight w:val="none"/>
            </w:rPr>
            <w:instrText xml:space="preserve"> HYPERLINK \l _Toc31331 </w:instrText>
          </w:r>
          <w:r>
            <w:rPr>
              <w:rFonts w:hint="default" w:ascii="Times New Roman" w:hAnsi="Times New Roman" w:eastAsia="宋体" w:cs="Times New Roman"/>
              <w:b/>
              <w:sz w:val="28"/>
              <w:szCs w:val="28"/>
              <w:highlight w:val="none"/>
            </w:rPr>
            <w:fldChar w:fldCharType="separate"/>
          </w:r>
          <w:r>
            <w:rPr>
              <w:rFonts w:hint="default" w:ascii="Times New Roman" w:hAnsi="Times New Roman" w:eastAsia="宋体" w:cs="Times New Roman"/>
              <w:b/>
              <w:sz w:val="28"/>
              <w:szCs w:val="28"/>
              <w:highlight w:val="none"/>
            </w:rPr>
            <w:t>7   结论</w:t>
          </w:r>
          <w:r>
            <w:rPr>
              <w:rFonts w:hint="default" w:ascii="Times New Roman" w:hAnsi="Times New Roman" w:eastAsia="宋体" w:cs="Times New Roman"/>
              <w:b/>
              <w:sz w:val="28"/>
              <w:szCs w:val="28"/>
              <w:highlight w:val="none"/>
            </w:rPr>
            <w:tab/>
          </w:r>
          <w:r>
            <w:rPr>
              <w:rFonts w:hint="default" w:ascii="Times New Roman" w:hAnsi="Times New Roman" w:eastAsia="宋体" w:cs="Times New Roman"/>
              <w:b/>
              <w:sz w:val="28"/>
              <w:szCs w:val="28"/>
              <w:highlight w:val="none"/>
            </w:rPr>
            <w:fldChar w:fldCharType="begin"/>
          </w:r>
          <w:r>
            <w:rPr>
              <w:rFonts w:hint="default" w:ascii="Times New Roman" w:hAnsi="Times New Roman" w:eastAsia="宋体" w:cs="Times New Roman"/>
              <w:b/>
              <w:sz w:val="28"/>
              <w:szCs w:val="28"/>
              <w:highlight w:val="none"/>
            </w:rPr>
            <w:instrText xml:space="preserve"> PAGEREF _Toc31331 \h </w:instrText>
          </w:r>
          <w:r>
            <w:rPr>
              <w:rFonts w:hint="default" w:ascii="Times New Roman" w:hAnsi="Times New Roman" w:eastAsia="宋体" w:cs="Times New Roman"/>
              <w:b/>
              <w:sz w:val="28"/>
              <w:szCs w:val="28"/>
              <w:highlight w:val="none"/>
            </w:rPr>
            <w:fldChar w:fldCharType="separate"/>
          </w:r>
          <w:r>
            <w:rPr>
              <w:rFonts w:hint="default" w:ascii="Times New Roman" w:hAnsi="Times New Roman" w:eastAsia="宋体" w:cs="Times New Roman"/>
              <w:b/>
              <w:sz w:val="28"/>
              <w:szCs w:val="28"/>
              <w:highlight w:val="none"/>
            </w:rPr>
            <w:t>60</w:t>
          </w:r>
          <w:r>
            <w:rPr>
              <w:rFonts w:hint="default" w:ascii="Times New Roman" w:hAnsi="Times New Roman" w:eastAsia="宋体" w:cs="Times New Roman"/>
              <w:b/>
              <w:sz w:val="28"/>
              <w:szCs w:val="28"/>
              <w:highlight w:val="none"/>
            </w:rPr>
            <w:fldChar w:fldCharType="end"/>
          </w:r>
          <w:r>
            <w:rPr>
              <w:rFonts w:hint="default" w:ascii="Times New Roman" w:hAnsi="Times New Roman" w:eastAsia="宋体" w:cs="Times New Roman"/>
              <w:b/>
              <w:sz w:val="28"/>
              <w:szCs w:val="28"/>
              <w:highlight w:val="none"/>
            </w:rPr>
            <w:fldChar w:fldCharType="end"/>
          </w:r>
        </w:p>
        <w:p>
          <w:pPr>
            <w:pStyle w:val="31"/>
            <w:keepNext w:val="0"/>
            <w:keepLines w:val="0"/>
            <w:pageBreakBefore w:val="0"/>
            <w:widowControl/>
            <w:tabs>
              <w:tab w:val="right" w:leader="dot" w:pos="8305"/>
            </w:tabs>
            <w:kinsoku/>
            <w:wordWrap/>
            <w:overflowPunct/>
            <w:topLinePunct w:val="0"/>
            <w:autoSpaceDE/>
            <w:autoSpaceDN/>
            <w:bidi w:val="0"/>
            <w:adjustRightInd/>
            <w:snapToGrid/>
            <w:spacing w:line="240" w:lineRule="auto"/>
            <w:ind w:leftChars="0" w:firstLine="1120" w:firstLineChars="400"/>
            <w:textAlignment w:val="auto"/>
            <w:rPr>
              <w:rFonts w:hint="default" w:ascii="Times New Roman" w:hAnsi="Times New Roman" w:eastAsia="宋体" w:cs="Times New Roman"/>
              <w:sz w:val="28"/>
              <w:szCs w:val="28"/>
              <w:highlight w:val="none"/>
            </w:rPr>
          </w:pP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HYPERLINK \l _Toc21465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7.1结论</w:t>
          </w:r>
          <w:r>
            <w:rPr>
              <w:rFonts w:hint="default" w:ascii="Times New Roman" w:hAnsi="Times New Roman" w:eastAsia="宋体" w:cs="Times New Roman"/>
              <w:sz w:val="28"/>
              <w:szCs w:val="28"/>
              <w:highlight w:val="none"/>
            </w:rPr>
            <w:tab/>
          </w: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PAGEREF _Toc21465 \h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60</w:t>
          </w:r>
          <w:r>
            <w:rPr>
              <w:rFonts w:hint="default" w:ascii="Times New Roman" w:hAnsi="Times New Roman" w:eastAsia="宋体" w:cs="Times New Roman"/>
              <w:sz w:val="28"/>
              <w:szCs w:val="28"/>
              <w:highlight w:val="none"/>
            </w:rPr>
            <w:fldChar w:fldCharType="end"/>
          </w:r>
          <w:r>
            <w:rPr>
              <w:rFonts w:hint="default" w:ascii="Times New Roman" w:hAnsi="Times New Roman" w:eastAsia="宋体" w:cs="Times New Roman"/>
              <w:sz w:val="28"/>
              <w:szCs w:val="28"/>
              <w:highlight w:val="none"/>
            </w:rPr>
            <w:fldChar w:fldCharType="end"/>
          </w:r>
        </w:p>
        <w:p>
          <w:pPr>
            <w:pStyle w:val="31"/>
            <w:keepNext w:val="0"/>
            <w:keepLines w:val="0"/>
            <w:pageBreakBefore w:val="0"/>
            <w:widowControl/>
            <w:tabs>
              <w:tab w:val="right" w:leader="dot" w:pos="8305"/>
            </w:tabs>
            <w:kinsoku/>
            <w:wordWrap/>
            <w:overflowPunct/>
            <w:topLinePunct w:val="0"/>
            <w:autoSpaceDE/>
            <w:autoSpaceDN/>
            <w:bidi w:val="0"/>
            <w:adjustRightInd/>
            <w:snapToGrid/>
            <w:spacing w:line="240" w:lineRule="auto"/>
            <w:ind w:leftChars="0" w:firstLine="1120" w:firstLineChars="400"/>
            <w:textAlignment w:val="auto"/>
            <w:rPr>
              <w:rFonts w:hint="default" w:ascii="Times New Roman" w:hAnsi="Times New Roman" w:eastAsia="宋体" w:cs="Times New Roman"/>
              <w:sz w:val="28"/>
              <w:szCs w:val="28"/>
              <w:highlight w:val="none"/>
            </w:rPr>
          </w:pP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HYPERLINK \l _Toc1018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7.2遗留问题安排</w:t>
          </w:r>
          <w:r>
            <w:rPr>
              <w:rFonts w:hint="default" w:ascii="Times New Roman" w:hAnsi="Times New Roman" w:eastAsia="宋体" w:cs="Times New Roman"/>
              <w:sz w:val="28"/>
              <w:szCs w:val="28"/>
              <w:highlight w:val="none"/>
            </w:rPr>
            <w:tab/>
          </w: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PAGEREF _Toc1018 \h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61</w:t>
          </w:r>
          <w:r>
            <w:rPr>
              <w:rFonts w:hint="default" w:ascii="Times New Roman" w:hAnsi="Times New Roman" w:eastAsia="宋体" w:cs="Times New Roman"/>
              <w:sz w:val="28"/>
              <w:szCs w:val="28"/>
              <w:highlight w:val="none"/>
            </w:rPr>
            <w:fldChar w:fldCharType="end"/>
          </w:r>
          <w:r>
            <w:rPr>
              <w:rFonts w:hint="default" w:ascii="Times New Roman" w:hAnsi="Times New Roman" w:eastAsia="宋体" w:cs="Times New Roman"/>
              <w:sz w:val="28"/>
              <w:szCs w:val="28"/>
              <w:highlight w:val="none"/>
            </w:rPr>
            <w:fldChar w:fldCharType="end"/>
          </w:r>
        </w:p>
        <w:p>
          <w:pPr>
            <w:pStyle w:val="30"/>
            <w:pageBreakBefore w:val="0"/>
            <w:widowControl/>
            <w:tabs>
              <w:tab w:val="right" w:leader="dot" w:pos="8305"/>
            </w:tabs>
            <w:wordWrap/>
            <w:overflowPunct/>
            <w:topLinePunct w:val="0"/>
            <w:bidi w:val="0"/>
            <w:spacing w:line="240" w:lineRule="auto"/>
            <w:ind w:leftChars="0" w:firstLine="562" w:firstLineChars="200"/>
            <w:rPr>
              <w:rFonts w:hint="default" w:ascii="Times New Roman" w:hAnsi="Times New Roman" w:eastAsia="宋体" w:cs="Times New Roman"/>
              <w:b/>
              <w:sz w:val="28"/>
              <w:szCs w:val="28"/>
              <w:highlight w:val="none"/>
            </w:rPr>
          </w:pPr>
          <w:r>
            <w:rPr>
              <w:rFonts w:hint="default" w:ascii="Times New Roman" w:hAnsi="Times New Roman" w:eastAsia="宋体" w:cs="Times New Roman"/>
              <w:b/>
              <w:sz w:val="28"/>
              <w:szCs w:val="28"/>
              <w:highlight w:val="none"/>
            </w:rPr>
            <w:fldChar w:fldCharType="begin"/>
          </w:r>
          <w:r>
            <w:rPr>
              <w:rFonts w:hint="default" w:ascii="Times New Roman" w:hAnsi="Times New Roman" w:eastAsia="宋体" w:cs="Times New Roman"/>
              <w:b/>
              <w:sz w:val="28"/>
              <w:szCs w:val="28"/>
              <w:highlight w:val="none"/>
            </w:rPr>
            <w:instrText xml:space="preserve"> HYPERLINK \l _Toc571 </w:instrText>
          </w:r>
          <w:r>
            <w:rPr>
              <w:rFonts w:hint="default" w:ascii="Times New Roman" w:hAnsi="Times New Roman" w:eastAsia="宋体" w:cs="Times New Roman"/>
              <w:b/>
              <w:sz w:val="28"/>
              <w:szCs w:val="28"/>
              <w:highlight w:val="none"/>
            </w:rPr>
            <w:fldChar w:fldCharType="separate"/>
          </w:r>
          <w:r>
            <w:rPr>
              <w:rFonts w:hint="default" w:ascii="Times New Roman" w:hAnsi="Times New Roman" w:eastAsia="宋体" w:cs="Times New Roman"/>
              <w:b/>
              <w:sz w:val="28"/>
              <w:szCs w:val="28"/>
              <w:highlight w:val="none"/>
            </w:rPr>
            <w:t>8   附件及附图</w:t>
          </w:r>
          <w:r>
            <w:rPr>
              <w:rFonts w:hint="default" w:ascii="Times New Roman" w:hAnsi="Times New Roman" w:eastAsia="宋体" w:cs="Times New Roman"/>
              <w:b/>
              <w:sz w:val="28"/>
              <w:szCs w:val="28"/>
              <w:highlight w:val="none"/>
            </w:rPr>
            <w:tab/>
          </w:r>
          <w:r>
            <w:rPr>
              <w:rFonts w:hint="default" w:ascii="Times New Roman" w:hAnsi="Times New Roman" w:eastAsia="宋体" w:cs="Times New Roman"/>
              <w:b/>
              <w:sz w:val="28"/>
              <w:szCs w:val="28"/>
              <w:highlight w:val="none"/>
            </w:rPr>
            <w:fldChar w:fldCharType="begin"/>
          </w:r>
          <w:r>
            <w:rPr>
              <w:rFonts w:hint="default" w:ascii="Times New Roman" w:hAnsi="Times New Roman" w:eastAsia="宋体" w:cs="Times New Roman"/>
              <w:b/>
              <w:sz w:val="28"/>
              <w:szCs w:val="28"/>
              <w:highlight w:val="none"/>
            </w:rPr>
            <w:instrText xml:space="preserve"> PAGEREF _Toc571 \h </w:instrText>
          </w:r>
          <w:r>
            <w:rPr>
              <w:rFonts w:hint="default" w:ascii="Times New Roman" w:hAnsi="Times New Roman" w:eastAsia="宋体" w:cs="Times New Roman"/>
              <w:b/>
              <w:sz w:val="28"/>
              <w:szCs w:val="28"/>
              <w:highlight w:val="none"/>
            </w:rPr>
            <w:fldChar w:fldCharType="separate"/>
          </w:r>
          <w:r>
            <w:rPr>
              <w:rFonts w:hint="default" w:ascii="Times New Roman" w:hAnsi="Times New Roman" w:eastAsia="宋体" w:cs="Times New Roman"/>
              <w:b/>
              <w:sz w:val="28"/>
              <w:szCs w:val="28"/>
              <w:highlight w:val="none"/>
            </w:rPr>
            <w:t>62</w:t>
          </w:r>
          <w:r>
            <w:rPr>
              <w:rFonts w:hint="default" w:ascii="Times New Roman" w:hAnsi="Times New Roman" w:eastAsia="宋体" w:cs="Times New Roman"/>
              <w:b/>
              <w:sz w:val="28"/>
              <w:szCs w:val="28"/>
              <w:highlight w:val="none"/>
            </w:rPr>
            <w:fldChar w:fldCharType="end"/>
          </w:r>
          <w:r>
            <w:rPr>
              <w:rFonts w:hint="default" w:ascii="Times New Roman" w:hAnsi="Times New Roman" w:eastAsia="宋体" w:cs="Times New Roman"/>
              <w:b/>
              <w:sz w:val="28"/>
              <w:szCs w:val="28"/>
              <w:highlight w:val="none"/>
            </w:rPr>
            <w:fldChar w:fldCharType="end"/>
          </w:r>
        </w:p>
        <w:p>
          <w:pPr>
            <w:pStyle w:val="31"/>
            <w:keepNext w:val="0"/>
            <w:keepLines w:val="0"/>
            <w:pageBreakBefore w:val="0"/>
            <w:widowControl/>
            <w:tabs>
              <w:tab w:val="right" w:leader="dot" w:pos="8305"/>
            </w:tabs>
            <w:kinsoku/>
            <w:wordWrap/>
            <w:overflowPunct/>
            <w:topLinePunct w:val="0"/>
            <w:autoSpaceDE/>
            <w:autoSpaceDN/>
            <w:bidi w:val="0"/>
            <w:adjustRightInd/>
            <w:snapToGrid/>
            <w:spacing w:line="240" w:lineRule="auto"/>
            <w:ind w:leftChars="0" w:firstLine="1120" w:firstLineChars="400"/>
            <w:textAlignment w:val="auto"/>
            <w:rPr>
              <w:rFonts w:hint="default" w:ascii="Times New Roman" w:hAnsi="Times New Roman" w:eastAsia="宋体" w:cs="Times New Roman"/>
              <w:sz w:val="28"/>
              <w:szCs w:val="28"/>
              <w:highlight w:val="none"/>
            </w:rPr>
          </w:pP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HYPERLINK \l _Toc20215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8.1 附件</w:t>
          </w:r>
          <w:r>
            <w:rPr>
              <w:rFonts w:hint="default" w:ascii="Times New Roman" w:hAnsi="Times New Roman" w:eastAsia="宋体" w:cs="Times New Roman"/>
              <w:sz w:val="28"/>
              <w:szCs w:val="28"/>
              <w:highlight w:val="none"/>
            </w:rPr>
            <w:tab/>
          </w:r>
          <w:r>
            <w:rPr>
              <w:rFonts w:hint="default" w:ascii="Times New Roman" w:hAnsi="Times New Roman" w:eastAsia="宋体" w:cs="Times New Roman"/>
              <w:sz w:val="28"/>
              <w:szCs w:val="28"/>
              <w:highlight w:val="none"/>
            </w:rPr>
            <w:fldChar w:fldCharType="begin"/>
          </w:r>
          <w:r>
            <w:rPr>
              <w:rFonts w:hint="default" w:ascii="Times New Roman" w:hAnsi="Times New Roman" w:eastAsia="宋体" w:cs="Times New Roman"/>
              <w:sz w:val="28"/>
              <w:szCs w:val="28"/>
              <w:highlight w:val="none"/>
            </w:rPr>
            <w:instrText xml:space="preserve"> PAGEREF _Toc20215 \h </w:instrText>
          </w:r>
          <w:r>
            <w:rPr>
              <w:rFonts w:hint="default" w:ascii="Times New Roman" w:hAnsi="Times New Roman" w:eastAsia="宋体" w:cs="Times New Roman"/>
              <w:sz w:val="28"/>
              <w:szCs w:val="28"/>
              <w:highlight w:val="none"/>
            </w:rPr>
            <w:fldChar w:fldCharType="separate"/>
          </w:r>
          <w:r>
            <w:rPr>
              <w:rFonts w:hint="default" w:ascii="Times New Roman" w:hAnsi="Times New Roman" w:eastAsia="宋体" w:cs="Times New Roman"/>
              <w:sz w:val="28"/>
              <w:szCs w:val="28"/>
              <w:highlight w:val="none"/>
            </w:rPr>
            <w:t>62</w:t>
          </w:r>
          <w:r>
            <w:rPr>
              <w:rFonts w:hint="default" w:ascii="Times New Roman" w:hAnsi="Times New Roman" w:eastAsia="宋体" w:cs="Times New Roman"/>
              <w:sz w:val="28"/>
              <w:szCs w:val="28"/>
              <w:highlight w:val="none"/>
            </w:rPr>
            <w:fldChar w:fldCharType="end"/>
          </w:r>
          <w:r>
            <w:rPr>
              <w:rFonts w:hint="default" w:ascii="Times New Roman" w:hAnsi="Times New Roman" w:eastAsia="宋体" w:cs="Times New Roman"/>
              <w:sz w:val="28"/>
              <w:szCs w:val="28"/>
              <w:highlight w:val="none"/>
            </w:rPr>
            <w:fldChar w:fldCharType="end"/>
          </w:r>
        </w:p>
        <w:p>
          <w:pPr>
            <w:pStyle w:val="8"/>
            <w:pageBreakBefore w:val="0"/>
            <w:widowControl/>
            <w:wordWrap/>
            <w:overflowPunct/>
            <w:topLinePunct w:val="0"/>
            <w:bidi w:val="0"/>
            <w:spacing w:beforeLines="0" w:afterLines="0" w:line="240" w:lineRule="auto"/>
            <w:ind w:leftChars="0" w:firstLine="643" w:firstLineChars="200"/>
            <w:jc w:val="both"/>
            <w:outlineLvl w:val="9"/>
            <w:rPr>
              <w:rFonts w:hint="default" w:ascii="Times New Roman" w:hAnsi="Times New Roman" w:cs="Times New Roman"/>
              <w:highlight w:val="none"/>
            </w:rPr>
          </w:pPr>
          <w:r>
            <w:rPr>
              <w:rFonts w:hint="default" w:ascii="Times New Roman" w:hAnsi="Times New Roman" w:cs="Times New Roman"/>
              <w:b/>
              <w:highlight w:val="none"/>
            </w:rPr>
            <w:fldChar w:fldCharType="end"/>
          </w:r>
        </w:p>
      </w:sdtContent>
    </w:sdt>
    <w:p>
      <w:pPr>
        <w:pStyle w:val="8"/>
        <w:bidi w:val="0"/>
        <w:ind w:left="0" w:leftChars="0" w:firstLine="0" w:firstLineChars="0"/>
        <w:jc w:val="both"/>
        <w:outlineLvl w:val="9"/>
        <w:rPr>
          <w:rFonts w:hint="default" w:ascii="Times New Roman" w:hAnsi="Times New Roman" w:cs="Times New Roman"/>
          <w:highlight w:val="none"/>
        </w:rPr>
      </w:pPr>
    </w:p>
    <w:p>
      <w:pPr>
        <w:rPr>
          <w:rFonts w:hint="default" w:ascii="Times New Roman" w:hAnsi="Times New Roman" w:cs="Times New Roman"/>
          <w:highlight w:val="none"/>
        </w:rPr>
        <w:sectPr>
          <w:headerReference r:id="rId37" w:type="default"/>
          <w:footerReference r:id="rId38" w:type="default"/>
          <w:pgSz w:w="11905" w:h="16838"/>
          <w:pgMar w:top="1440" w:right="1440" w:bottom="1440" w:left="1440" w:header="850" w:footer="992" w:gutter="0"/>
          <w:pgNumType w:fmt="decimal" w:start="1"/>
          <w:cols w:space="0" w:num="1"/>
          <w:rtlGutter w:val="0"/>
          <w:docGrid w:linePitch="0" w:charSpace="0"/>
        </w:sectPr>
      </w:pPr>
    </w:p>
    <w:p>
      <w:pPr>
        <w:pStyle w:val="8"/>
        <w:bidi w:val="0"/>
        <w:ind w:firstLine="3855" w:firstLineChars="1200"/>
        <w:jc w:val="both"/>
        <w:rPr>
          <w:rFonts w:hint="default" w:ascii="Times New Roman" w:hAnsi="Times New Roman" w:cs="Times New Roman"/>
          <w:highlight w:val="none"/>
        </w:rPr>
      </w:pPr>
      <w:bookmarkStart w:id="119" w:name="_Toc26982"/>
      <w:r>
        <w:rPr>
          <w:rFonts w:hint="default" w:ascii="Times New Roman" w:hAnsi="Times New Roman" w:cs="Times New Roman"/>
          <w:highlight w:val="none"/>
        </w:rPr>
        <w:t>前言</w:t>
      </w:r>
      <w:bookmarkEnd w:id="119"/>
    </w:p>
    <w:p>
      <w:pPr>
        <w:bidi w:val="0"/>
        <w:ind w:left="0" w:leftChars="0" w:firstLine="480" w:firstLineChars="200"/>
        <w:rPr>
          <w:rFonts w:hint="default" w:ascii="Times New Roman" w:hAnsi="Times New Roman" w:eastAsia="仿宋_GB2312" w:cs="Times New Roman"/>
          <w:highlight w:val="none"/>
          <w:lang w:eastAsia="zh-CN"/>
        </w:rPr>
      </w:pPr>
      <w:r>
        <w:rPr>
          <w:rFonts w:hint="default" w:ascii="Times New Roman" w:hAnsi="Times New Roman" w:cs="Times New Roman"/>
          <w:highlight w:val="none"/>
          <w:lang w:val="en-US" w:eastAsia="zh-CN"/>
        </w:rPr>
        <w:t>新拢路道路工程</w:t>
      </w:r>
      <w:r>
        <w:rPr>
          <w:rFonts w:hint="default" w:ascii="Times New Roman" w:hAnsi="Times New Roman" w:cs="Times New Roman"/>
          <w:highlight w:val="none"/>
        </w:rPr>
        <w:t>项目位于衡阳市新垅路工程（西起酃湖大道，东至良树塘路）起点酃湖大道（东经112°40′20.4″，北纬26°53′53.8″），终点良树塘路（东经112°40′41.0″，北纬26°53′53.8″），为衡阳市城市支路</w:t>
      </w:r>
      <w:r>
        <w:rPr>
          <w:rFonts w:hint="default" w:ascii="Times New Roman" w:hAnsi="Times New Roman" w:cs="Times New Roman"/>
          <w:highlight w:val="none"/>
          <w:lang w:eastAsia="zh-CN"/>
        </w:rPr>
        <w:t>。</w:t>
      </w:r>
    </w:p>
    <w:p>
      <w:pPr>
        <w:bidi w:val="0"/>
        <w:rPr>
          <w:rFonts w:hint="default" w:ascii="Times New Roman" w:hAnsi="Times New Roman" w:cs="Times New Roman"/>
          <w:highlight w:val="none"/>
        </w:rPr>
      </w:pPr>
      <w:r>
        <w:rPr>
          <w:rFonts w:hint="default" w:ascii="Times New Roman" w:hAnsi="Times New Roman" w:cs="Times New Roman"/>
          <w:highlight w:val="none"/>
        </w:rPr>
        <w:t>项目建设规模为工程需开挖土石方总量为0.859万</w:t>
      </w:r>
      <w:r>
        <w:rPr>
          <w:rFonts w:hint="default" w:ascii="Times New Roman" w:hAnsi="Times New Roman" w:cs="Times New Roman"/>
          <w:highlight w:val="none"/>
          <w:lang w:eastAsia="zh-CN"/>
        </w:rPr>
        <w:t>m³</w:t>
      </w:r>
      <w:r>
        <w:rPr>
          <w:rFonts w:hint="default" w:ascii="Times New Roman" w:hAnsi="Times New Roman" w:cs="Times New Roman"/>
          <w:highlight w:val="none"/>
        </w:rPr>
        <w:t>，填方总量1.850万</w:t>
      </w:r>
      <w:r>
        <w:rPr>
          <w:rFonts w:hint="default" w:ascii="Times New Roman" w:hAnsi="Times New Roman" w:cs="Times New Roman"/>
          <w:highlight w:val="none"/>
          <w:lang w:eastAsia="zh-CN"/>
        </w:rPr>
        <w:t>m³</w:t>
      </w:r>
      <w:r>
        <w:rPr>
          <w:rFonts w:hint="default" w:ascii="Times New Roman" w:hAnsi="Times New Roman" w:cs="Times New Roman"/>
          <w:highlight w:val="none"/>
        </w:rPr>
        <w:t>，外借土方1.590万</w:t>
      </w:r>
      <w:r>
        <w:rPr>
          <w:rFonts w:hint="default" w:ascii="Times New Roman" w:hAnsi="Times New Roman" w:cs="Times New Roman"/>
          <w:highlight w:val="none"/>
          <w:lang w:eastAsia="zh-CN"/>
        </w:rPr>
        <w:t>m³</w:t>
      </w:r>
      <w:r>
        <w:rPr>
          <w:rFonts w:hint="default" w:ascii="Times New Roman" w:hAnsi="Times New Roman" w:cs="Times New Roman"/>
          <w:highlight w:val="none"/>
        </w:rPr>
        <w:t>，外借石方0.225万</w:t>
      </w:r>
      <w:r>
        <w:rPr>
          <w:rFonts w:hint="default" w:ascii="Times New Roman" w:hAnsi="Times New Roman" w:cs="Times New Roman"/>
          <w:highlight w:val="none"/>
          <w:lang w:eastAsia="zh-CN"/>
        </w:rPr>
        <w:t>m³</w:t>
      </w:r>
      <w:r>
        <w:rPr>
          <w:rFonts w:hint="default" w:ascii="Times New Roman" w:hAnsi="Times New Roman" w:cs="Times New Roman"/>
          <w:highlight w:val="none"/>
        </w:rPr>
        <w:t>，在施工生产生活区临时堆放保存表土0.414万</w:t>
      </w:r>
      <w:r>
        <w:rPr>
          <w:rFonts w:hint="default" w:ascii="Times New Roman" w:hAnsi="Times New Roman" w:cs="Times New Roman"/>
          <w:highlight w:val="none"/>
          <w:lang w:eastAsia="zh-CN"/>
        </w:rPr>
        <w:t>m³</w:t>
      </w:r>
      <w:r>
        <w:rPr>
          <w:rFonts w:hint="default" w:ascii="Times New Roman" w:hAnsi="Times New Roman" w:cs="Times New Roman"/>
          <w:highlight w:val="none"/>
        </w:rPr>
        <w:t>，弃方0.411万</w:t>
      </w:r>
      <w:r>
        <w:rPr>
          <w:rFonts w:hint="default" w:ascii="Times New Roman" w:hAnsi="Times New Roman" w:cs="Times New Roman"/>
          <w:highlight w:val="none"/>
          <w:lang w:eastAsia="zh-CN"/>
        </w:rPr>
        <w:t>m³</w:t>
      </w:r>
      <w:r>
        <w:rPr>
          <w:rFonts w:hint="default" w:ascii="Times New Roman" w:hAnsi="Times New Roman" w:cs="Times New Roman"/>
          <w:highlight w:val="none"/>
        </w:rPr>
        <w:t>。沿线弃渣流向规划Z1渣场，回填土方均T1取土场取得，石方从采石场购得，设置施工生产场地1处，新建施工便道1条长为0.15km。项目总占地2.01hm²，主要原地貌类型为水田、荒地、水塘、灌木林、宅基地，分别约占工程占地总面积的19.25%、16.16%、17.96%、16.18%、30.49%；总用地面积中，永久占地1.25hm²，临时占地0.76hm²。建设内容包括</w:t>
      </w:r>
      <w:r>
        <w:rPr>
          <w:rFonts w:hint="default" w:ascii="Times New Roman" w:hAnsi="Times New Roman" w:cs="Times New Roman"/>
          <w:highlight w:val="none"/>
          <w:lang w:val="en-US" w:eastAsia="zh-CN"/>
        </w:rPr>
        <w:t>道路工程、排水工程、路灯照明工程、交通管制设施、交通标志、标线及公交车停靠站</w:t>
      </w:r>
      <w:r>
        <w:rPr>
          <w:rFonts w:hint="default" w:ascii="Times New Roman" w:hAnsi="Times New Roman" w:cs="Times New Roman"/>
          <w:highlight w:val="none"/>
        </w:rPr>
        <w:t>等</w:t>
      </w:r>
      <w:r>
        <w:rPr>
          <w:rFonts w:hint="default" w:ascii="Times New Roman" w:hAnsi="Times New Roman" w:cs="Times New Roman"/>
          <w:highlight w:val="none"/>
          <w:lang w:val="en-US" w:eastAsia="zh-CN"/>
        </w:rPr>
        <w:t>交通设施等工程</w:t>
      </w:r>
      <w:r>
        <w:rPr>
          <w:rFonts w:hint="default" w:ascii="Times New Roman" w:hAnsi="Times New Roman" w:cs="Times New Roman"/>
          <w:highlight w:val="none"/>
        </w:rPr>
        <w:t>，工程于 201</w:t>
      </w:r>
      <w:r>
        <w:rPr>
          <w:rFonts w:hint="default" w:ascii="Times New Roman" w:hAnsi="Times New Roman" w:cs="Times New Roman"/>
          <w:highlight w:val="none"/>
          <w:lang w:val="en-US" w:eastAsia="zh-CN"/>
        </w:rPr>
        <w:t>6</w:t>
      </w:r>
      <w:r>
        <w:rPr>
          <w:rFonts w:hint="default" w:ascii="Times New Roman" w:hAnsi="Times New Roman" w:cs="Times New Roman"/>
          <w:highlight w:val="none"/>
        </w:rPr>
        <w:t xml:space="preserve"> 年 </w:t>
      </w:r>
      <w:r>
        <w:rPr>
          <w:rFonts w:hint="default" w:ascii="Times New Roman" w:hAnsi="Times New Roman" w:cs="Times New Roman"/>
          <w:highlight w:val="none"/>
          <w:lang w:val="en-US" w:eastAsia="zh-CN"/>
        </w:rPr>
        <w:t>10</w:t>
      </w:r>
      <w:r>
        <w:rPr>
          <w:rFonts w:hint="default" w:ascii="Times New Roman" w:hAnsi="Times New Roman" w:cs="Times New Roman"/>
          <w:highlight w:val="none"/>
        </w:rPr>
        <w:t xml:space="preserve"> 月开工，202</w:t>
      </w:r>
      <w:r>
        <w:rPr>
          <w:rFonts w:hint="default" w:ascii="Times New Roman" w:hAnsi="Times New Roman" w:cs="Times New Roman"/>
          <w:highlight w:val="none"/>
          <w:lang w:val="en-US" w:eastAsia="zh-CN"/>
        </w:rPr>
        <w:t>7</w:t>
      </w:r>
      <w:r>
        <w:rPr>
          <w:rFonts w:hint="default" w:ascii="Times New Roman" w:hAnsi="Times New Roman" w:cs="Times New Roman"/>
          <w:highlight w:val="none"/>
        </w:rPr>
        <w:t xml:space="preserve"> 年 </w:t>
      </w:r>
      <w:r>
        <w:rPr>
          <w:rFonts w:hint="default" w:ascii="Times New Roman" w:hAnsi="Times New Roman" w:cs="Times New Roman"/>
          <w:highlight w:val="none"/>
          <w:lang w:val="en-US" w:eastAsia="zh-CN"/>
        </w:rPr>
        <w:t>4</w:t>
      </w:r>
      <w:r>
        <w:rPr>
          <w:rFonts w:hint="default" w:ascii="Times New Roman" w:hAnsi="Times New Roman" w:cs="Times New Roman"/>
          <w:highlight w:val="none"/>
        </w:rPr>
        <w:t xml:space="preserve"> 月底竣工，建设期共 </w:t>
      </w:r>
      <w:r>
        <w:rPr>
          <w:rFonts w:hint="default" w:ascii="Times New Roman" w:hAnsi="Times New Roman" w:cs="Times New Roman"/>
          <w:highlight w:val="none"/>
          <w:lang w:val="en-US" w:eastAsia="zh-CN"/>
        </w:rPr>
        <w:t>6</w:t>
      </w:r>
      <w:r>
        <w:rPr>
          <w:rFonts w:hint="default" w:ascii="Times New Roman" w:hAnsi="Times New Roman" w:cs="Times New Roman"/>
          <w:highlight w:val="none"/>
        </w:rPr>
        <w:t xml:space="preserve">个月，实际总投资 </w:t>
      </w:r>
      <w:r>
        <w:rPr>
          <w:rFonts w:hint="default" w:ascii="Times New Roman" w:hAnsi="Times New Roman" w:cs="Times New Roman"/>
          <w:highlight w:val="none"/>
          <w:lang w:val="en-US" w:eastAsia="zh-CN"/>
        </w:rPr>
        <w:t>1669.32</w:t>
      </w:r>
      <w:r>
        <w:rPr>
          <w:rFonts w:hint="default" w:ascii="Times New Roman" w:hAnsi="Times New Roman" w:cs="Times New Roman"/>
          <w:highlight w:val="none"/>
        </w:rPr>
        <w:t xml:space="preserve"> 万元，由湖南</w:t>
      </w:r>
      <w:r>
        <w:rPr>
          <w:rFonts w:hint="eastAsia" w:ascii="Times New Roman" w:hAnsi="Times New Roman" w:cs="Times New Roman"/>
          <w:highlight w:val="none"/>
          <w:lang w:val="en-US" w:eastAsia="zh-CN"/>
        </w:rPr>
        <w:t>衡阳市城市建设投资有限公司</w:t>
      </w:r>
      <w:r>
        <w:rPr>
          <w:rFonts w:hint="default" w:ascii="Times New Roman" w:hAnsi="Times New Roman" w:cs="Times New Roman"/>
          <w:highlight w:val="none"/>
        </w:rPr>
        <w:t>投资建设。项目总占地</w:t>
      </w:r>
      <w:r>
        <w:rPr>
          <w:rFonts w:hint="default" w:ascii="Times New Roman" w:hAnsi="Times New Roman" w:cs="Times New Roman"/>
          <w:highlight w:val="none"/>
          <w:lang w:val="en-US" w:eastAsia="zh-CN"/>
        </w:rPr>
        <w:t xml:space="preserve"> 2.01</w:t>
      </w:r>
      <w:r>
        <w:rPr>
          <w:rFonts w:hint="default" w:ascii="Times New Roman" w:hAnsi="Times New Roman" w:cs="Times New Roman"/>
          <w:highlight w:val="none"/>
        </w:rPr>
        <w:t>h</w:t>
      </w:r>
      <w:r>
        <w:rPr>
          <w:rFonts w:hint="default" w:ascii="Times New Roman" w:hAnsi="Times New Roman" w:cs="Times New Roman"/>
          <w:highlight w:val="none"/>
          <w:lang w:eastAsia="zh-CN"/>
        </w:rPr>
        <w:t>m²</w:t>
      </w:r>
      <w:r>
        <w:rPr>
          <w:rFonts w:hint="default" w:ascii="Times New Roman" w:hAnsi="Times New Roman" w:cs="Times New Roman"/>
          <w:highlight w:val="none"/>
        </w:rPr>
        <w:t xml:space="preserve">，总挖方量 </w:t>
      </w:r>
      <w:r>
        <w:rPr>
          <w:rFonts w:hint="default" w:ascii="Times New Roman" w:hAnsi="Times New Roman" w:cs="Times New Roman"/>
          <w:highlight w:val="none"/>
          <w:lang w:val="en-US" w:eastAsia="zh-CN"/>
        </w:rPr>
        <w:t>0.859</w:t>
      </w:r>
      <w:r>
        <w:rPr>
          <w:rFonts w:hint="default" w:ascii="Times New Roman" w:hAnsi="Times New Roman" w:cs="Times New Roman"/>
          <w:highlight w:val="none"/>
        </w:rPr>
        <w:t xml:space="preserve"> 万 </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，总填方量 </w:t>
      </w:r>
      <w:r>
        <w:rPr>
          <w:rFonts w:hint="default" w:ascii="Times New Roman" w:hAnsi="Times New Roman" w:cs="Times New Roman"/>
          <w:highlight w:val="none"/>
          <w:lang w:val="en-US" w:eastAsia="zh-CN"/>
        </w:rPr>
        <w:t>1.850</w:t>
      </w:r>
      <w:r>
        <w:rPr>
          <w:rFonts w:hint="default" w:ascii="Times New Roman" w:hAnsi="Times New Roman" w:cs="Times New Roman"/>
          <w:highlight w:val="none"/>
        </w:rPr>
        <w:t xml:space="preserve"> 万 </w:t>
      </w:r>
      <w:r>
        <w:rPr>
          <w:rFonts w:hint="default" w:ascii="Times New Roman" w:hAnsi="Times New Roman" w:cs="Times New Roman"/>
          <w:highlight w:val="none"/>
          <w:lang w:eastAsia="zh-CN"/>
        </w:rPr>
        <w:t>m³</w:t>
      </w:r>
      <w:r>
        <w:rPr>
          <w:rFonts w:hint="default" w:ascii="Times New Roman" w:hAnsi="Times New Roman" w:cs="Times New Roman"/>
          <w:highlight w:val="none"/>
        </w:rPr>
        <w:t>；其中场地整平由</w:t>
      </w:r>
      <w:r>
        <w:rPr>
          <w:rFonts w:hint="default" w:ascii="Times New Roman" w:hAnsi="Times New Roman" w:cs="Times New Roman"/>
          <w:highlight w:val="none"/>
          <w:lang w:val="en-US" w:eastAsia="zh-CN"/>
        </w:rPr>
        <w:t>湖南顺天建设集团有限公司</w:t>
      </w:r>
      <w:r>
        <w:rPr>
          <w:rFonts w:hint="default" w:ascii="Times New Roman" w:hAnsi="Times New Roman" w:cs="Times New Roman"/>
          <w:highlight w:val="none"/>
        </w:rPr>
        <w:t xml:space="preserve">负责实施，挖方量 72.64 万 </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，填方量 3.85 万 </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 余方 68.79 万 </w:t>
      </w:r>
      <w:r>
        <w:rPr>
          <w:rFonts w:hint="default" w:ascii="Times New Roman" w:hAnsi="Times New Roman" w:cs="Times New Roman"/>
          <w:highlight w:val="none"/>
          <w:lang w:eastAsia="zh-CN"/>
        </w:rPr>
        <w:t>m³</w:t>
      </w:r>
      <w:r>
        <w:rPr>
          <w:rFonts w:hint="default" w:ascii="Times New Roman" w:hAnsi="Times New Roman" w:cs="Times New Roman"/>
          <w:highlight w:val="none"/>
        </w:rPr>
        <w:t>，调运</w:t>
      </w:r>
      <w:r>
        <w:rPr>
          <w:rFonts w:hint="default" w:ascii="Times New Roman" w:hAnsi="Times New Roman" w:cs="Times New Roman"/>
          <w:highlight w:val="none"/>
          <w:lang w:val="en-US" w:eastAsia="zh-CN"/>
        </w:rPr>
        <w:t>至Z1弃渣场</w:t>
      </w:r>
      <w:r>
        <w:rPr>
          <w:rFonts w:hint="default" w:ascii="Times New Roman" w:hAnsi="Times New Roman" w:cs="Times New Roman"/>
          <w:highlight w:val="none"/>
        </w:rPr>
        <w:t>；</w:t>
      </w:r>
      <w:r>
        <w:rPr>
          <w:rFonts w:hint="default" w:ascii="Times New Roman" w:hAnsi="Times New Roman" w:cs="Times New Roman"/>
          <w:highlight w:val="none"/>
          <w:lang w:val="en-US" w:eastAsia="zh-CN"/>
        </w:rPr>
        <w:t>项目</w:t>
      </w:r>
      <w:r>
        <w:rPr>
          <w:rFonts w:hint="default" w:ascii="Times New Roman" w:hAnsi="Times New Roman" w:cs="Times New Roman"/>
          <w:highlight w:val="none"/>
        </w:rPr>
        <w:t>建设及进场道路由</w:t>
      </w:r>
      <w:r>
        <w:rPr>
          <w:rFonts w:hint="default" w:ascii="Times New Roman" w:hAnsi="Times New Roman" w:cs="Times New Roman"/>
          <w:highlight w:val="none"/>
          <w:lang w:val="en-US" w:eastAsia="zh-CN"/>
        </w:rPr>
        <w:t>湖南顺天建设集团有限公司</w:t>
      </w:r>
      <w:r>
        <w:rPr>
          <w:rFonts w:hint="default" w:ascii="Times New Roman" w:hAnsi="Times New Roman" w:cs="Times New Roman"/>
          <w:highlight w:val="none"/>
        </w:rPr>
        <w:t xml:space="preserve">负责实施，主要为基础及管线开挖、进场道路开挖， 挖方量 1.91 万 </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，填方量 1.21 万 </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，余方 0.6 万 </w:t>
      </w:r>
      <w:r>
        <w:rPr>
          <w:rFonts w:hint="default" w:ascii="Times New Roman" w:hAnsi="Times New Roman" w:cs="Times New Roman"/>
          <w:highlight w:val="none"/>
          <w:lang w:eastAsia="zh-CN"/>
        </w:rPr>
        <w:t>m³</w:t>
      </w:r>
      <w:r>
        <w:rPr>
          <w:rFonts w:hint="default" w:ascii="Times New Roman" w:hAnsi="Times New Roman" w:cs="Times New Roman"/>
          <w:highlight w:val="none"/>
        </w:rPr>
        <w:t>，由</w:t>
      </w:r>
      <w:r>
        <w:rPr>
          <w:rFonts w:hint="default" w:ascii="Times New Roman" w:hAnsi="Times New Roman" w:cs="Times New Roman"/>
          <w:highlight w:val="none"/>
          <w:lang w:val="en-US" w:eastAsia="zh-CN"/>
        </w:rPr>
        <w:t>衡阳市珠晖区</w:t>
      </w:r>
      <w:r>
        <w:rPr>
          <w:rFonts w:hint="default" w:ascii="Times New Roman" w:hAnsi="Times New Roman" w:cs="Times New Roman"/>
          <w:highlight w:val="none"/>
        </w:rPr>
        <w:t>统一调运。</w:t>
      </w:r>
    </w:p>
    <w:p>
      <w:pPr>
        <w:bidi w:val="0"/>
        <w:rPr>
          <w:rFonts w:hint="default" w:ascii="Times New Roman" w:hAnsi="Times New Roman" w:cs="Times New Roman"/>
          <w:highlight w:val="none"/>
        </w:rPr>
      </w:pPr>
      <w:r>
        <w:rPr>
          <w:rFonts w:hint="default" w:ascii="Times New Roman" w:hAnsi="Times New Roman" w:cs="Times New Roman"/>
          <w:highlight w:val="none"/>
        </w:rPr>
        <w:t>2016 年 11 月，</w:t>
      </w:r>
      <w:r>
        <w:rPr>
          <w:rFonts w:hint="eastAsia" w:ascii="Times New Roman" w:hAnsi="Times New Roman" w:cs="Times New Roman"/>
          <w:highlight w:val="none"/>
          <w:lang w:val="en-US" w:eastAsia="zh-CN"/>
        </w:rPr>
        <w:t>衡阳市城市建设投资有限公司</w:t>
      </w:r>
      <w:r>
        <w:rPr>
          <w:rFonts w:hint="default" w:ascii="Times New Roman" w:hAnsi="Times New Roman" w:cs="Times New Roman"/>
          <w:highlight w:val="none"/>
        </w:rPr>
        <w:t>委托</w:t>
      </w:r>
      <w:r>
        <w:rPr>
          <w:rFonts w:hint="default" w:ascii="Times New Roman" w:hAnsi="Times New Roman" w:cs="Times New Roman"/>
          <w:highlight w:val="none"/>
          <w:lang w:val="en-US" w:eastAsia="zh-CN"/>
        </w:rPr>
        <w:t>深圳市联合创艺建筑设计有限公司</w:t>
      </w:r>
      <w:r>
        <w:rPr>
          <w:rFonts w:hint="default" w:ascii="Times New Roman" w:hAnsi="Times New Roman" w:cs="Times New Roman"/>
          <w:highlight w:val="none"/>
        </w:rPr>
        <w:t xml:space="preserve">（以下 简称“主体设计单位”）编制该项目的规划设计报告， 2016 年 </w:t>
      </w:r>
      <w:r>
        <w:rPr>
          <w:rFonts w:hint="default" w:ascii="Times New Roman" w:hAnsi="Times New Roman" w:cs="Times New Roman"/>
          <w:highlight w:val="none"/>
          <w:lang w:val="en-US" w:eastAsia="zh-CN"/>
        </w:rPr>
        <w:t>9</w:t>
      </w:r>
      <w:r>
        <w:rPr>
          <w:rFonts w:hint="default" w:ascii="Times New Roman" w:hAnsi="Times New Roman" w:cs="Times New Roman"/>
          <w:highlight w:val="none"/>
        </w:rPr>
        <w:t xml:space="preserve"> 月，主体设计单位编制完成了《</w:t>
      </w:r>
      <w:r>
        <w:rPr>
          <w:rFonts w:hint="default" w:ascii="Times New Roman" w:hAnsi="Times New Roman" w:cs="Times New Roman"/>
          <w:highlight w:val="none"/>
          <w:lang w:val="en-US" w:eastAsia="zh-CN"/>
        </w:rPr>
        <w:t>新垅路新建</w:t>
      </w:r>
      <w:r>
        <w:rPr>
          <w:rFonts w:hint="default" w:ascii="Times New Roman" w:hAnsi="Times New Roman" w:cs="Times New Roman"/>
          <w:highlight w:val="none"/>
        </w:rPr>
        <w:t>项目可行性研究报告》。</w:t>
      </w:r>
    </w:p>
    <w:p>
      <w:pPr>
        <w:bidi w:val="0"/>
        <w:rPr>
          <w:rFonts w:hint="default" w:ascii="Times New Roman" w:hAnsi="Times New Roman" w:cs="Times New Roman"/>
          <w:highlight w:val="none"/>
        </w:rPr>
      </w:pPr>
      <w:r>
        <w:rPr>
          <w:rFonts w:hint="default" w:ascii="Times New Roman" w:hAnsi="Times New Roman" w:cs="Times New Roman"/>
          <w:highlight w:val="none"/>
        </w:rPr>
        <w:t>2017 年 1 月 13 日，湖南省发展和改革委员会下发了《湖南省发展和改革委员会关于</w:t>
      </w:r>
      <w:r>
        <w:rPr>
          <w:rFonts w:hint="default" w:ascii="Times New Roman" w:hAnsi="Times New Roman" w:cs="Times New Roman"/>
          <w:highlight w:val="none"/>
          <w:lang w:val="en-US" w:eastAsia="zh-CN"/>
        </w:rPr>
        <w:t>新垅路新建</w:t>
      </w:r>
      <w:r>
        <w:rPr>
          <w:rFonts w:hint="default" w:ascii="Times New Roman" w:hAnsi="Times New Roman" w:cs="Times New Roman"/>
          <w:highlight w:val="none"/>
        </w:rPr>
        <w:t>项目备案的通知》（湘发改备案[2017]</w:t>
      </w:r>
      <w:r>
        <w:rPr>
          <w:rFonts w:hint="default" w:ascii="Times New Roman" w:hAnsi="Times New Roman" w:cs="Times New Roman"/>
          <w:highlight w:val="none"/>
          <w:lang w:val="en-US" w:eastAsia="zh-CN"/>
        </w:rPr>
        <w:t xml:space="preserve"> </w:t>
      </w:r>
      <w:r>
        <w:rPr>
          <w:rFonts w:hint="default" w:ascii="Times New Roman" w:hAnsi="Times New Roman" w:cs="Times New Roman"/>
          <w:highlight w:val="none"/>
        </w:rPr>
        <w:t>5 号），准予</w:t>
      </w:r>
      <w:r>
        <w:rPr>
          <w:rFonts w:hint="default" w:ascii="Times New Roman" w:hAnsi="Times New Roman" w:cs="Times New Roman"/>
          <w:highlight w:val="none"/>
          <w:lang w:val="en-US" w:eastAsia="zh-CN"/>
        </w:rPr>
        <w:t>新垅路新建</w:t>
      </w:r>
      <w:r>
        <w:rPr>
          <w:rFonts w:hint="default" w:ascii="Times New Roman" w:hAnsi="Times New Roman" w:cs="Times New Roman"/>
          <w:highlight w:val="none"/>
        </w:rPr>
        <w:t>项目备案，《通知》中明确项目建设地点为湖南省</w:t>
      </w:r>
      <w:r>
        <w:rPr>
          <w:rFonts w:hint="default" w:ascii="Times New Roman" w:hAnsi="Times New Roman" w:cs="Times New Roman"/>
          <w:highlight w:val="none"/>
          <w:lang w:val="en-US" w:eastAsia="zh-CN"/>
        </w:rPr>
        <w:t>衡阳市</w:t>
      </w:r>
      <w:r>
        <w:rPr>
          <w:rFonts w:hint="default" w:ascii="Times New Roman" w:hAnsi="Times New Roman" w:cs="Times New Roman"/>
          <w:highlight w:val="none"/>
        </w:rPr>
        <w:t>（即湖南省水口山经济开发区园区）， 本项目为铜铅锌产业基地项目的子项目。目前本项目建设单位已与</w:t>
      </w:r>
      <w:r>
        <w:rPr>
          <w:rFonts w:hint="default" w:ascii="Times New Roman" w:hAnsi="Times New Roman" w:cs="Times New Roman"/>
          <w:highlight w:val="none"/>
          <w:lang w:val="en-US" w:eastAsia="zh-CN"/>
        </w:rPr>
        <w:t>衡阳市</w:t>
      </w:r>
      <w:r>
        <w:rPr>
          <w:rFonts w:hint="default" w:ascii="Times New Roman" w:hAnsi="Times New Roman" w:cs="Times New Roman"/>
          <w:highlight w:val="none"/>
        </w:rPr>
        <w:t>人民政府签订合作协议。</w:t>
      </w:r>
    </w:p>
    <w:p>
      <w:pPr>
        <w:bidi w:val="0"/>
        <w:rPr>
          <w:rFonts w:hint="default" w:ascii="Times New Roman" w:hAnsi="Times New Roman" w:cs="Times New Roman"/>
          <w:highlight w:val="none"/>
        </w:rPr>
      </w:pPr>
      <w:r>
        <w:rPr>
          <w:rFonts w:hint="default" w:ascii="Times New Roman" w:hAnsi="Times New Roman" w:cs="Times New Roman"/>
          <w:highlight w:val="none"/>
        </w:rPr>
        <w:t>201</w:t>
      </w:r>
      <w:r>
        <w:rPr>
          <w:rFonts w:hint="default" w:ascii="Times New Roman" w:hAnsi="Times New Roman" w:cs="Times New Roman"/>
          <w:highlight w:val="none"/>
          <w:lang w:val="en-US" w:eastAsia="zh-CN"/>
        </w:rPr>
        <w:t>6</w:t>
      </w:r>
      <w:r>
        <w:rPr>
          <w:rFonts w:hint="default" w:ascii="Times New Roman" w:hAnsi="Times New Roman" w:cs="Times New Roman"/>
          <w:highlight w:val="none"/>
        </w:rPr>
        <w:t xml:space="preserve"> 年 10 月，主体设计单位完成</w:t>
      </w:r>
      <w:r>
        <w:rPr>
          <w:rFonts w:hint="default" w:ascii="Times New Roman" w:hAnsi="Times New Roman" w:cs="Times New Roman"/>
          <w:highlight w:val="none"/>
          <w:lang w:val="en-US" w:eastAsia="zh-CN"/>
        </w:rPr>
        <w:t>新垅路新建</w:t>
      </w:r>
      <w:r>
        <w:rPr>
          <w:rFonts w:hint="default" w:ascii="Times New Roman" w:hAnsi="Times New Roman" w:cs="Times New Roman"/>
          <w:highlight w:val="none"/>
        </w:rPr>
        <w:t>项目初步设计。</w:t>
      </w:r>
    </w:p>
    <w:p>
      <w:pPr>
        <w:bidi w:val="0"/>
        <w:rPr>
          <w:rFonts w:hint="default" w:ascii="Times New Roman" w:hAnsi="Times New Roman" w:cs="Times New Roman"/>
          <w:highlight w:val="none"/>
        </w:rPr>
      </w:pPr>
      <w:r>
        <w:rPr>
          <w:rFonts w:hint="default" w:ascii="Times New Roman" w:hAnsi="Times New Roman" w:cs="Times New Roman"/>
          <w:highlight w:val="none"/>
        </w:rPr>
        <w:t>201</w:t>
      </w:r>
      <w:r>
        <w:rPr>
          <w:rFonts w:hint="default" w:ascii="Times New Roman" w:hAnsi="Times New Roman" w:cs="Times New Roman"/>
          <w:highlight w:val="none"/>
          <w:lang w:val="en-US" w:eastAsia="zh-CN"/>
        </w:rPr>
        <w:t>6</w:t>
      </w:r>
      <w:r>
        <w:rPr>
          <w:rFonts w:hint="default" w:ascii="Times New Roman" w:hAnsi="Times New Roman" w:cs="Times New Roman"/>
          <w:highlight w:val="none"/>
        </w:rPr>
        <w:t xml:space="preserve">年 </w:t>
      </w:r>
      <w:r>
        <w:rPr>
          <w:rFonts w:hint="default" w:ascii="Times New Roman" w:hAnsi="Times New Roman" w:cs="Times New Roman"/>
          <w:highlight w:val="none"/>
          <w:lang w:val="en-US" w:eastAsia="zh-CN"/>
        </w:rPr>
        <w:t>7</w:t>
      </w:r>
      <w:r>
        <w:rPr>
          <w:rFonts w:hint="default" w:ascii="Times New Roman" w:hAnsi="Times New Roman" w:cs="Times New Roman"/>
          <w:highlight w:val="none"/>
        </w:rPr>
        <w:t xml:space="preserve"> 月底，湖南省</w:t>
      </w:r>
      <w:r>
        <w:rPr>
          <w:rFonts w:hint="default" w:ascii="Times New Roman" w:hAnsi="Times New Roman" w:cs="Times New Roman"/>
          <w:highlight w:val="none"/>
          <w:lang w:val="en-US" w:eastAsia="zh-CN"/>
        </w:rPr>
        <w:t>华意项目管理有限公司</w:t>
      </w:r>
      <w:r>
        <w:rPr>
          <w:rFonts w:hint="default" w:ascii="Times New Roman" w:hAnsi="Times New Roman" w:cs="Times New Roman"/>
          <w:highlight w:val="none"/>
        </w:rPr>
        <w:t>接到湖南</w:t>
      </w:r>
      <w:r>
        <w:rPr>
          <w:rFonts w:hint="eastAsia" w:ascii="Times New Roman" w:hAnsi="Times New Roman" w:cs="Times New Roman"/>
          <w:highlight w:val="none"/>
          <w:lang w:val="en-US" w:eastAsia="zh-CN"/>
        </w:rPr>
        <w:t>衡阳市城市建设投资有限公司</w:t>
      </w:r>
      <w:r>
        <w:rPr>
          <w:rFonts w:hint="default" w:ascii="Times New Roman" w:hAnsi="Times New Roman" w:cs="Times New Roman"/>
          <w:highlight w:val="none"/>
        </w:rPr>
        <w:t>的委托，承担本项目的水土保持方案编制工作。方案编制单位组织了相关专业技术人员， 通过现场查勘、调查、收资，以主体工程规划报告为依据， 按照水土保持法等有关法律、 法规及开发建设项目水土保持方案编制的规程、规范的要求，认真研究和设计， 于 201</w:t>
      </w:r>
      <w:r>
        <w:rPr>
          <w:rFonts w:hint="default" w:ascii="Times New Roman" w:hAnsi="Times New Roman" w:cs="Times New Roman"/>
          <w:highlight w:val="none"/>
          <w:lang w:val="en-US" w:eastAsia="zh-CN"/>
        </w:rPr>
        <w:t>6</w:t>
      </w:r>
      <w:r>
        <w:rPr>
          <w:rFonts w:hint="default" w:ascii="Times New Roman" w:hAnsi="Times New Roman" w:cs="Times New Roman"/>
          <w:highlight w:val="none"/>
        </w:rPr>
        <w:t xml:space="preserve"> 年 </w:t>
      </w:r>
      <w:r>
        <w:rPr>
          <w:rFonts w:hint="default" w:ascii="Times New Roman" w:hAnsi="Times New Roman" w:cs="Times New Roman"/>
          <w:highlight w:val="none"/>
          <w:lang w:val="en-US" w:eastAsia="zh-CN"/>
        </w:rPr>
        <w:t>8</w:t>
      </w:r>
      <w:r>
        <w:rPr>
          <w:rFonts w:hint="default" w:ascii="Times New Roman" w:hAnsi="Times New Roman" w:cs="Times New Roman"/>
          <w:highlight w:val="none"/>
        </w:rPr>
        <w:t xml:space="preserve"> 月编制完成了《</w:t>
      </w:r>
      <w:r>
        <w:rPr>
          <w:rFonts w:hint="default" w:ascii="Times New Roman" w:hAnsi="Times New Roman" w:cs="Times New Roman"/>
          <w:highlight w:val="none"/>
          <w:lang w:val="en-US" w:eastAsia="zh-CN"/>
        </w:rPr>
        <w:t>新拢路新建</w:t>
      </w:r>
      <w:r>
        <w:rPr>
          <w:rFonts w:hint="default" w:ascii="Times New Roman" w:hAnsi="Times New Roman" w:cs="Times New Roman"/>
          <w:highlight w:val="none"/>
        </w:rPr>
        <w:t>项目水土保持方案报告书》（送审稿） ，201</w:t>
      </w:r>
      <w:r>
        <w:rPr>
          <w:rFonts w:hint="default" w:ascii="Times New Roman" w:hAnsi="Times New Roman" w:cs="Times New Roman"/>
          <w:highlight w:val="none"/>
          <w:lang w:val="en-US" w:eastAsia="zh-CN"/>
        </w:rPr>
        <w:t>6</w:t>
      </w:r>
      <w:r>
        <w:rPr>
          <w:rFonts w:hint="default" w:ascii="Times New Roman" w:hAnsi="Times New Roman" w:cs="Times New Roman"/>
          <w:highlight w:val="none"/>
        </w:rPr>
        <w:t xml:space="preserve"> 年 </w:t>
      </w:r>
      <w:r>
        <w:rPr>
          <w:rFonts w:hint="default" w:ascii="Times New Roman" w:hAnsi="Times New Roman" w:cs="Times New Roman"/>
          <w:highlight w:val="none"/>
          <w:lang w:val="en-US" w:eastAsia="zh-CN"/>
        </w:rPr>
        <w:t>8</w:t>
      </w:r>
      <w:r>
        <w:rPr>
          <w:rFonts w:hint="default" w:ascii="Times New Roman" w:hAnsi="Times New Roman" w:cs="Times New Roman"/>
          <w:highlight w:val="none"/>
        </w:rPr>
        <w:t xml:space="preserve"> 月，衡阳市水利局对该水土保持方案报告书的送审稿进行了评审，形成了专家意见组评审意见。根据专家组评审意见，方案编制单位经与主体工程设计单位、项目建设单位进一步进行衔接，对报告进行了修改和完善，并形成了《</w:t>
      </w:r>
      <w:r>
        <w:rPr>
          <w:rFonts w:hint="default" w:ascii="Times New Roman" w:hAnsi="Times New Roman" w:cs="Times New Roman"/>
          <w:highlight w:val="none"/>
          <w:lang w:val="en-US" w:eastAsia="zh-CN"/>
        </w:rPr>
        <w:t>新垅路新建</w:t>
      </w:r>
      <w:r>
        <w:rPr>
          <w:rFonts w:hint="default" w:ascii="Times New Roman" w:hAnsi="Times New Roman" w:cs="Times New Roman"/>
          <w:highlight w:val="none"/>
        </w:rPr>
        <w:t>项目水土保持方案报告书》（报批稿）。</w:t>
      </w:r>
    </w:p>
    <w:p>
      <w:pPr>
        <w:bidi w:val="0"/>
        <w:rPr>
          <w:rFonts w:hint="default" w:ascii="Times New Roman" w:hAnsi="Times New Roman" w:cs="Times New Roman"/>
          <w:highlight w:val="none"/>
        </w:rPr>
      </w:pPr>
      <w:r>
        <w:rPr>
          <w:rFonts w:hint="default" w:ascii="Times New Roman" w:hAnsi="Times New Roman" w:cs="Times New Roman"/>
          <w:highlight w:val="none"/>
        </w:rPr>
        <w:t>201</w:t>
      </w:r>
      <w:r>
        <w:rPr>
          <w:rFonts w:hint="default" w:ascii="Times New Roman" w:hAnsi="Times New Roman" w:cs="Times New Roman"/>
          <w:highlight w:val="none"/>
          <w:lang w:val="en-US" w:eastAsia="zh-CN"/>
        </w:rPr>
        <w:t>6</w:t>
      </w:r>
      <w:r>
        <w:rPr>
          <w:rFonts w:hint="default" w:ascii="Times New Roman" w:hAnsi="Times New Roman" w:cs="Times New Roman"/>
          <w:highlight w:val="none"/>
        </w:rPr>
        <w:t xml:space="preserve"> 年 </w:t>
      </w:r>
      <w:r>
        <w:rPr>
          <w:rFonts w:hint="default" w:ascii="Times New Roman" w:hAnsi="Times New Roman" w:cs="Times New Roman"/>
          <w:highlight w:val="none"/>
          <w:lang w:val="en-US" w:eastAsia="zh-CN"/>
        </w:rPr>
        <w:t>9</w:t>
      </w:r>
      <w:r>
        <w:rPr>
          <w:rFonts w:hint="default" w:ascii="Times New Roman" w:hAnsi="Times New Roman" w:cs="Times New Roman"/>
          <w:highlight w:val="none"/>
        </w:rPr>
        <w:t xml:space="preserve"> 月 </w:t>
      </w:r>
      <w:r>
        <w:rPr>
          <w:rFonts w:hint="default" w:ascii="Times New Roman" w:hAnsi="Times New Roman" w:cs="Times New Roman"/>
          <w:highlight w:val="none"/>
          <w:lang w:val="en-US" w:eastAsia="zh-CN"/>
        </w:rPr>
        <w:t>27</w:t>
      </w:r>
      <w:r>
        <w:rPr>
          <w:rFonts w:hint="default" w:ascii="Times New Roman" w:hAnsi="Times New Roman" w:cs="Times New Roman"/>
          <w:highlight w:val="none"/>
        </w:rPr>
        <w:t xml:space="preserve"> 日，衡阳市水利局对本项目水土保持方案进行了批复，并出具了批文 《关于</w:t>
      </w:r>
      <w:r>
        <w:rPr>
          <w:rFonts w:hint="default" w:ascii="Times New Roman" w:hAnsi="Times New Roman" w:cs="Times New Roman"/>
          <w:highlight w:val="none"/>
          <w:lang w:val="en-US" w:eastAsia="zh-CN"/>
        </w:rPr>
        <w:t>新拢路新建</w:t>
      </w:r>
      <w:r>
        <w:rPr>
          <w:rFonts w:hint="default" w:ascii="Times New Roman" w:hAnsi="Times New Roman" w:cs="Times New Roman"/>
          <w:highlight w:val="none"/>
        </w:rPr>
        <w:t>项目水土保持方案的批复》（衡水许〔201</w:t>
      </w:r>
      <w:r>
        <w:rPr>
          <w:rFonts w:hint="default" w:ascii="Times New Roman" w:hAnsi="Times New Roman" w:cs="Times New Roman"/>
          <w:highlight w:val="none"/>
          <w:lang w:val="en-US" w:eastAsia="zh-CN"/>
        </w:rPr>
        <w:t>6</w:t>
      </w:r>
      <w:r>
        <w:rPr>
          <w:rFonts w:hint="default" w:ascii="Times New Roman" w:hAnsi="Times New Roman" w:cs="Times New Roman"/>
          <w:highlight w:val="none"/>
        </w:rPr>
        <w:t>〕</w:t>
      </w:r>
      <w:r>
        <w:rPr>
          <w:rFonts w:hint="default" w:ascii="Times New Roman" w:hAnsi="Times New Roman" w:cs="Times New Roman"/>
          <w:highlight w:val="none"/>
          <w:lang w:val="en-US" w:eastAsia="zh-CN"/>
        </w:rPr>
        <w:t>32</w:t>
      </w:r>
      <w:r>
        <w:rPr>
          <w:rFonts w:hint="default" w:ascii="Times New Roman" w:hAnsi="Times New Roman" w:cs="Times New Roman"/>
          <w:highlight w:val="none"/>
        </w:rPr>
        <w:t xml:space="preserve"> 号）。</w:t>
      </w:r>
    </w:p>
    <w:p>
      <w:pPr>
        <w:bidi w:val="0"/>
        <w:rPr>
          <w:rFonts w:hint="default" w:ascii="Times New Roman" w:hAnsi="Times New Roman" w:cs="Times New Roman"/>
          <w:highlight w:val="none"/>
        </w:rPr>
      </w:pPr>
      <w:r>
        <w:rPr>
          <w:rFonts w:hint="default" w:ascii="Times New Roman" w:hAnsi="Times New Roman" w:cs="Times New Roman"/>
          <w:highlight w:val="none"/>
        </w:rPr>
        <w:t>20</w:t>
      </w:r>
      <w:r>
        <w:rPr>
          <w:rFonts w:hint="default" w:ascii="Times New Roman" w:hAnsi="Times New Roman" w:cs="Times New Roman"/>
          <w:highlight w:val="none"/>
          <w:lang w:val="en-US" w:eastAsia="zh-CN"/>
        </w:rPr>
        <w:t>21</w:t>
      </w:r>
      <w:r>
        <w:rPr>
          <w:rFonts w:hint="default" w:ascii="Times New Roman" w:hAnsi="Times New Roman" w:cs="Times New Roman"/>
          <w:highlight w:val="none"/>
        </w:rPr>
        <w:t xml:space="preserve">年 </w:t>
      </w:r>
      <w:r>
        <w:rPr>
          <w:rFonts w:hint="default" w:ascii="Times New Roman" w:hAnsi="Times New Roman" w:cs="Times New Roman"/>
          <w:highlight w:val="none"/>
          <w:lang w:val="en-US" w:eastAsia="zh-CN"/>
        </w:rPr>
        <w:t>12</w:t>
      </w:r>
      <w:r>
        <w:rPr>
          <w:rFonts w:hint="default" w:ascii="Times New Roman" w:hAnsi="Times New Roman" w:cs="Times New Roman"/>
          <w:highlight w:val="none"/>
        </w:rPr>
        <w:t xml:space="preserve"> 月，建设单位委托湖南</w:t>
      </w:r>
      <w:r>
        <w:rPr>
          <w:rFonts w:hint="default" w:ascii="Times New Roman" w:hAnsi="Times New Roman" w:cs="Times New Roman"/>
          <w:highlight w:val="none"/>
          <w:lang w:val="en-US" w:eastAsia="zh-CN"/>
        </w:rPr>
        <w:t>华意项目管理有限</w:t>
      </w:r>
      <w:r>
        <w:rPr>
          <w:rFonts w:hint="default" w:ascii="Times New Roman" w:hAnsi="Times New Roman" w:cs="Times New Roman"/>
          <w:highlight w:val="none"/>
        </w:rPr>
        <w:t>公司对该项目进行水土保持监测工作。监测单位按时提交了水土保持监测季报和年报，20</w:t>
      </w:r>
      <w:r>
        <w:rPr>
          <w:rFonts w:hint="default" w:ascii="Times New Roman" w:hAnsi="Times New Roman" w:cs="Times New Roman"/>
          <w:highlight w:val="none"/>
          <w:lang w:val="en-US" w:eastAsia="zh-CN"/>
        </w:rPr>
        <w:t>21</w:t>
      </w:r>
      <w:r>
        <w:rPr>
          <w:rFonts w:hint="default" w:ascii="Times New Roman" w:hAnsi="Times New Roman" w:cs="Times New Roman"/>
          <w:highlight w:val="none"/>
        </w:rPr>
        <w:t xml:space="preserve"> 年 </w:t>
      </w:r>
      <w:r>
        <w:rPr>
          <w:rFonts w:hint="default" w:ascii="Times New Roman" w:hAnsi="Times New Roman" w:cs="Times New Roman"/>
          <w:highlight w:val="none"/>
          <w:lang w:val="en-US" w:eastAsia="zh-CN"/>
        </w:rPr>
        <w:t>12</w:t>
      </w:r>
      <w:r>
        <w:rPr>
          <w:rFonts w:hint="default" w:ascii="Times New Roman" w:hAnsi="Times New Roman" w:cs="Times New Roman"/>
          <w:highlight w:val="none"/>
        </w:rPr>
        <w:t xml:space="preserve"> 月编制完成《湖南水利水电工程监理承包总公司水土保持监测总结报告》。</w:t>
      </w:r>
    </w:p>
    <w:p>
      <w:pPr>
        <w:bidi w:val="0"/>
        <w:rPr>
          <w:rFonts w:hint="default" w:ascii="Times New Roman" w:hAnsi="Times New Roman" w:cs="Times New Roman"/>
          <w:highlight w:val="none"/>
        </w:rPr>
      </w:pPr>
      <w:r>
        <w:rPr>
          <w:rFonts w:hint="default" w:ascii="Times New Roman" w:hAnsi="Times New Roman" w:cs="Times New Roman"/>
          <w:highlight w:val="none"/>
        </w:rPr>
        <w:t>根据《中华人民共和国水土保持法》（2010 年修订） 及《水利部关于加强事中事后监管规范生产建设项目水土保持设施自主验收的通知》（水保</w:t>
      </w:r>
      <w:r>
        <w:rPr>
          <w:rFonts w:hint="default" w:ascii="Times New Roman" w:hAnsi="Times New Roman" w:cs="Times New Roman"/>
          <w:highlight w:val="none"/>
          <w:lang w:val="en-US" w:eastAsia="zh-CN"/>
        </w:rPr>
        <w:t xml:space="preserve"> </w:t>
      </w:r>
      <w:r>
        <w:rPr>
          <w:rFonts w:hint="default" w:ascii="Times New Roman" w:hAnsi="Times New Roman" w:cs="Times New Roman"/>
          <w:highlight w:val="none"/>
        </w:rPr>
        <w:t>[2017]</w:t>
      </w:r>
      <w:r>
        <w:rPr>
          <w:rFonts w:hint="default" w:ascii="Times New Roman" w:hAnsi="Times New Roman" w:cs="Times New Roman"/>
          <w:highlight w:val="none"/>
          <w:lang w:val="en-US" w:eastAsia="zh-CN"/>
        </w:rPr>
        <w:t xml:space="preserve"> </w:t>
      </w:r>
      <w:r>
        <w:rPr>
          <w:rFonts w:hint="default" w:ascii="Times New Roman" w:hAnsi="Times New Roman" w:cs="Times New Roman"/>
          <w:highlight w:val="none"/>
        </w:rPr>
        <w:t xml:space="preserve">365 号）， 2021 年 </w:t>
      </w:r>
      <w:r>
        <w:rPr>
          <w:rFonts w:hint="default" w:ascii="Times New Roman" w:hAnsi="Times New Roman" w:cs="Times New Roman"/>
          <w:highlight w:val="none"/>
          <w:lang w:val="en-US" w:eastAsia="zh-CN"/>
        </w:rPr>
        <w:t>12</w:t>
      </w:r>
      <w:r>
        <w:rPr>
          <w:rFonts w:hint="default" w:ascii="Times New Roman" w:hAnsi="Times New Roman" w:cs="Times New Roman"/>
          <w:highlight w:val="none"/>
        </w:rPr>
        <w:t xml:space="preserve"> 月，受建设单位</w:t>
      </w:r>
      <w:r>
        <w:rPr>
          <w:rFonts w:hint="default" w:ascii="Times New Roman" w:hAnsi="Times New Roman" w:cs="Times New Roman"/>
          <w:highlight w:val="none"/>
          <w:lang w:eastAsia="zh-CN"/>
        </w:rPr>
        <w:t>衡阳市城市建设投资有限公司</w:t>
      </w:r>
      <w:r>
        <w:rPr>
          <w:rFonts w:hint="default" w:ascii="Times New Roman" w:hAnsi="Times New Roman" w:cs="Times New Roman"/>
          <w:highlight w:val="none"/>
        </w:rPr>
        <w:t>的委托，</w:t>
      </w:r>
      <w:r>
        <w:rPr>
          <w:rFonts w:hint="default" w:ascii="Times New Roman" w:hAnsi="Times New Roman" w:cs="Times New Roman"/>
          <w:highlight w:val="none"/>
          <w:lang w:val="en-US" w:eastAsia="zh-CN"/>
        </w:rPr>
        <w:t>湖南蓝博湾地理信息科技</w:t>
      </w:r>
      <w:r>
        <w:rPr>
          <w:rFonts w:hint="default" w:ascii="Times New Roman" w:hAnsi="Times New Roman" w:cs="Times New Roman"/>
          <w:highlight w:val="none"/>
        </w:rPr>
        <w:t>有限公司承担了本工程水土保持设施验收工作，为工程竣工验收提供技术依据。</w:t>
      </w:r>
    </w:p>
    <w:p>
      <w:pPr>
        <w:bidi w:val="0"/>
        <w:rPr>
          <w:rFonts w:hint="default" w:ascii="Times New Roman" w:hAnsi="Times New Roman" w:cs="Times New Roman"/>
          <w:highlight w:val="none"/>
        </w:rPr>
      </w:pPr>
      <w:r>
        <w:rPr>
          <w:rFonts w:hint="default" w:ascii="Times New Roman" w:hAnsi="Times New Roman" w:cs="Times New Roman"/>
          <w:highlight w:val="none"/>
        </w:rPr>
        <w:t>本工程在筹建期间， 为做好工程的水土流失防治工作， 在项目可行性研究阶段， 由 湖南省水利水电勘测设计研究总院编制了水土保持方案，衡阳市水利局以衡水许 [201</w:t>
      </w:r>
      <w:r>
        <w:rPr>
          <w:rFonts w:hint="default" w:ascii="Times New Roman" w:hAnsi="Times New Roman" w:cs="Times New Roman"/>
          <w:highlight w:val="none"/>
          <w:lang w:val="en-US" w:eastAsia="zh-CN"/>
        </w:rPr>
        <w:t>6</w:t>
      </w:r>
      <w:r>
        <w:rPr>
          <w:rFonts w:hint="default" w:ascii="Times New Roman" w:hAnsi="Times New Roman" w:cs="Times New Roman"/>
          <w:highlight w:val="none"/>
        </w:rPr>
        <w:t>]</w:t>
      </w:r>
      <w:r>
        <w:rPr>
          <w:rFonts w:hint="default" w:ascii="Times New Roman" w:hAnsi="Times New Roman" w:cs="Times New Roman"/>
          <w:highlight w:val="none"/>
          <w:lang w:val="en-US" w:eastAsia="zh-CN"/>
        </w:rPr>
        <w:t xml:space="preserve"> 32</w:t>
      </w:r>
      <w:r>
        <w:rPr>
          <w:rFonts w:hint="default" w:ascii="Times New Roman" w:hAnsi="Times New Roman" w:cs="Times New Roman"/>
          <w:highlight w:val="none"/>
        </w:rPr>
        <w:t xml:space="preserve"> 号文《关于</w:t>
      </w:r>
      <w:r>
        <w:rPr>
          <w:rFonts w:hint="default" w:ascii="Times New Roman" w:hAnsi="Times New Roman" w:cs="Times New Roman"/>
          <w:highlight w:val="none"/>
          <w:lang w:val="en-US" w:eastAsia="zh-CN"/>
        </w:rPr>
        <w:t>新拢路新建</w:t>
      </w:r>
      <w:r>
        <w:rPr>
          <w:rFonts w:hint="default" w:ascii="Times New Roman" w:hAnsi="Times New Roman" w:cs="Times New Roman"/>
          <w:highlight w:val="none"/>
        </w:rPr>
        <w:t>项目水土保持方案的批复》予以批复。初设阶段及施工图设计阶段， 建设单位将属于土建内容的水土保持措施纳入到主体工程一并进行了设计、招标、施工。对本项目建设内容均进行了有效地治理。</w:t>
      </w:r>
    </w:p>
    <w:p>
      <w:pPr>
        <w:bidi w:val="0"/>
        <w:rPr>
          <w:rFonts w:hint="default" w:ascii="Times New Roman" w:hAnsi="Times New Roman" w:cs="Times New Roman"/>
          <w:highlight w:val="none"/>
        </w:rPr>
      </w:pPr>
      <w:r>
        <w:rPr>
          <w:rFonts w:hint="default" w:ascii="Times New Roman" w:hAnsi="Times New Roman" w:cs="Times New Roman"/>
          <w:highlight w:val="none"/>
        </w:rPr>
        <w:t>建设单位湖南</w:t>
      </w:r>
      <w:r>
        <w:rPr>
          <w:rFonts w:hint="eastAsia" w:ascii="Times New Roman" w:hAnsi="Times New Roman" w:cs="Times New Roman"/>
          <w:highlight w:val="none"/>
          <w:lang w:val="en-US" w:eastAsia="zh-CN"/>
        </w:rPr>
        <w:t>衡阳市城市建设投资有限公司</w:t>
      </w:r>
      <w:r>
        <w:rPr>
          <w:rFonts w:hint="default" w:ascii="Times New Roman" w:hAnsi="Times New Roman" w:cs="Times New Roman"/>
          <w:highlight w:val="none"/>
        </w:rPr>
        <w:t>联合验收报告编制单位</w:t>
      </w:r>
      <w:r>
        <w:rPr>
          <w:rFonts w:hint="default" w:ascii="Times New Roman" w:hAnsi="Times New Roman" w:cs="Times New Roman"/>
          <w:highlight w:val="none"/>
          <w:lang w:val="en-US" w:eastAsia="zh-CN"/>
        </w:rPr>
        <w:t>湖南蓝博湾地理信息科技有限公司</w:t>
      </w:r>
      <w:r>
        <w:rPr>
          <w:rFonts w:hint="default" w:ascii="Times New Roman" w:hAnsi="Times New Roman" w:cs="Times New Roman"/>
          <w:highlight w:val="none"/>
        </w:rPr>
        <w:t>以及施工、监理、监测等相关单位组成了水土保持设施验收 小组</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2021年12月</w:t>
      </w:r>
      <w:r>
        <w:rPr>
          <w:rFonts w:hint="default" w:ascii="Times New Roman" w:hAnsi="Times New Roman" w:cs="Times New Roman"/>
          <w:highlight w:val="none"/>
        </w:rPr>
        <w:t>对工程现场进行了实地调查和评估。</w:t>
      </w:r>
    </w:p>
    <w:p>
      <w:pPr>
        <w:bidi w:val="0"/>
        <w:rPr>
          <w:rFonts w:hint="default" w:ascii="Times New Roman" w:hAnsi="Times New Roman" w:cs="Times New Roman"/>
          <w:highlight w:val="none"/>
        </w:rPr>
      </w:pPr>
      <w:r>
        <w:rPr>
          <w:rFonts w:hint="default" w:ascii="Times New Roman" w:hAnsi="Times New Roman" w:cs="Times New Roman"/>
          <w:highlight w:val="none"/>
        </w:rPr>
        <w:t>验收组成员逐一查看了水土保持设施单位工程，查阅了工程档案资料， 核实了各项 措施的工程量和工程质量。评估过程中，建设单位陆续提交了《</w:t>
      </w:r>
      <w:r>
        <w:rPr>
          <w:rFonts w:hint="default" w:ascii="Times New Roman" w:hAnsi="Times New Roman" w:cs="Times New Roman"/>
          <w:highlight w:val="none"/>
          <w:lang w:val="en-US" w:eastAsia="zh-CN"/>
        </w:rPr>
        <w:t>新拢路新建</w:t>
      </w:r>
      <w:r>
        <w:rPr>
          <w:rFonts w:hint="default" w:ascii="Times New Roman" w:hAnsi="Times New Roman" w:cs="Times New Roman"/>
          <w:highlight w:val="none"/>
        </w:rPr>
        <w:t>项目初步设计书》、《</w:t>
      </w:r>
      <w:r>
        <w:rPr>
          <w:rFonts w:hint="default" w:ascii="Times New Roman" w:hAnsi="Times New Roman" w:cs="Times New Roman"/>
          <w:highlight w:val="none"/>
          <w:lang w:val="en-US" w:eastAsia="zh-CN"/>
        </w:rPr>
        <w:t>新拢路新建</w:t>
      </w:r>
      <w:r>
        <w:rPr>
          <w:rFonts w:hint="default" w:ascii="Times New Roman" w:hAnsi="Times New Roman" w:cs="Times New Roman"/>
          <w:highlight w:val="none"/>
        </w:rPr>
        <w:t>项目项目水土保持方案报告书》（报批稿） 等资料， 这些资料为评估工作提供了重要的参考依据。</w:t>
      </w:r>
    </w:p>
    <w:p>
      <w:pPr>
        <w:bidi w:val="0"/>
        <w:rPr>
          <w:rFonts w:hint="default" w:ascii="Times New Roman" w:hAnsi="Times New Roman" w:cs="Times New Roman"/>
          <w:highlight w:val="none"/>
        </w:rPr>
      </w:pPr>
      <w:r>
        <w:rPr>
          <w:rFonts w:hint="default" w:ascii="Times New Roman" w:hAnsi="Times New Roman" w:cs="Times New Roman"/>
          <w:highlight w:val="none"/>
        </w:rPr>
        <w:t>水土保持监理单位将</w:t>
      </w:r>
      <w:r>
        <w:rPr>
          <w:rFonts w:hint="default" w:ascii="Times New Roman" w:hAnsi="Times New Roman" w:cs="Times New Roman"/>
          <w:highlight w:val="none"/>
          <w:lang w:val="en-US" w:eastAsia="zh-CN"/>
        </w:rPr>
        <w:t>新拢路新建</w:t>
      </w:r>
      <w:r>
        <w:rPr>
          <w:rFonts w:hint="default" w:ascii="Times New Roman" w:hAnsi="Times New Roman" w:cs="Times New Roman"/>
          <w:highlight w:val="none"/>
        </w:rPr>
        <w:t xml:space="preserve">项目项目水 土保持工程划分为 </w:t>
      </w:r>
      <w:r>
        <w:rPr>
          <w:rFonts w:hint="default" w:ascii="Times New Roman" w:hAnsi="Times New Roman" w:cs="Times New Roman"/>
          <w:highlight w:val="none"/>
          <w:lang w:val="en-US" w:eastAsia="zh-CN"/>
        </w:rPr>
        <w:t>6</w:t>
      </w:r>
      <w:r>
        <w:rPr>
          <w:rFonts w:hint="default" w:ascii="Times New Roman" w:hAnsi="Times New Roman" w:cs="Times New Roman"/>
          <w:highlight w:val="none"/>
        </w:rPr>
        <w:t xml:space="preserve"> 个单位工程，</w:t>
      </w:r>
      <w:r>
        <w:rPr>
          <w:rFonts w:hint="default" w:ascii="Times New Roman" w:hAnsi="Times New Roman" w:cs="Times New Roman"/>
          <w:highlight w:val="none"/>
          <w:lang w:val="en-US" w:eastAsia="zh-CN"/>
        </w:rPr>
        <w:t>14</w:t>
      </w:r>
      <w:r>
        <w:rPr>
          <w:rFonts w:hint="default" w:ascii="Times New Roman" w:hAnsi="Times New Roman" w:cs="Times New Roman"/>
          <w:highlight w:val="none"/>
        </w:rPr>
        <w:t xml:space="preserve"> 个分部工程，165 个单元工程，验收合格率 100%。 本工程建设中， 建设单位成立了水土保持管理机构， 制定了水土保持管理规章制度，实施了水土流失防治。在施工单位自检、监理单位初验的基础上，建设单位组织开展了本工程水土保持实施建设情况自验工作，核实了各类水土保持防治措施工程量及防治效果， 评定了各个分部工程、单位工程质量， 形成了分部工程、单位工程验收鉴定书。自验结果表明： 本工程按照水土保持方案及批复文件要求， 全面完成了有关水土保持设施 建设任务， 工程档案资料齐全， 中间产品质量及原材料质量全部合格， 分部工程、单位工程均合格。本工程水土保持设施较好地发挥了水土保持功能， 有效地治理了防治责任 范围内的水土流失，达到了批复水土保持方案的防治目标要求。</w:t>
      </w:r>
    </w:p>
    <w:p>
      <w:pPr>
        <w:bidi w:val="0"/>
        <w:rPr>
          <w:rFonts w:hint="default" w:ascii="Times New Roman" w:hAnsi="Times New Roman" w:cs="Times New Roman"/>
          <w:highlight w:val="none"/>
        </w:rPr>
      </w:pPr>
      <w:r>
        <w:rPr>
          <w:rFonts w:hint="default" w:ascii="Times New Roman" w:hAnsi="Times New Roman" w:cs="Times New Roman"/>
          <w:highlight w:val="none"/>
        </w:rPr>
        <w:t>验收组通过核查， 认为本工程的水土保持设施建设情况达到验收标准，汇总编写了 《</w:t>
      </w:r>
      <w:r>
        <w:rPr>
          <w:rFonts w:hint="default" w:ascii="Times New Roman" w:hAnsi="Times New Roman" w:cs="Times New Roman"/>
          <w:highlight w:val="none"/>
          <w:lang w:val="en-US" w:eastAsia="zh-CN"/>
        </w:rPr>
        <w:t>新拢路新建</w:t>
      </w:r>
      <w:r>
        <w:rPr>
          <w:rFonts w:hint="default" w:ascii="Times New Roman" w:hAnsi="Times New Roman" w:cs="Times New Roman"/>
          <w:highlight w:val="none"/>
        </w:rPr>
        <w:t>项目项目水土保持设施验收报告》。在报告编制期间，得到了湖南</w:t>
      </w:r>
      <w:r>
        <w:rPr>
          <w:rFonts w:hint="eastAsia" w:ascii="Times New Roman" w:hAnsi="Times New Roman" w:cs="Times New Roman"/>
          <w:highlight w:val="none"/>
          <w:lang w:val="en-US" w:eastAsia="zh-CN"/>
        </w:rPr>
        <w:t>衡阳市城市建设投资有限公司</w:t>
      </w:r>
      <w:r>
        <w:rPr>
          <w:rFonts w:hint="default" w:ascii="Times New Roman" w:hAnsi="Times New Roman" w:cs="Times New Roman"/>
          <w:highlight w:val="none"/>
        </w:rPr>
        <w:t>（建设单位） 、</w:t>
      </w:r>
      <w:r>
        <w:rPr>
          <w:rFonts w:hint="default" w:ascii="Times New Roman" w:hAnsi="Times New Roman" w:cs="Times New Roman"/>
          <w:highlight w:val="none"/>
          <w:lang w:val="en-US" w:eastAsia="zh-CN"/>
        </w:rPr>
        <w:t>湖南安泰工程项目管理有限</w:t>
      </w:r>
      <w:r>
        <w:rPr>
          <w:rFonts w:hint="default" w:ascii="Times New Roman" w:hAnsi="Times New Roman" w:cs="Times New Roman"/>
          <w:highlight w:val="none"/>
        </w:rPr>
        <w:t>公司（监理单位） 、湖南省</w:t>
      </w:r>
      <w:r>
        <w:rPr>
          <w:rFonts w:hint="default" w:ascii="Times New Roman" w:hAnsi="Times New Roman" w:cs="Times New Roman"/>
          <w:highlight w:val="none"/>
          <w:lang w:val="en-US" w:eastAsia="zh-CN"/>
        </w:rPr>
        <w:t>华意项目管理有限公司</w:t>
      </w:r>
      <w:r>
        <w:rPr>
          <w:rFonts w:hint="default" w:ascii="Times New Roman" w:hAnsi="Times New Roman" w:cs="Times New Roman"/>
          <w:highlight w:val="none"/>
        </w:rPr>
        <w:t>（监测单位） 、</w:t>
      </w:r>
      <w:r>
        <w:rPr>
          <w:rFonts w:hint="default" w:ascii="Times New Roman" w:hAnsi="Times New Roman" w:cs="Times New Roman"/>
          <w:highlight w:val="none"/>
          <w:lang w:val="en-US" w:eastAsia="zh-CN"/>
        </w:rPr>
        <w:t>湖南顺天建设集团</w:t>
      </w:r>
      <w:r>
        <w:rPr>
          <w:rFonts w:hint="default" w:ascii="Times New Roman" w:hAnsi="Times New Roman" w:cs="Times New Roman"/>
          <w:highlight w:val="none"/>
        </w:rPr>
        <w:t>有限公司（主要施工单位）等相关单位的大力支持和帮助，在此谨表谢意！</w:t>
      </w:r>
    </w:p>
    <w:p>
      <w:pPr>
        <w:bidi w:val="0"/>
        <w:rPr>
          <w:rFonts w:hint="default" w:ascii="Times New Roman" w:hAnsi="Times New Roman" w:cs="Times New Roman"/>
          <w:highlight w:val="none"/>
        </w:rPr>
        <w:sectPr>
          <w:footerReference r:id="rId39" w:type="default"/>
          <w:pgSz w:w="11905" w:h="16838"/>
          <w:pgMar w:top="1440" w:right="1440" w:bottom="1440" w:left="1440" w:header="850" w:footer="992" w:gutter="0"/>
          <w:pgNumType w:fmt="decimal" w:start="1"/>
          <w:cols w:space="0" w:num="1"/>
          <w:rtlGutter w:val="0"/>
          <w:docGrid w:linePitch="0" w:charSpace="0"/>
        </w:sectPr>
      </w:pPr>
    </w:p>
    <w:p>
      <w:pPr>
        <w:pStyle w:val="8"/>
        <w:bidi w:val="0"/>
        <w:rPr>
          <w:rFonts w:hint="default" w:ascii="Times New Roman" w:hAnsi="Times New Roman" w:cs="Times New Roman"/>
          <w:highlight w:val="none"/>
        </w:rPr>
      </w:pPr>
      <w:bookmarkStart w:id="120" w:name="_Toc22292"/>
      <w:r>
        <w:rPr>
          <w:rFonts w:hint="default" w:ascii="Times New Roman" w:hAnsi="Times New Roman" w:cs="Times New Roman"/>
          <w:highlight w:val="none"/>
        </w:rPr>
        <w:t>1   项目及项目区概况</w:t>
      </w:r>
      <w:bookmarkEnd w:id="120"/>
    </w:p>
    <w:p>
      <w:pPr>
        <w:pStyle w:val="9"/>
        <w:bidi w:val="0"/>
        <w:rPr>
          <w:rFonts w:hint="default" w:ascii="Times New Roman" w:hAnsi="Times New Roman" w:eastAsia="仿宋_GB2312" w:cs="Times New Roman"/>
          <w:b w:val="0"/>
          <w:bCs w:val="0"/>
          <w:iCs w:val="0"/>
          <w:sz w:val="24"/>
          <w:szCs w:val="24"/>
          <w:highlight w:val="none"/>
        </w:rPr>
      </w:pPr>
      <w:bookmarkStart w:id="121" w:name="_Toc15239"/>
      <w:r>
        <w:rPr>
          <w:rFonts w:hint="default" w:ascii="Times New Roman" w:hAnsi="Times New Roman" w:cs="Times New Roman"/>
          <w:highlight w:val="none"/>
        </w:rPr>
        <w:t>1.1  项目概况</w:t>
      </w:r>
      <w:bookmarkEnd w:id="121"/>
    </w:p>
    <w:p>
      <w:pPr>
        <w:pStyle w:val="10"/>
        <w:bidi w:val="0"/>
        <w:rPr>
          <w:rFonts w:hint="default" w:ascii="Times New Roman" w:hAnsi="Times New Roman" w:cs="Times New Roman"/>
          <w:highlight w:val="none"/>
        </w:rPr>
      </w:pPr>
      <w:r>
        <w:rPr>
          <w:rFonts w:hint="default" w:ascii="Times New Roman" w:hAnsi="Times New Roman" w:cs="Times New Roman"/>
          <w:highlight w:val="none"/>
        </w:rPr>
        <w:t>1.1.1地理位置</w:t>
      </w:r>
    </w:p>
    <w:p>
      <w:pPr>
        <w:spacing w:before="177" w:line="360" w:lineRule="auto"/>
        <w:ind w:right="133" w:firstLine="480" w:firstLineChars="200"/>
        <w:rPr>
          <w:rFonts w:hint="default" w:ascii="Times New Roman" w:hAnsi="Times New Roman" w:eastAsia="仿宋_GB2312" w:cs="Times New Roman"/>
          <w:b w:val="0"/>
          <w:bCs w:val="0"/>
          <w:iCs w:val="0"/>
          <w:sz w:val="24"/>
          <w:szCs w:val="24"/>
          <w:highlight w:val="none"/>
        </w:rPr>
      </w:pPr>
      <w:r>
        <w:rPr>
          <w:rFonts w:hint="default" w:ascii="Times New Roman" w:hAnsi="Times New Roman" w:eastAsia="仿宋_GB2312" w:cs="Times New Roman"/>
          <w:b w:val="0"/>
          <w:bCs w:val="0"/>
          <w:iCs w:val="0"/>
          <w:kern w:val="0"/>
          <w:sz w:val="24"/>
          <w:szCs w:val="24"/>
          <w:highlight w:val="none"/>
        </w:rPr>
        <w:t>衡阳位于湖南省中南部，湘江中游，衡山之南。地处东经110°32′16″~113°16′32″之间，北纬26°07′05″~27°28′24″之间。东邻株洲市攸县，南接郴州市安仁县、永兴县、桂阳县，西毗永州市冷水滩区、祁阳县以及邵阳市邵东县，北靠娄底市双峰县和湘潭市湘潭县。南北长150公里、东西宽173公里。衡阳市总面积15310平方公里</w:t>
      </w:r>
      <w:r>
        <w:rPr>
          <w:rFonts w:hint="default" w:ascii="Times New Roman" w:hAnsi="Times New Roman" w:eastAsia="仿宋_GB2312" w:cs="Times New Roman"/>
          <w:b w:val="0"/>
          <w:bCs w:val="0"/>
          <w:iCs w:val="0"/>
          <w:sz w:val="24"/>
          <w:szCs w:val="24"/>
          <w:highlight w:val="none"/>
        </w:rPr>
        <w:t>。项目区位于主城区东侧，酃湖保护圈内。</w:t>
      </w:r>
    </w:p>
    <w:p>
      <w:pPr>
        <w:pStyle w:val="10"/>
        <w:bidi w:val="0"/>
        <w:rPr>
          <w:rFonts w:hint="default" w:ascii="Times New Roman" w:hAnsi="Times New Roman" w:cs="Times New Roman"/>
          <w:highlight w:val="none"/>
        </w:rPr>
      </w:pPr>
      <w:r>
        <w:rPr>
          <w:rFonts w:hint="default" w:ascii="Times New Roman" w:hAnsi="Times New Roman" w:cs="Times New Roman"/>
          <w:highlight w:val="none"/>
        </w:rPr>
        <w:t>1.1.2主要技术指标</w:t>
      </w:r>
    </w:p>
    <w:p>
      <w:pPr>
        <w:bidi w:val="0"/>
        <w:rPr>
          <w:rFonts w:hint="default" w:ascii="Times New Roman" w:hAnsi="Times New Roman" w:cs="Times New Roman"/>
          <w:highlight w:val="none"/>
        </w:rPr>
      </w:pPr>
      <w:r>
        <w:rPr>
          <w:rFonts w:hint="default" w:ascii="Times New Roman" w:hAnsi="Times New Roman" w:cs="Times New Roman"/>
          <w:highlight w:val="none"/>
        </w:rPr>
        <w:t>项目名称：</w:t>
      </w:r>
      <w:r>
        <w:rPr>
          <w:rFonts w:hint="default" w:ascii="Times New Roman" w:hAnsi="Times New Roman" w:cs="Times New Roman"/>
          <w:highlight w:val="none"/>
          <w:lang w:val="en-US" w:eastAsia="zh-CN"/>
        </w:rPr>
        <w:t>新垅路新建</w:t>
      </w:r>
      <w:r>
        <w:rPr>
          <w:rFonts w:hint="default" w:ascii="Times New Roman" w:hAnsi="Times New Roman" w:cs="Times New Roman"/>
          <w:highlight w:val="none"/>
        </w:rPr>
        <w:t xml:space="preserve">项目 </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建设性质：新建</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建设地点：湖南省衡阳市</w:t>
      </w:r>
      <w:r>
        <w:rPr>
          <w:rFonts w:hint="default" w:ascii="Times New Roman" w:hAnsi="Times New Roman" w:eastAsia="仿宋_GB2312" w:cs="Times New Roman"/>
          <w:b w:val="0"/>
          <w:bCs w:val="0"/>
          <w:iCs w:val="0"/>
          <w:sz w:val="24"/>
          <w:szCs w:val="24"/>
          <w:highlight w:val="none"/>
        </w:rPr>
        <w:t>酃湖乡</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建设单位：</w:t>
      </w:r>
      <w:r>
        <w:rPr>
          <w:rFonts w:hint="eastAsia" w:ascii="Times New Roman" w:hAnsi="Times New Roman" w:cs="Times New Roman"/>
          <w:highlight w:val="none"/>
          <w:lang w:val="en-US" w:eastAsia="zh-CN"/>
        </w:rPr>
        <w:t>衡阳市城市建设投资有限公司</w:t>
      </w:r>
    </w:p>
    <w:p>
      <w:pPr>
        <w:bidi w:val="0"/>
        <w:rPr>
          <w:rFonts w:hint="default" w:ascii="Times New Roman" w:hAnsi="Times New Roman" w:cs="Times New Roman"/>
          <w:highlight w:val="none"/>
        </w:rPr>
      </w:pPr>
      <w:r>
        <w:rPr>
          <w:rFonts w:hint="default" w:ascii="Times New Roman" w:hAnsi="Times New Roman" w:cs="Times New Roman"/>
          <w:highlight w:val="none"/>
        </w:rPr>
        <w:t>主要任务和经济技术指标：项目建设规模为</w:t>
      </w:r>
      <w:r>
        <w:rPr>
          <w:rFonts w:hint="default" w:ascii="Times New Roman" w:hAnsi="Times New Roman" w:cs="Times New Roman"/>
          <w:highlight w:val="none"/>
          <w:lang w:val="en-US" w:eastAsia="zh-CN"/>
        </w:rPr>
        <w:t>线路总长度567.326m，道路宽14m，设计行车速度30km/h，路面结构为沥青砼路面</w:t>
      </w:r>
      <w:r>
        <w:rPr>
          <w:rFonts w:hint="default" w:ascii="Times New Roman" w:hAnsi="Times New Roman" w:cs="Times New Roman"/>
          <w:highlight w:val="none"/>
        </w:rPr>
        <w:t>。建设内容包括</w:t>
      </w:r>
      <w:r>
        <w:rPr>
          <w:rFonts w:hint="default" w:ascii="Times New Roman" w:hAnsi="Times New Roman" w:cs="Times New Roman"/>
          <w:highlight w:val="none"/>
          <w:lang w:val="en-US" w:eastAsia="zh-CN"/>
        </w:rPr>
        <w:t>道路工程、排水工程、路灯照明工程、交通管制设施、交通标志、标线及公交车停靠站</w:t>
      </w:r>
      <w:r>
        <w:rPr>
          <w:rFonts w:hint="default" w:ascii="Times New Roman" w:hAnsi="Times New Roman" w:cs="Times New Roman"/>
          <w:highlight w:val="none"/>
        </w:rPr>
        <w:t>等</w:t>
      </w:r>
      <w:r>
        <w:rPr>
          <w:rFonts w:hint="default" w:ascii="Times New Roman" w:hAnsi="Times New Roman" w:cs="Times New Roman"/>
          <w:highlight w:val="none"/>
          <w:lang w:val="en-US" w:eastAsia="zh-CN"/>
        </w:rPr>
        <w:t>交通设施等工程</w:t>
      </w:r>
      <w:r>
        <w:rPr>
          <w:rFonts w:hint="default" w:ascii="Times New Roman" w:hAnsi="Times New Roman" w:cs="Times New Roman"/>
          <w:highlight w:val="none"/>
        </w:rPr>
        <w:t>。项目</w:t>
      </w:r>
      <w:r>
        <w:rPr>
          <w:rFonts w:hint="default" w:ascii="Times New Roman" w:hAnsi="Times New Roman" w:cs="Times New Roman"/>
          <w:highlight w:val="none"/>
          <w:lang w:val="en-US" w:eastAsia="zh-CN"/>
        </w:rPr>
        <w:t>水土保持防止标准为一级</w:t>
      </w:r>
      <w:r>
        <w:rPr>
          <w:rFonts w:hint="default" w:ascii="Times New Roman" w:hAnsi="Times New Roman" w:cs="Times New Roman"/>
          <w:highlight w:val="none"/>
        </w:rPr>
        <w:t>。</w:t>
      </w:r>
    </w:p>
    <w:p>
      <w:pPr>
        <w:spacing w:before="115" w:line="215" w:lineRule="auto"/>
        <w:ind w:firstLine="120"/>
        <w:jc w:val="center"/>
        <w:rPr>
          <w:rFonts w:hint="default" w:ascii="Times New Roman" w:hAnsi="Times New Roman" w:eastAsia="仿宋_GB2312" w:cs="Times New Roman"/>
          <w:b w:val="0"/>
          <w:bCs w:val="0"/>
          <w:iCs w:val="0"/>
          <w:sz w:val="24"/>
          <w:szCs w:val="24"/>
          <w:highlight w:val="none"/>
        </w:rPr>
      </w:pPr>
      <w:r>
        <w:rPr>
          <w:rFonts w:hint="default" w:ascii="Times New Roman" w:hAnsi="Times New Roman" w:eastAsia="仿宋_GB2312" w:cs="Times New Roman"/>
          <w:b w:val="0"/>
          <w:bCs w:val="0"/>
          <w:iCs w:val="0"/>
          <w:spacing w:val="-1"/>
          <w:sz w:val="24"/>
          <w:szCs w:val="24"/>
          <w:highlight w:val="none"/>
          <w14:textOutline w14:w="3048" w14:cap="flat" w14:cmpd="sng">
            <w14:solidFill>
              <w14:srgbClr w14:val="000000"/>
            </w14:solidFill>
            <w14:prstDash w14:val="solid"/>
            <w14:miter w14:val="0"/>
          </w14:textOutline>
        </w:rPr>
        <w:t>表</w:t>
      </w:r>
      <w:r>
        <w:rPr>
          <w:rFonts w:hint="default" w:ascii="Times New Roman" w:hAnsi="Times New Roman" w:eastAsia="仿宋_GB2312" w:cs="Times New Roman"/>
          <w:b w:val="0"/>
          <w:bCs w:val="0"/>
          <w:iCs w:val="0"/>
          <w:spacing w:val="-5"/>
          <w:sz w:val="24"/>
          <w:szCs w:val="24"/>
          <w:highlight w:val="none"/>
        </w:rPr>
        <w:t xml:space="preserve"> </w:t>
      </w:r>
      <w:r>
        <w:rPr>
          <w:rFonts w:hint="default" w:ascii="Times New Roman" w:hAnsi="Times New Roman" w:eastAsia="仿宋_GB2312" w:cs="Times New Roman"/>
          <w:b w:val="0"/>
          <w:bCs w:val="0"/>
          <w:iCs w:val="0"/>
          <w:spacing w:val="-1"/>
          <w:sz w:val="24"/>
          <w:szCs w:val="24"/>
          <w:highlight w:val="none"/>
          <w14:textOutline w14:w="3048" w14:cap="flat" w14:cmpd="sng">
            <w14:solidFill>
              <w14:srgbClr w14:val="000000"/>
            </w14:solidFill>
            <w14:prstDash w14:val="solid"/>
            <w14:miter w14:val="0"/>
          </w14:textOutline>
        </w:rPr>
        <w:t>1-1</w:t>
      </w:r>
      <w:r>
        <w:rPr>
          <w:rFonts w:hint="default" w:ascii="Times New Roman" w:hAnsi="Times New Roman" w:eastAsia="仿宋_GB2312" w:cs="Times New Roman"/>
          <w:b w:val="0"/>
          <w:bCs w:val="0"/>
          <w:iCs w:val="0"/>
          <w:spacing w:val="-5"/>
          <w:sz w:val="24"/>
          <w:szCs w:val="24"/>
          <w:highlight w:val="none"/>
        </w:rPr>
        <w:t xml:space="preserve">    </w:t>
      </w:r>
      <w:r>
        <w:rPr>
          <w:rFonts w:hint="default" w:ascii="Times New Roman" w:hAnsi="Times New Roman" w:eastAsia="仿宋_GB2312" w:cs="Times New Roman"/>
          <w:b w:val="0"/>
          <w:bCs w:val="0"/>
          <w:iCs w:val="0"/>
          <w:spacing w:val="-1"/>
          <w:sz w:val="24"/>
          <w:szCs w:val="24"/>
          <w:highlight w:val="none"/>
          <w:lang w:val="en-US" w:eastAsia="zh-CN"/>
          <w14:textOutline w14:w="3048" w14:cap="flat" w14:cmpd="sng">
            <w14:solidFill>
              <w14:srgbClr w14:val="000000"/>
            </w14:solidFill>
            <w14:prstDash w14:val="solid"/>
            <w14:miter w14:val="0"/>
          </w14:textOutline>
        </w:rPr>
        <w:t>新垅路新建</w:t>
      </w:r>
      <w:r>
        <w:rPr>
          <w:rFonts w:hint="default" w:ascii="Times New Roman" w:hAnsi="Times New Roman" w:eastAsia="仿宋_GB2312" w:cs="Times New Roman"/>
          <w:b w:val="0"/>
          <w:bCs w:val="0"/>
          <w:iCs w:val="0"/>
          <w:sz w:val="24"/>
          <w:szCs w:val="24"/>
          <w:highlight w:val="none"/>
          <w14:textOutline w14:w="3048" w14:cap="flat" w14:cmpd="sng">
            <w14:solidFill>
              <w14:srgbClr w14:val="000000"/>
            </w14:solidFill>
            <w14:prstDash w14:val="solid"/>
            <w14:miter w14:val="0"/>
          </w14:textOutline>
        </w:rPr>
        <w:t>项目工程特性表</w:t>
      </w:r>
    </w:p>
    <w:p>
      <w:pPr>
        <w:spacing w:line="130" w:lineRule="exact"/>
        <w:rPr>
          <w:rFonts w:hint="default" w:ascii="Times New Roman" w:hAnsi="Times New Roman" w:eastAsia="仿宋_GB2312" w:cs="Times New Roman"/>
          <w:b w:val="0"/>
          <w:bCs w:val="0"/>
          <w:iCs w:val="0"/>
          <w:sz w:val="24"/>
          <w:szCs w:val="24"/>
          <w:highlight w:val="none"/>
        </w:rPr>
      </w:pPr>
    </w:p>
    <w:tbl>
      <w:tblPr>
        <w:tblStyle w:val="26"/>
        <w:tblW w:w="5000"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396"/>
        <w:gridCol w:w="2014"/>
        <w:gridCol w:w="1877"/>
        <w:gridCol w:w="1631"/>
        <w:gridCol w:w="511"/>
        <w:gridCol w:w="1571"/>
        <w:gridCol w:w="1031"/>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9" w:hRule="atLeast"/>
          <w:jc w:val="center"/>
        </w:trPr>
        <w:tc>
          <w:tcPr>
            <w:tcW w:w="5000" w:type="pct"/>
            <w:gridSpan w:val="7"/>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一、项目的基本情况</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4" w:hRule="atLeast"/>
          <w:jc w:val="center"/>
        </w:trPr>
        <w:tc>
          <w:tcPr>
            <w:tcW w:w="21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1</w:t>
            </w:r>
          </w:p>
        </w:tc>
        <w:tc>
          <w:tcPr>
            <w:tcW w:w="1114"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项目名称</w:t>
            </w:r>
          </w:p>
        </w:tc>
        <w:tc>
          <w:tcPr>
            <w:tcW w:w="3665" w:type="pct"/>
            <w:gridSpan w:val="5"/>
            <w:vAlign w:val="center"/>
          </w:tcPr>
          <w:p>
            <w:pPr>
              <w:pStyle w:val="32"/>
              <w:bidi w:val="0"/>
              <w:rPr>
                <w:rFonts w:hint="default" w:ascii="Times New Roman" w:hAnsi="Times New Roman" w:cs="Times New Roman"/>
                <w:highlight w:val="none"/>
                <w:lang w:eastAsia="zh-CN"/>
              </w:rPr>
            </w:pPr>
            <w:r>
              <w:rPr>
                <w:rFonts w:hint="default" w:ascii="Times New Roman" w:hAnsi="Times New Roman" w:cs="Times New Roman"/>
                <w:highlight w:val="none"/>
                <w:lang w:val="en-US" w:eastAsia="zh-CN"/>
              </w:rPr>
              <w:t>衡阳新垅路道路工程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6" w:hRule="atLeast"/>
          <w:jc w:val="center"/>
        </w:trPr>
        <w:tc>
          <w:tcPr>
            <w:tcW w:w="21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2</w:t>
            </w:r>
          </w:p>
        </w:tc>
        <w:tc>
          <w:tcPr>
            <w:tcW w:w="1114"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建设地点</w:t>
            </w:r>
          </w:p>
        </w:tc>
        <w:tc>
          <w:tcPr>
            <w:tcW w:w="1942" w:type="pct"/>
            <w:gridSpan w:val="2"/>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湖南省衡阳市酃湖乡</w:t>
            </w:r>
          </w:p>
        </w:tc>
        <w:tc>
          <w:tcPr>
            <w:tcW w:w="1153" w:type="pct"/>
            <w:gridSpan w:val="2"/>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所在流域</w:t>
            </w:r>
          </w:p>
        </w:tc>
        <w:tc>
          <w:tcPr>
            <w:tcW w:w="570"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长</w:t>
            </w:r>
            <w:r>
              <w:rPr>
                <w:rFonts w:hint="default" w:ascii="Times New Roman" w:hAnsi="Times New Roman" w:cs="Times New Roman"/>
                <w:highlight w:val="none"/>
              </w:rPr>
              <w:t>江流域</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4" w:hRule="atLeast"/>
          <w:jc w:val="center"/>
        </w:trPr>
        <w:tc>
          <w:tcPr>
            <w:tcW w:w="21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3</w:t>
            </w:r>
          </w:p>
        </w:tc>
        <w:tc>
          <w:tcPr>
            <w:tcW w:w="1114"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工程性质</w:t>
            </w:r>
          </w:p>
        </w:tc>
        <w:tc>
          <w:tcPr>
            <w:tcW w:w="3665" w:type="pct"/>
            <w:gridSpan w:val="5"/>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新建项目</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4" w:hRule="atLeast"/>
          <w:jc w:val="center"/>
        </w:trPr>
        <w:tc>
          <w:tcPr>
            <w:tcW w:w="21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4</w:t>
            </w:r>
          </w:p>
        </w:tc>
        <w:tc>
          <w:tcPr>
            <w:tcW w:w="1114"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建设单位</w:t>
            </w:r>
          </w:p>
        </w:tc>
        <w:tc>
          <w:tcPr>
            <w:tcW w:w="3665" w:type="pct"/>
            <w:gridSpan w:val="5"/>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湖南</w:t>
            </w:r>
            <w:r>
              <w:rPr>
                <w:rFonts w:hint="eastAsia" w:ascii="Times New Roman" w:hAnsi="Times New Roman" w:cs="Times New Roman"/>
                <w:highlight w:val="none"/>
                <w:lang w:val="en-US" w:eastAsia="zh-CN"/>
              </w:rPr>
              <w:t>衡阳市城市建设投资有限公司</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6" w:hRule="atLeast"/>
          <w:jc w:val="center"/>
        </w:trPr>
        <w:tc>
          <w:tcPr>
            <w:tcW w:w="21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5</w:t>
            </w:r>
          </w:p>
        </w:tc>
        <w:tc>
          <w:tcPr>
            <w:tcW w:w="1114"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投资单位</w:t>
            </w:r>
          </w:p>
        </w:tc>
        <w:tc>
          <w:tcPr>
            <w:tcW w:w="3665" w:type="pct"/>
            <w:gridSpan w:val="5"/>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湖南</w:t>
            </w:r>
            <w:r>
              <w:rPr>
                <w:rFonts w:hint="eastAsia" w:ascii="Times New Roman" w:hAnsi="Times New Roman" w:cs="Times New Roman"/>
                <w:highlight w:val="none"/>
                <w:lang w:val="en-US" w:eastAsia="zh-CN"/>
              </w:rPr>
              <w:t>衡阳市城市建设投资有限公司</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6" w:hRule="atLeast"/>
          <w:jc w:val="center"/>
        </w:trPr>
        <w:tc>
          <w:tcPr>
            <w:tcW w:w="219" w:type="pct"/>
            <w:vMerge w:val="restart"/>
            <w:tcBorders>
              <w:bottom w:val="nil"/>
            </w:tcBorders>
            <w:vAlign w:val="center"/>
          </w:tcPr>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rPr>
            </w:pPr>
            <w:r>
              <w:rPr>
                <w:rFonts w:hint="default" w:ascii="Times New Roman" w:hAnsi="Times New Roman" w:cs="Times New Roman"/>
                <w:highlight w:val="none"/>
              </w:rPr>
              <w:t>6</w:t>
            </w:r>
          </w:p>
          <w:p>
            <w:pPr>
              <w:pStyle w:val="32"/>
              <w:bidi w:val="0"/>
              <w:rPr>
                <w:rFonts w:hint="default" w:ascii="Times New Roman" w:hAnsi="Times New Roman" w:cs="Times New Roman"/>
                <w:highlight w:val="none"/>
              </w:rPr>
            </w:pPr>
          </w:p>
        </w:tc>
        <w:tc>
          <w:tcPr>
            <w:tcW w:w="1114" w:type="pct"/>
            <w:vMerge w:val="restart"/>
            <w:tcBorders>
              <w:bottom w:val="nil"/>
            </w:tcBorders>
            <w:vAlign w:val="center"/>
          </w:tcPr>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rPr>
            </w:pPr>
            <w:r>
              <w:rPr>
                <w:rFonts w:hint="default" w:ascii="Times New Roman" w:hAnsi="Times New Roman" w:cs="Times New Roman"/>
                <w:highlight w:val="none"/>
              </w:rPr>
              <w:t>建设规模</w:t>
            </w:r>
          </w:p>
        </w:tc>
        <w:tc>
          <w:tcPr>
            <w:tcW w:w="103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工业场地建设内容</w:t>
            </w:r>
          </w:p>
        </w:tc>
        <w:tc>
          <w:tcPr>
            <w:tcW w:w="2626" w:type="pct"/>
            <w:gridSpan w:val="4"/>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道路工程、排水工程、路灯照明工程、交通管制设施、交通标志、标线及公交车停靠站</w:t>
            </w:r>
            <w:r>
              <w:rPr>
                <w:rFonts w:hint="default" w:ascii="Times New Roman" w:hAnsi="Times New Roman" w:cs="Times New Roman"/>
                <w:highlight w:val="none"/>
              </w:rPr>
              <w:t>等</w:t>
            </w:r>
            <w:r>
              <w:rPr>
                <w:rFonts w:hint="default" w:ascii="Times New Roman" w:hAnsi="Times New Roman" w:cs="Times New Roman"/>
                <w:highlight w:val="none"/>
                <w:lang w:val="en-US" w:eastAsia="zh-CN"/>
              </w:rPr>
              <w:t>交通设施等工程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219" w:type="pct"/>
            <w:vMerge w:val="continue"/>
            <w:tcBorders>
              <w:top w:val="nil"/>
            </w:tcBorders>
            <w:vAlign w:val="center"/>
          </w:tcPr>
          <w:p>
            <w:pPr>
              <w:pStyle w:val="32"/>
              <w:bidi w:val="0"/>
              <w:rPr>
                <w:rFonts w:hint="default" w:ascii="Times New Roman" w:hAnsi="Times New Roman" w:cs="Times New Roman"/>
                <w:highlight w:val="none"/>
              </w:rPr>
            </w:pPr>
          </w:p>
        </w:tc>
        <w:tc>
          <w:tcPr>
            <w:tcW w:w="1114" w:type="pct"/>
            <w:vMerge w:val="continue"/>
            <w:tcBorders>
              <w:top w:val="nil"/>
            </w:tcBorders>
            <w:vAlign w:val="center"/>
          </w:tcPr>
          <w:p>
            <w:pPr>
              <w:pStyle w:val="32"/>
              <w:bidi w:val="0"/>
              <w:rPr>
                <w:rFonts w:hint="default" w:ascii="Times New Roman" w:hAnsi="Times New Roman" w:cs="Times New Roman"/>
                <w:highlight w:val="none"/>
              </w:rPr>
            </w:pPr>
          </w:p>
        </w:tc>
        <w:tc>
          <w:tcPr>
            <w:tcW w:w="103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景观及绿化</w:t>
            </w:r>
          </w:p>
        </w:tc>
        <w:tc>
          <w:tcPr>
            <w:tcW w:w="2626" w:type="pct"/>
            <w:gridSpan w:val="4"/>
            <w:vAlign w:val="center"/>
          </w:tcPr>
          <w:p>
            <w:pPr>
              <w:pStyle w:val="32"/>
              <w:bidi w:val="0"/>
              <w:rPr>
                <w:rFonts w:hint="default" w:ascii="Times New Roman" w:hAnsi="Times New Roman" w:cs="Times New Roman"/>
                <w:highlight w:val="none"/>
                <w:lang w:eastAsia="zh-CN"/>
              </w:rPr>
            </w:pPr>
            <w:r>
              <w:rPr>
                <w:rFonts w:hint="default" w:ascii="Times New Roman" w:hAnsi="Times New Roman" w:cs="Times New Roman"/>
                <w:highlight w:val="none"/>
                <w:lang w:val="en-US" w:eastAsia="zh-CN"/>
              </w:rPr>
              <w:t>无</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7" w:hRule="atLeast"/>
          <w:jc w:val="center"/>
        </w:trPr>
        <w:tc>
          <w:tcPr>
            <w:tcW w:w="21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7</w:t>
            </w:r>
          </w:p>
        </w:tc>
        <w:tc>
          <w:tcPr>
            <w:tcW w:w="1114"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总投资</w:t>
            </w:r>
          </w:p>
        </w:tc>
        <w:tc>
          <w:tcPr>
            <w:tcW w:w="1942" w:type="pct"/>
            <w:gridSpan w:val="2"/>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1669.32</w:t>
            </w:r>
            <w:r>
              <w:rPr>
                <w:rFonts w:hint="default" w:ascii="Times New Roman" w:hAnsi="Times New Roman" w:cs="Times New Roman"/>
                <w:highlight w:val="none"/>
              </w:rPr>
              <w:t xml:space="preserve"> 万元</w:t>
            </w:r>
          </w:p>
        </w:tc>
        <w:tc>
          <w:tcPr>
            <w:tcW w:w="283"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8</w:t>
            </w:r>
          </w:p>
        </w:tc>
        <w:tc>
          <w:tcPr>
            <w:tcW w:w="86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土建投资</w:t>
            </w:r>
          </w:p>
        </w:tc>
        <w:tc>
          <w:tcPr>
            <w:tcW w:w="5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659万元</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4" w:hRule="atLeast"/>
          <w:jc w:val="center"/>
        </w:trPr>
        <w:tc>
          <w:tcPr>
            <w:tcW w:w="21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9</w:t>
            </w:r>
          </w:p>
        </w:tc>
        <w:tc>
          <w:tcPr>
            <w:tcW w:w="1114"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建设期</w:t>
            </w:r>
          </w:p>
        </w:tc>
        <w:tc>
          <w:tcPr>
            <w:tcW w:w="3665" w:type="pct"/>
            <w:gridSpan w:val="5"/>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201</w:t>
            </w:r>
            <w:r>
              <w:rPr>
                <w:rFonts w:hint="default" w:ascii="Times New Roman" w:hAnsi="Times New Roman" w:cs="Times New Roman"/>
                <w:highlight w:val="none"/>
                <w:lang w:val="en-US" w:eastAsia="zh-CN"/>
              </w:rPr>
              <w:t>6</w:t>
            </w:r>
            <w:r>
              <w:rPr>
                <w:rFonts w:hint="default" w:ascii="Times New Roman" w:hAnsi="Times New Roman" w:cs="Times New Roman"/>
                <w:highlight w:val="none"/>
              </w:rPr>
              <w:t xml:space="preserve"> 年 </w:t>
            </w:r>
            <w:r>
              <w:rPr>
                <w:rFonts w:hint="default" w:ascii="Times New Roman" w:hAnsi="Times New Roman" w:cs="Times New Roman"/>
                <w:highlight w:val="none"/>
                <w:lang w:val="en-US" w:eastAsia="zh-CN"/>
              </w:rPr>
              <w:t>10</w:t>
            </w:r>
            <w:r>
              <w:rPr>
                <w:rFonts w:hint="default" w:ascii="Times New Roman" w:hAnsi="Times New Roman" w:cs="Times New Roman"/>
                <w:highlight w:val="none"/>
              </w:rPr>
              <w:t xml:space="preserve"> 月开工至 202</w:t>
            </w:r>
            <w:r>
              <w:rPr>
                <w:rFonts w:hint="default" w:ascii="Times New Roman" w:hAnsi="Times New Roman" w:cs="Times New Roman"/>
                <w:highlight w:val="none"/>
                <w:lang w:val="en-US" w:eastAsia="zh-CN"/>
              </w:rPr>
              <w:t>7</w:t>
            </w:r>
            <w:r>
              <w:rPr>
                <w:rFonts w:hint="default" w:ascii="Times New Roman" w:hAnsi="Times New Roman" w:cs="Times New Roman"/>
                <w:highlight w:val="none"/>
              </w:rPr>
              <w:t xml:space="preserve"> 年 </w:t>
            </w:r>
            <w:r>
              <w:rPr>
                <w:rFonts w:hint="default" w:ascii="Times New Roman" w:hAnsi="Times New Roman" w:cs="Times New Roman"/>
                <w:highlight w:val="none"/>
                <w:lang w:val="en-US" w:eastAsia="zh-CN"/>
              </w:rPr>
              <w:t>4</w:t>
            </w:r>
            <w:r>
              <w:rPr>
                <w:rFonts w:hint="default" w:ascii="Times New Roman" w:hAnsi="Times New Roman" w:cs="Times New Roman"/>
                <w:highlight w:val="none"/>
              </w:rPr>
              <w:t xml:space="preserve"> 月竣工，建设期 </w:t>
            </w:r>
            <w:r>
              <w:rPr>
                <w:rFonts w:hint="default" w:ascii="Times New Roman" w:hAnsi="Times New Roman" w:cs="Times New Roman"/>
                <w:highlight w:val="none"/>
                <w:lang w:val="en-US" w:eastAsia="zh-CN"/>
              </w:rPr>
              <w:t>6</w:t>
            </w:r>
            <w:r>
              <w:rPr>
                <w:rFonts w:hint="default" w:ascii="Times New Roman" w:hAnsi="Times New Roman" w:cs="Times New Roman"/>
                <w:highlight w:val="none"/>
              </w:rPr>
              <w:t xml:space="preserve"> 个月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4" w:hRule="atLeast"/>
          <w:jc w:val="center"/>
        </w:trPr>
        <w:tc>
          <w:tcPr>
            <w:tcW w:w="5000" w:type="pct"/>
            <w:gridSpan w:val="7"/>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二、项目组成及主要技术指标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6" w:hRule="atLeast"/>
          <w:jc w:val="center"/>
        </w:trPr>
        <w:tc>
          <w:tcPr>
            <w:tcW w:w="1334" w:type="pct"/>
            <w:gridSpan w:val="2"/>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项目</w:t>
            </w:r>
          </w:p>
        </w:tc>
        <w:tc>
          <w:tcPr>
            <w:tcW w:w="1942" w:type="pct"/>
            <w:gridSpan w:val="2"/>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占地面积(h</w:t>
            </w:r>
            <w:r>
              <w:rPr>
                <w:rFonts w:hint="default" w:ascii="Times New Roman" w:hAnsi="Times New Roman" w:cs="Times New Roman"/>
                <w:highlight w:val="none"/>
                <w:lang w:eastAsia="zh-CN"/>
              </w:rPr>
              <w:t>m²</w:t>
            </w:r>
            <w:r>
              <w:rPr>
                <w:rFonts w:hint="default" w:ascii="Times New Roman" w:hAnsi="Times New Roman" w:cs="Times New Roman"/>
                <w:highlight w:val="none"/>
              </w:rPr>
              <w:t>)</w:t>
            </w:r>
          </w:p>
        </w:tc>
        <w:tc>
          <w:tcPr>
            <w:tcW w:w="1723" w:type="pct"/>
            <w:gridSpan w:val="3"/>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主要技术指标</w:t>
            </w:r>
          </w:p>
        </w:tc>
      </w:tr>
    </w:tbl>
    <w:p>
      <w:pPr>
        <w:spacing w:before="59" w:line="220" w:lineRule="auto"/>
        <w:ind w:firstLine="3942"/>
        <w:jc w:val="center"/>
        <w:rPr>
          <w:rFonts w:hint="default" w:ascii="Times New Roman" w:hAnsi="Times New Roman" w:eastAsia="仿宋_GB2312" w:cs="Times New Roman"/>
          <w:b w:val="0"/>
          <w:bCs w:val="0"/>
          <w:iCs w:val="0"/>
          <w:sz w:val="24"/>
          <w:szCs w:val="24"/>
          <w:highlight w:val="none"/>
        </w:rPr>
      </w:pPr>
      <w:r>
        <w:rPr>
          <w:rFonts w:hint="default" w:ascii="Times New Roman" w:hAnsi="Times New Roman" w:eastAsia="仿宋_GB2312" w:cs="Times New Roman"/>
          <w:b w:val="0"/>
          <w:bCs w:val="0"/>
          <w:iCs w:val="0"/>
          <w:spacing w:val="-2"/>
          <w:sz w:val="24"/>
          <w:szCs w:val="24"/>
          <w:highlight w:val="none"/>
        </w:rPr>
        <w:t>项</w:t>
      </w:r>
      <w:r>
        <w:rPr>
          <w:rFonts w:hint="default" w:ascii="Times New Roman" w:hAnsi="Times New Roman" w:eastAsia="仿宋_GB2312" w:cs="Times New Roman"/>
          <w:b w:val="0"/>
          <w:bCs w:val="0"/>
          <w:iCs w:val="0"/>
          <w:spacing w:val="-1"/>
          <w:sz w:val="24"/>
          <w:szCs w:val="24"/>
          <w:highlight w:val="none"/>
        </w:rPr>
        <w:t>目及项目区概况</w:t>
      </w:r>
    </w:p>
    <w:p>
      <w:pPr>
        <w:spacing w:line="84" w:lineRule="exact"/>
        <w:rPr>
          <w:rFonts w:hint="default" w:ascii="Times New Roman" w:hAnsi="Times New Roman" w:eastAsia="仿宋_GB2312" w:cs="Times New Roman"/>
          <w:b w:val="0"/>
          <w:bCs w:val="0"/>
          <w:iCs w:val="0"/>
          <w:sz w:val="24"/>
          <w:szCs w:val="24"/>
          <w:highlight w:val="none"/>
        </w:rPr>
      </w:pPr>
    </w:p>
    <w:tbl>
      <w:tblPr>
        <w:tblStyle w:val="26"/>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2412"/>
        <w:gridCol w:w="626"/>
        <w:gridCol w:w="912"/>
        <w:gridCol w:w="1148"/>
        <w:gridCol w:w="816"/>
        <w:gridCol w:w="1072"/>
        <w:gridCol w:w="1007"/>
        <w:gridCol w:w="73"/>
        <w:gridCol w:w="961"/>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80" w:hRule="atLeast"/>
        </w:trPr>
        <w:tc>
          <w:tcPr>
            <w:tcW w:w="1336"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组成</w:t>
            </w:r>
          </w:p>
        </w:tc>
        <w:tc>
          <w:tcPr>
            <w:tcW w:w="852" w:type="pct"/>
            <w:gridSpan w:val="2"/>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永久占地</w:t>
            </w:r>
          </w:p>
        </w:tc>
        <w:tc>
          <w:tcPr>
            <w:tcW w:w="635"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临时占地</w:t>
            </w:r>
          </w:p>
        </w:tc>
        <w:tc>
          <w:tcPr>
            <w:tcW w:w="452"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合计</w:t>
            </w:r>
          </w:p>
        </w:tc>
        <w:tc>
          <w:tcPr>
            <w:tcW w:w="1152" w:type="pct"/>
            <w:gridSpan w:val="2"/>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主要工程项目名称</w:t>
            </w:r>
          </w:p>
        </w:tc>
        <w:tc>
          <w:tcPr>
            <w:tcW w:w="570" w:type="pct"/>
            <w:gridSpan w:val="2"/>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主要指标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6" w:hRule="atLeast"/>
        </w:trPr>
        <w:tc>
          <w:tcPr>
            <w:tcW w:w="1336" w:type="pct"/>
            <w:tcBorders>
              <w:left w:val="single" w:color="000000" w:sz="6" w:space="0"/>
              <w:right w:val="single" w:color="000000" w:sz="6" w:space="0"/>
            </w:tcBorders>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主体工程区</w:t>
            </w:r>
          </w:p>
        </w:tc>
        <w:tc>
          <w:tcPr>
            <w:tcW w:w="852" w:type="pct"/>
            <w:gridSpan w:val="2"/>
            <w:tcBorders>
              <w:left w:val="single" w:color="000000" w:sz="6" w:space="0"/>
              <w:right w:val="single" w:color="000000" w:sz="6"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1.03</w:t>
            </w:r>
          </w:p>
        </w:tc>
        <w:tc>
          <w:tcPr>
            <w:tcW w:w="635" w:type="pct"/>
            <w:tcBorders>
              <w:left w:val="single" w:color="000000" w:sz="6" w:space="0"/>
              <w:right w:val="single" w:color="000000" w:sz="6" w:space="0"/>
            </w:tcBorders>
            <w:vAlign w:val="center"/>
          </w:tcPr>
          <w:p>
            <w:pPr>
              <w:pStyle w:val="32"/>
              <w:bidi w:val="0"/>
              <w:rPr>
                <w:rFonts w:hint="default" w:ascii="Times New Roman" w:hAnsi="Times New Roman" w:cs="Times New Roman"/>
                <w:highlight w:val="none"/>
              </w:rPr>
            </w:pPr>
          </w:p>
        </w:tc>
        <w:tc>
          <w:tcPr>
            <w:tcW w:w="452" w:type="pct"/>
            <w:tcBorders>
              <w:left w:val="single" w:color="000000" w:sz="6" w:space="0"/>
              <w:right w:val="single" w:color="000000" w:sz="6" w:space="0"/>
            </w:tcBorders>
            <w:vAlign w:val="center"/>
          </w:tcPr>
          <w:p>
            <w:pPr>
              <w:pStyle w:val="32"/>
              <w:bidi w:val="0"/>
              <w:rPr>
                <w:rFonts w:hint="default" w:ascii="Times New Roman" w:hAnsi="Times New Roman" w:cs="Times New Roman"/>
                <w:highlight w:val="none"/>
              </w:rPr>
            </w:pPr>
          </w:p>
        </w:tc>
        <w:tc>
          <w:tcPr>
            <w:tcW w:w="1722" w:type="pct"/>
            <w:gridSpan w:val="4"/>
            <w:tcBorders>
              <w:left w:val="single" w:color="000000" w:sz="6" w:space="0"/>
              <w:right w:val="single" w:color="000000" w:sz="6" w:space="0"/>
            </w:tcBorders>
            <w:vAlign w:val="center"/>
          </w:tcPr>
          <w:p>
            <w:pPr>
              <w:pStyle w:val="32"/>
              <w:bidi w:val="0"/>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96" w:hRule="atLeast"/>
        </w:trPr>
        <w:tc>
          <w:tcPr>
            <w:tcW w:w="1336" w:type="pct"/>
            <w:tcBorders>
              <w:left w:val="single" w:color="000000" w:sz="6" w:space="0"/>
              <w:right w:val="single" w:color="000000" w:sz="6" w:space="0"/>
            </w:tcBorders>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附属设施</w:t>
            </w:r>
            <w:r>
              <w:rPr>
                <w:rFonts w:hint="default" w:ascii="Times New Roman" w:hAnsi="Times New Roman" w:cs="Times New Roman"/>
                <w:highlight w:val="none"/>
              </w:rPr>
              <w:t>区</w:t>
            </w:r>
          </w:p>
        </w:tc>
        <w:tc>
          <w:tcPr>
            <w:tcW w:w="852" w:type="pct"/>
            <w:gridSpan w:val="2"/>
            <w:tcBorders>
              <w:left w:val="single" w:color="000000" w:sz="6" w:space="0"/>
              <w:right w:val="single" w:color="000000" w:sz="6"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0.22</w:t>
            </w:r>
          </w:p>
        </w:tc>
        <w:tc>
          <w:tcPr>
            <w:tcW w:w="635" w:type="pct"/>
            <w:tcBorders>
              <w:left w:val="single" w:color="000000" w:sz="6" w:space="0"/>
              <w:right w:val="single" w:color="000000" w:sz="6" w:space="0"/>
            </w:tcBorders>
            <w:vAlign w:val="center"/>
          </w:tcPr>
          <w:p>
            <w:pPr>
              <w:pStyle w:val="32"/>
              <w:bidi w:val="0"/>
              <w:rPr>
                <w:rFonts w:hint="default" w:ascii="Times New Roman" w:hAnsi="Times New Roman" w:cs="Times New Roman"/>
                <w:highlight w:val="none"/>
              </w:rPr>
            </w:pPr>
          </w:p>
        </w:tc>
        <w:tc>
          <w:tcPr>
            <w:tcW w:w="452" w:type="pct"/>
            <w:tcBorders>
              <w:left w:val="single" w:color="000000" w:sz="6" w:space="0"/>
              <w:right w:val="single" w:color="000000" w:sz="6" w:space="0"/>
            </w:tcBorders>
            <w:vAlign w:val="center"/>
          </w:tcPr>
          <w:p>
            <w:pPr>
              <w:pStyle w:val="32"/>
              <w:bidi w:val="0"/>
              <w:rPr>
                <w:rFonts w:hint="default" w:ascii="Times New Roman" w:hAnsi="Times New Roman" w:cs="Times New Roman"/>
                <w:highlight w:val="none"/>
              </w:rPr>
            </w:pPr>
          </w:p>
        </w:tc>
        <w:tc>
          <w:tcPr>
            <w:tcW w:w="1722" w:type="pct"/>
            <w:gridSpan w:val="4"/>
            <w:tcBorders>
              <w:left w:val="single" w:color="000000" w:sz="6" w:space="0"/>
              <w:right w:val="single" w:color="000000" w:sz="6" w:space="0"/>
            </w:tcBorders>
            <w:vAlign w:val="center"/>
          </w:tcPr>
          <w:p>
            <w:pPr>
              <w:pStyle w:val="32"/>
              <w:bidi w:val="0"/>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96" w:hRule="atLeast"/>
        </w:trPr>
        <w:tc>
          <w:tcPr>
            <w:tcW w:w="1336" w:type="pct"/>
            <w:tcBorders>
              <w:left w:val="single" w:color="000000" w:sz="6" w:space="0"/>
              <w:right w:val="single" w:color="000000" w:sz="6"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弃渣回填区</w:t>
            </w:r>
          </w:p>
        </w:tc>
        <w:tc>
          <w:tcPr>
            <w:tcW w:w="852" w:type="pct"/>
            <w:gridSpan w:val="2"/>
            <w:tcBorders>
              <w:left w:val="single" w:color="000000" w:sz="6" w:space="0"/>
              <w:right w:val="single" w:color="000000" w:sz="6"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0.10</w:t>
            </w:r>
          </w:p>
        </w:tc>
        <w:tc>
          <w:tcPr>
            <w:tcW w:w="635" w:type="pct"/>
            <w:tcBorders>
              <w:left w:val="single" w:color="000000" w:sz="6" w:space="0"/>
              <w:right w:val="single" w:color="000000" w:sz="6"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0.10</w:t>
            </w:r>
          </w:p>
        </w:tc>
        <w:tc>
          <w:tcPr>
            <w:tcW w:w="452" w:type="pct"/>
            <w:tcBorders>
              <w:left w:val="single" w:color="000000" w:sz="6" w:space="0"/>
              <w:right w:val="single" w:color="000000" w:sz="6" w:space="0"/>
            </w:tcBorders>
            <w:vAlign w:val="center"/>
          </w:tcPr>
          <w:p>
            <w:pPr>
              <w:pStyle w:val="32"/>
              <w:bidi w:val="0"/>
              <w:rPr>
                <w:rFonts w:hint="default" w:ascii="Times New Roman" w:hAnsi="Times New Roman" w:cs="Times New Roman"/>
                <w:highlight w:val="none"/>
              </w:rPr>
            </w:pPr>
          </w:p>
        </w:tc>
        <w:tc>
          <w:tcPr>
            <w:tcW w:w="1722" w:type="pct"/>
            <w:gridSpan w:val="4"/>
            <w:tcBorders>
              <w:left w:val="single" w:color="000000" w:sz="6" w:space="0"/>
              <w:right w:val="single" w:color="000000" w:sz="6" w:space="0"/>
            </w:tcBorders>
            <w:vAlign w:val="center"/>
          </w:tcPr>
          <w:p>
            <w:pPr>
              <w:pStyle w:val="32"/>
              <w:bidi w:val="0"/>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96" w:hRule="atLeast"/>
        </w:trPr>
        <w:tc>
          <w:tcPr>
            <w:tcW w:w="1336" w:type="pct"/>
            <w:tcBorders>
              <w:left w:val="single" w:color="000000" w:sz="6" w:space="0"/>
              <w:right w:val="single" w:color="000000" w:sz="6"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取土场区</w:t>
            </w:r>
          </w:p>
        </w:tc>
        <w:tc>
          <w:tcPr>
            <w:tcW w:w="852" w:type="pct"/>
            <w:gridSpan w:val="2"/>
            <w:tcBorders>
              <w:left w:val="single" w:color="000000" w:sz="6" w:space="0"/>
              <w:right w:val="single" w:color="000000" w:sz="6"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0.36</w:t>
            </w:r>
          </w:p>
        </w:tc>
        <w:tc>
          <w:tcPr>
            <w:tcW w:w="635" w:type="pct"/>
            <w:tcBorders>
              <w:left w:val="single" w:color="000000" w:sz="6" w:space="0"/>
              <w:right w:val="single" w:color="000000" w:sz="6"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0.36</w:t>
            </w:r>
          </w:p>
        </w:tc>
        <w:tc>
          <w:tcPr>
            <w:tcW w:w="452" w:type="pct"/>
            <w:tcBorders>
              <w:left w:val="single" w:color="000000" w:sz="6" w:space="0"/>
              <w:right w:val="single" w:color="000000" w:sz="6" w:space="0"/>
            </w:tcBorders>
            <w:vAlign w:val="center"/>
          </w:tcPr>
          <w:p>
            <w:pPr>
              <w:pStyle w:val="32"/>
              <w:bidi w:val="0"/>
              <w:rPr>
                <w:rFonts w:hint="default" w:ascii="Times New Roman" w:hAnsi="Times New Roman" w:cs="Times New Roman"/>
                <w:highlight w:val="none"/>
              </w:rPr>
            </w:pPr>
          </w:p>
        </w:tc>
        <w:tc>
          <w:tcPr>
            <w:tcW w:w="1722" w:type="pct"/>
            <w:gridSpan w:val="4"/>
            <w:tcBorders>
              <w:left w:val="single" w:color="000000" w:sz="6" w:space="0"/>
              <w:right w:val="single" w:color="000000" w:sz="6" w:space="0"/>
            </w:tcBorders>
            <w:vAlign w:val="center"/>
          </w:tcPr>
          <w:p>
            <w:pPr>
              <w:pStyle w:val="32"/>
              <w:bidi w:val="0"/>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96" w:hRule="atLeast"/>
        </w:trPr>
        <w:tc>
          <w:tcPr>
            <w:tcW w:w="1336" w:type="pct"/>
            <w:tcBorders>
              <w:left w:val="single" w:color="000000" w:sz="6" w:space="0"/>
              <w:right w:val="single" w:color="000000" w:sz="6"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施工便道区</w:t>
            </w:r>
          </w:p>
        </w:tc>
        <w:tc>
          <w:tcPr>
            <w:tcW w:w="852" w:type="pct"/>
            <w:gridSpan w:val="2"/>
            <w:tcBorders>
              <w:left w:val="single" w:color="000000" w:sz="6" w:space="0"/>
              <w:right w:val="single" w:color="000000" w:sz="6"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0.17</w:t>
            </w:r>
          </w:p>
        </w:tc>
        <w:tc>
          <w:tcPr>
            <w:tcW w:w="635" w:type="pct"/>
            <w:tcBorders>
              <w:left w:val="single" w:color="000000" w:sz="6" w:space="0"/>
              <w:right w:val="single" w:color="000000" w:sz="6"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0.17</w:t>
            </w:r>
          </w:p>
        </w:tc>
        <w:tc>
          <w:tcPr>
            <w:tcW w:w="452" w:type="pct"/>
            <w:tcBorders>
              <w:left w:val="single" w:color="000000" w:sz="6" w:space="0"/>
              <w:right w:val="single" w:color="000000" w:sz="6" w:space="0"/>
            </w:tcBorders>
            <w:vAlign w:val="center"/>
          </w:tcPr>
          <w:p>
            <w:pPr>
              <w:pStyle w:val="32"/>
              <w:bidi w:val="0"/>
              <w:rPr>
                <w:rFonts w:hint="default" w:ascii="Times New Roman" w:hAnsi="Times New Roman" w:cs="Times New Roman"/>
                <w:highlight w:val="none"/>
              </w:rPr>
            </w:pPr>
          </w:p>
        </w:tc>
        <w:tc>
          <w:tcPr>
            <w:tcW w:w="1722" w:type="pct"/>
            <w:gridSpan w:val="4"/>
            <w:tcBorders>
              <w:left w:val="single" w:color="000000" w:sz="6" w:space="0"/>
              <w:right w:val="single" w:color="000000" w:sz="6" w:space="0"/>
            </w:tcBorders>
            <w:vAlign w:val="center"/>
          </w:tcPr>
          <w:p>
            <w:pPr>
              <w:pStyle w:val="32"/>
              <w:bidi w:val="0"/>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96" w:hRule="atLeast"/>
        </w:trPr>
        <w:tc>
          <w:tcPr>
            <w:tcW w:w="1336" w:type="pct"/>
            <w:tcBorders>
              <w:left w:val="single" w:color="000000" w:sz="6" w:space="0"/>
              <w:right w:val="single" w:color="000000" w:sz="6"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施工生产生活区</w:t>
            </w:r>
          </w:p>
        </w:tc>
        <w:tc>
          <w:tcPr>
            <w:tcW w:w="852" w:type="pct"/>
            <w:gridSpan w:val="2"/>
            <w:tcBorders>
              <w:left w:val="single" w:color="000000" w:sz="6" w:space="0"/>
              <w:right w:val="single" w:color="000000" w:sz="6"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0.13</w:t>
            </w:r>
          </w:p>
        </w:tc>
        <w:tc>
          <w:tcPr>
            <w:tcW w:w="635" w:type="pct"/>
            <w:tcBorders>
              <w:left w:val="single" w:color="000000" w:sz="6" w:space="0"/>
              <w:right w:val="single" w:color="000000" w:sz="6"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0.13</w:t>
            </w:r>
          </w:p>
        </w:tc>
        <w:tc>
          <w:tcPr>
            <w:tcW w:w="452" w:type="pct"/>
            <w:tcBorders>
              <w:left w:val="single" w:color="000000" w:sz="6" w:space="0"/>
              <w:right w:val="single" w:color="000000" w:sz="6" w:space="0"/>
            </w:tcBorders>
            <w:vAlign w:val="center"/>
          </w:tcPr>
          <w:p>
            <w:pPr>
              <w:pStyle w:val="32"/>
              <w:bidi w:val="0"/>
              <w:rPr>
                <w:rFonts w:hint="default" w:ascii="Times New Roman" w:hAnsi="Times New Roman" w:cs="Times New Roman"/>
                <w:highlight w:val="none"/>
              </w:rPr>
            </w:pPr>
          </w:p>
        </w:tc>
        <w:tc>
          <w:tcPr>
            <w:tcW w:w="1722" w:type="pct"/>
            <w:gridSpan w:val="4"/>
            <w:tcBorders>
              <w:left w:val="single" w:color="000000" w:sz="6" w:space="0"/>
              <w:right w:val="single" w:color="000000" w:sz="6" w:space="0"/>
            </w:tcBorders>
            <w:vAlign w:val="center"/>
          </w:tcPr>
          <w:p>
            <w:pPr>
              <w:pStyle w:val="32"/>
              <w:bidi w:val="0"/>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3" w:hRule="atLeast"/>
        </w:trPr>
        <w:tc>
          <w:tcPr>
            <w:tcW w:w="1336" w:type="pct"/>
            <w:tcBorders>
              <w:left w:val="single" w:color="000000" w:sz="6" w:space="0"/>
              <w:right w:val="single" w:color="000000" w:sz="6" w:space="0"/>
            </w:tcBorders>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总计</w:t>
            </w:r>
          </w:p>
        </w:tc>
        <w:tc>
          <w:tcPr>
            <w:tcW w:w="852" w:type="pct"/>
            <w:gridSpan w:val="2"/>
            <w:tcBorders>
              <w:left w:val="single" w:color="000000" w:sz="6" w:space="0"/>
              <w:right w:val="single" w:color="000000" w:sz="6"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2.01</w:t>
            </w:r>
          </w:p>
        </w:tc>
        <w:tc>
          <w:tcPr>
            <w:tcW w:w="635" w:type="pct"/>
            <w:tcBorders>
              <w:left w:val="single" w:color="000000" w:sz="6" w:space="0"/>
              <w:right w:val="single" w:color="000000" w:sz="6"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2.01</w:t>
            </w:r>
          </w:p>
        </w:tc>
        <w:tc>
          <w:tcPr>
            <w:tcW w:w="452" w:type="pct"/>
            <w:tcBorders>
              <w:left w:val="single" w:color="000000" w:sz="6" w:space="0"/>
              <w:right w:val="single" w:color="000000" w:sz="6" w:space="0"/>
            </w:tcBorders>
            <w:vAlign w:val="center"/>
          </w:tcPr>
          <w:p>
            <w:pPr>
              <w:pStyle w:val="32"/>
              <w:bidi w:val="0"/>
              <w:rPr>
                <w:rFonts w:hint="default" w:ascii="Times New Roman" w:hAnsi="Times New Roman" w:cs="Times New Roman"/>
                <w:highlight w:val="none"/>
              </w:rPr>
            </w:pPr>
          </w:p>
        </w:tc>
        <w:tc>
          <w:tcPr>
            <w:tcW w:w="1722" w:type="pct"/>
            <w:gridSpan w:val="4"/>
            <w:tcBorders>
              <w:left w:val="single" w:color="000000" w:sz="6" w:space="0"/>
              <w:right w:val="single" w:color="000000" w:sz="6" w:space="0"/>
            </w:tcBorders>
            <w:vAlign w:val="center"/>
          </w:tcPr>
          <w:p>
            <w:pPr>
              <w:pStyle w:val="32"/>
              <w:bidi w:val="0"/>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000" w:type="pct"/>
            <w:gridSpan w:val="9"/>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三、项目土石方挖填工程量(自然方，万 </w:t>
            </w:r>
            <w:r>
              <w:rPr>
                <w:rFonts w:hint="default" w:ascii="Times New Roman" w:hAnsi="Times New Roman" w:cs="Times New Roman"/>
                <w:highlight w:val="none"/>
                <w:lang w:eastAsia="zh-CN"/>
              </w:rPr>
              <w:t>m³</w:t>
            </w:r>
            <w:r>
              <w:rPr>
                <w:rFonts w:hint="default" w:ascii="Times New Roman" w:hAnsi="Times New Roman" w:cs="Times New Roman"/>
                <w:highlight w:val="none"/>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5" w:hRule="atLeast"/>
        </w:trPr>
        <w:tc>
          <w:tcPr>
            <w:tcW w:w="1683" w:type="pct"/>
            <w:gridSpan w:val="2"/>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项目单元</w:t>
            </w:r>
          </w:p>
        </w:tc>
        <w:tc>
          <w:tcPr>
            <w:tcW w:w="1141" w:type="pct"/>
            <w:gridSpan w:val="2"/>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挖方</w:t>
            </w:r>
          </w:p>
        </w:tc>
        <w:tc>
          <w:tcPr>
            <w:tcW w:w="452"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填方</w:t>
            </w:r>
          </w:p>
        </w:tc>
        <w:tc>
          <w:tcPr>
            <w:tcW w:w="594"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借方</w:t>
            </w:r>
          </w:p>
        </w:tc>
        <w:tc>
          <w:tcPr>
            <w:tcW w:w="598" w:type="pct"/>
            <w:gridSpan w:val="2"/>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弃方</w:t>
            </w:r>
          </w:p>
        </w:tc>
        <w:tc>
          <w:tcPr>
            <w:tcW w:w="52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备注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4" w:hRule="atLeast"/>
        </w:trPr>
        <w:tc>
          <w:tcPr>
            <w:tcW w:w="1683" w:type="pct"/>
            <w:gridSpan w:val="2"/>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主体工程区</w:t>
            </w:r>
          </w:p>
        </w:tc>
        <w:tc>
          <w:tcPr>
            <w:tcW w:w="1141" w:type="pct"/>
            <w:gridSpan w:val="2"/>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0.859</w:t>
            </w:r>
          </w:p>
        </w:tc>
        <w:tc>
          <w:tcPr>
            <w:tcW w:w="45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1.850</w:t>
            </w:r>
          </w:p>
        </w:tc>
        <w:tc>
          <w:tcPr>
            <w:tcW w:w="594"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1.590</w:t>
            </w:r>
          </w:p>
        </w:tc>
        <w:tc>
          <w:tcPr>
            <w:tcW w:w="598" w:type="pct"/>
            <w:gridSpan w:val="2"/>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0.411</w:t>
            </w:r>
          </w:p>
        </w:tc>
        <w:tc>
          <w:tcPr>
            <w:tcW w:w="529" w:type="pct"/>
            <w:vMerge w:val="restart"/>
            <w:tcBorders>
              <w:bottom w:val="nil"/>
            </w:tcBorders>
            <w:vAlign w:val="center"/>
          </w:tcPr>
          <w:p>
            <w:pPr>
              <w:pStyle w:val="32"/>
              <w:bidi w:val="0"/>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6" w:hRule="atLeast"/>
        </w:trPr>
        <w:tc>
          <w:tcPr>
            <w:tcW w:w="1683" w:type="pct"/>
            <w:gridSpan w:val="2"/>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合计</w:t>
            </w:r>
          </w:p>
        </w:tc>
        <w:tc>
          <w:tcPr>
            <w:tcW w:w="1141" w:type="pct"/>
            <w:gridSpan w:val="2"/>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0.859</w:t>
            </w:r>
          </w:p>
        </w:tc>
        <w:tc>
          <w:tcPr>
            <w:tcW w:w="45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1.850</w:t>
            </w:r>
          </w:p>
        </w:tc>
        <w:tc>
          <w:tcPr>
            <w:tcW w:w="594"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1.590</w:t>
            </w:r>
          </w:p>
        </w:tc>
        <w:tc>
          <w:tcPr>
            <w:tcW w:w="598" w:type="pct"/>
            <w:gridSpan w:val="2"/>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0.411</w:t>
            </w:r>
          </w:p>
        </w:tc>
        <w:tc>
          <w:tcPr>
            <w:tcW w:w="529" w:type="pct"/>
            <w:vMerge w:val="continue"/>
            <w:tcBorders>
              <w:top w:val="nil"/>
            </w:tcBorders>
            <w:vAlign w:val="top"/>
          </w:tcPr>
          <w:p>
            <w:pPr>
              <w:pStyle w:val="32"/>
              <w:bidi w:val="0"/>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5000" w:type="pct"/>
            <w:gridSpan w:val="9"/>
            <w:vAlign w:val="top"/>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注：弃方</w:t>
            </w:r>
            <w:r>
              <w:rPr>
                <w:rFonts w:hint="default" w:ascii="Times New Roman" w:hAnsi="Times New Roman" w:cs="Times New Roman"/>
                <w:highlight w:val="none"/>
                <w:lang w:val="en-US" w:eastAsia="zh-CN"/>
              </w:rPr>
              <w:t>运至Z1弃渣场</w:t>
            </w:r>
            <w:r>
              <w:rPr>
                <w:rFonts w:hint="default" w:ascii="Times New Roman" w:hAnsi="Times New Roman" w:cs="Times New Roman"/>
                <w:highlight w:val="none"/>
              </w:rPr>
              <w:t>。</w:t>
            </w:r>
          </w:p>
        </w:tc>
      </w:tr>
    </w:tbl>
    <w:p>
      <w:pPr>
        <w:pStyle w:val="10"/>
        <w:bidi w:val="0"/>
        <w:rPr>
          <w:rFonts w:hint="default" w:ascii="Times New Roman" w:hAnsi="Times New Roman" w:cs="Times New Roman"/>
          <w:highlight w:val="none"/>
        </w:rPr>
      </w:pPr>
      <w:r>
        <w:rPr>
          <w:rFonts w:hint="default" w:ascii="Times New Roman" w:hAnsi="Times New Roman" w:cs="Times New Roman"/>
          <w:highlight w:val="none"/>
        </w:rPr>
        <w:t>1.1.3 项目投资</w:t>
      </w:r>
    </w:p>
    <w:p>
      <w:pPr>
        <w:bidi w:val="0"/>
        <w:rPr>
          <w:rFonts w:hint="default" w:ascii="Times New Roman" w:hAnsi="Times New Roman" w:cs="Times New Roman"/>
          <w:highlight w:val="none"/>
        </w:rPr>
      </w:pPr>
      <w:r>
        <w:rPr>
          <w:rFonts w:hint="default" w:ascii="Times New Roman" w:hAnsi="Times New Roman" w:cs="Times New Roman"/>
          <w:highlight w:val="none"/>
        </w:rPr>
        <w:t xml:space="preserve">本工程总投资 </w:t>
      </w:r>
      <w:r>
        <w:rPr>
          <w:rFonts w:hint="default" w:ascii="Times New Roman" w:hAnsi="Times New Roman" w:cs="Times New Roman"/>
          <w:highlight w:val="none"/>
          <w:lang w:val="en-US" w:eastAsia="zh-CN"/>
        </w:rPr>
        <w:t>1669.32</w:t>
      </w:r>
      <w:r>
        <w:rPr>
          <w:rFonts w:hint="default" w:ascii="Times New Roman" w:hAnsi="Times New Roman" w:cs="Times New Roman"/>
          <w:highlight w:val="none"/>
        </w:rPr>
        <w:t xml:space="preserve"> 万元，其中，土建投资 </w:t>
      </w:r>
      <w:r>
        <w:rPr>
          <w:rFonts w:hint="default" w:ascii="Times New Roman" w:hAnsi="Times New Roman" w:cs="Times New Roman"/>
          <w:highlight w:val="none"/>
          <w:lang w:val="en-US" w:eastAsia="zh-CN"/>
        </w:rPr>
        <w:t>659</w:t>
      </w:r>
      <w:r>
        <w:rPr>
          <w:rFonts w:hint="default" w:ascii="Times New Roman" w:hAnsi="Times New Roman" w:cs="Times New Roman"/>
          <w:highlight w:val="none"/>
        </w:rPr>
        <w:t xml:space="preserve"> 万元，来源为湖南</w:t>
      </w:r>
      <w:r>
        <w:rPr>
          <w:rFonts w:hint="eastAsia" w:ascii="Times New Roman" w:hAnsi="Times New Roman" w:cs="Times New Roman"/>
          <w:highlight w:val="none"/>
          <w:lang w:val="en-US" w:eastAsia="zh-CN"/>
        </w:rPr>
        <w:t>衡阳市城市建设投资有限公司</w:t>
      </w:r>
      <w:r>
        <w:rPr>
          <w:rFonts w:hint="default" w:ascii="Times New Roman" w:hAnsi="Times New Roman" w:cs="Times New Roman"/>
          <w:highlight w:val="none"/>
        </w:rPr>
        <w:t>全额投资。</w:t>
      </w:r>
    </w:p>
    <w:p>
      <w:pPr>
        <w:pStyle w:val="10"/>
        <w:bidi w:val="0"/>
        <w:rPr>
          <w:rFonts w:hint="default" w:ascii="Times New Roman" w:hAnsi="Times New Roman" w:cs="Times New Roman"/>
          <w:highlight w:val="none"/>
        </w:rPr>
      </w:pPr>
      <w:r>
        <w:rPr>
          <w:rFonts w:hint="default" w:ascii="Times New Roman" w:hAnsi="Times New Roman" w:cs="Times New Roman"/>
          <w:highlight w:val="none"/>
        </w:rPr>
        <w:t>1.1.4项目组成及布置</w:t>
      </w:r>
    </w:p>
    <w:p>
      <w:pPr>
        <w:bidi w:val="0"/>
        <w:rPr>
          <w:rFonts w:hint="default" w:ascii="Times New Roman" w:hAnsi="Times New Roman" w:cs="Times New Roman"/>
          <w:highlight w:val="none"/>
        </w:rPr>
      </w:pPr>
      <w:r>
        <w:rPr>
          <w:rFonts w:hint="default" w:ascii="Times New Roman" w:hAnsi="Times New Roman" w:cs="Times New Roman"/>
          <w:highlight w:val="none"/>
        </w:rPr>
        <w:t>本项目永久工程建设内容包括公路主体工程、公路附属设施（路灯、公交车站等以及排水管线工程等），临时工程由施工生产生活区、施工便道区2项内容组成。</w:t>
      </w:r>
    </w:p>
    <w:p>
      <w:pPr>
        <w:bidi w:val="0"/>
        <w:jc w:val="center"/>
        <w:rPr>
          <w:rFonts w:hint="default" w:ascii="Times New Roman" w:hAnsi="Times New Roman" w:cs="Times New Roman"/>
          <w:highlight w:val="none"/>
        </w:rPr>
      </w:pPr>
      <w:r>
        <w:rPr>
          <w:rFonts w:hint="default" w:ascii="Times New Roman" w:hAnsi="Times New Roman" w:cs="Times New Roman"/>
          <w:highlight w:val="none"/>
        </w:rPr>
        <w:t>表</w:t>
      </w:r>
      <w:r>
        <w:rPr>
          <w:rFonts w:hint="default" w:ascii="Times New Roman" w:hAnsi="Times New Roman" w:cs="Times New Roman"/>
          <w:highlight w:val="none"/>
          <w:lang w:val="en-US" w:eastAsia="zh-CN"/>
        </w:rPr>
        <w:t>1.1.4</w:t>
      </w:r>
      <w:r>
        <w:rPr>
          <w:rFonts w:hint="default" w:ascii="Times New Roman" w:hAnsi="Times New Roman" w:cs="Times New Roman"/>
          <w:highlight w:val="none"/>
        </w:rPr>
        <w:t xml:space="preserve">    主体工程建设类容及工程量表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78"/>
        <w:gridCol w:w="2554"/>
        <w:gridCol w:w="1703"/>
        <w:gridCol w:w="1703"/>
        <w:gridCol w:w="17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53" w:type="pct"/>
            <w:noWrap/>
            <w:vAlign w:val="bottom"/>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序号</w:t>
            </w:r>
          </w:p>
        </w:tc>
        <w:tc>
          <w:tcPr>
            <w:tcW w:w="1381" w:type="pct"/>
            <w:noWrap/>
            <w:vAlign w:val="bottom"/>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建设内容</w:t>
            </w:r>
          </w:p>
        </w:tc>
        <w:tc>
          <w:tcPr>
            <w:tcW w:w="921" w:type="pct"/>
            <w:noWrap/>
            <w:vAlign w:val="bottom"/>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单位</w:t>
            </w:r>
          </w:p>
        </w:tc>
        <w:tc>
          <w:tcPr>
            <w:tcW w:w="921" w:type="pct"/>
            <w:noWrap w:val="0"/>
            <w:vAlign w:val="bottom"/>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数量</w:t>
            </w:r>
          </w:p>
        </w:tc>
        <w:tc>
          <w:tcPr>
            <w:tcW w:w="921" w:type="pct"/>
            <w:noWrap w:val="0"/>
            <w:vAlign w:val="bottom"/>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53" w:type="pct"/>
            <w:noWrap/>
            <w:vAlign w:val="bottom"/>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1</w:t>
            </w:r>
          </w:p>
        </w:tc>
        <w:tc>
          <w:tcPr>
            <w:tcW w:w="1381" w:type="pct"/>
            <w:noWrap/>
            <w:vAlign w:val="bottom"/>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道路工程</w:t>
            </w:r>
          </w:p>
        </w:tc>
        <w:tc>
          <w:tcPr>
            <w:tcW w:w="921" w:type="pct"/>
            <w:noWrap/>
            <w:vAlign w:val="bottom"/>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m</w:t>
            </w:r>
          </w:p>
        </w:tc>
        <w:tc>
          <w:tcPr>
            <w:tcW w:w="921" w:type="pct"/>
            <w:noWrap/>
            <w:vAlign w:val="bottom"/>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567.326</w:t>
            </w:r>
          </w:p>
        </w:tc>
        <w:tc>
          <w:tcPr>
            <w:tcW w:w="921" w:type="pct"/>
            <w:noWrap w:val="0"/>
            <w:vAlign w:val="bottom"/>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53" w:type="pct"/>
            <w:noWrap/>
            <w:vAlign w:val="bottom"/>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2</w:t>
            </w:r>
          </w:p>
        </w:tc>
        <w:tc>
          <w:tcPr>
            <w:tcW w:w="1381" w:type="pct"/>
            <w:noWrap/>
            <w:vAlign w:val="bottom"/>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桥梁工程</w:t>
            </w:r>
          </w:p>
        </w:tc>
        <w:tc>
          <w:tcPr>
            <w:tcW w:w="921" w:type="pct"/>
            <w:noWrap/>
            <w:vAlign w:val="bottom"/>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座/m</w:t>
            </w:r>
          </w:p>
        </w:tc>
        <w:tc>
          <w:tcPr>
            <w:tcW w:w="921" w:type="pct"/>
            <w:noWrap/>
            <w:vAlign w:val="bottom"/>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0</w:t>
            </w:r>
          </w:p>
        </w:tc>
        <w:tc>
          <w:tcPr>
            <w:tcW w:w="921" w:type="pct"/>
            <w:noWrap w:val="0"/>
            <w:vAlign w:val="bottom"/>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53" w:type="pct"/>
            <w:noWrap/>
            <w:vAlign w:val="bottom"/>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3</w:t>
            </w:r>
          </w:p>
        </w:tc>
        <w:tc>
          <w:tcPr>
            <w:tcW w:w="1381" w:type="pct"/>
            <w:noWrap/>
            <w:vAlign w:val="bottom"/>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附属设施工程</w:t>
            </w:r>
          </w:p>
        </w:tc>
        <w:tc>
          <w:tcPr>
            <w:tcW w:w="921" w:type="pct"/>
            <w:noWrap/>
            <w:vAlign w:val="bottom"/>
          </w:tcPr>
          <w:p>
            <w:pPr>
              <w:pStyle w:val="32"/>
              <w:bidi w:val="0"/>
              <w:rPr>
                <w:rFonts w:hint="default" w:ascii="Times New Roman" w:hAnsi="Times New Roman" w:cs="Times New Roman"/>
                <w:highlight w:val="none"/>
                <w:lang w:eastAsia="zh-CN"/>
              </w:rPr>
            </w:pPr>
            <w:r>
              <w:rPr>
                <w:rFonts w:hint="default" w:ascii="Times New Roman" w:hAnsi="Times New Roman" w:cs="Times New Roman"/>
                <w:highlight w:val="none"/>
                <w:lang w:eastAsia="zh-CN"/>
              </w:rPr>
              <w:t>m²</w:t>
            </w:r>
          </w:p>
        </w:tc>
        <w:tc>
          <w:tcPr>
            <w:tcW w:w="921" w:type="pct"/>
            <w:noWrap/>
            <w:vAlign w:val="bottom"/>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1100</w:t>
            </w:r>
          </w:p>
        </w:tc>
        <w:tc>
          <w:tcPr>
            <w:tcW w:w="921" w:type="pct"/>
            <w:noWrap w:val="0"/>
            <w:vAlign w:val="bottom"/>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5" w:hRule="atLeast"/>
        </w:trPr>
        <w:tc>
          <w:tcPr>
            <w:tcW w:w="853" w:type="pct"/>
            <w:noWrap/>
            <w:vAlign w:val="bottom"/>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4</w:t>
            </w:r>
          </w:p>
        </w:tc>
        <w:tc>
          <w:tcPr>
            <w:tcW w:w="1381" w:type="pct"/>
            <w:noWrap/>
            <w:vAlign w:val="bottom"/>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排水工程</w:t>
            </w:r>
          </w:p>
        </w:tc>
        <w:tc>
          <w:tcPr>
            <w:tcW w:w="921" w:type="pct"/>
            <w:noWrap/>
            <w:vAlign w:val="bottom"/>
          </w:tcPr>
          <w:p>
            <w:pPr>
              <w:pStyle w:val="32"/>
              <w:bidi w:val="0"/>
              <w:rPr>
                <w:rFonts w:hint="default" w:ascii="Times New Roman" w:hAnsi="Times New Roman" w:cs="Times New Roman"/>
                <w:highlight w:val="none"/>
              </w:rPr>
            </w:pPr>
          </w:p>
        </w:tc>
        <w:tc>
          <w:tcPr>
            <w:tcW w:w="921" w:type="pct"/>
            <w:noWrap/>
            <w:vAlign w:val="bottom"/>
          </w:tcPr>
          <w:p>
            <w:pPr>
              <w:pStyle w:val="32"/>
              <w:bidi w:val="0"/>
              <w:rPr>
                <w:rFonts w:hint="default" w:ascii="Times New Roman" w:hAnsi="Times New Roman" w:cs="Times New Roman"/>
                <w:highlight w:val="none"/>
              </w:rPr>
            </w:pPr>
          </w:p>
        </w:tc>
        <w:tc>
          <w:tcPr>
            <w:tcW w:w="921" w:type="pct"/>
            <w:noWrap w:val="0"/>
            <w:vAlign w:val="bottom"/>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53" w:type="pct"/>
            <w:noWrap/>
            <w:vAlign w:val="bottom"/>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（1）</w:t>
            </w:r>
          </w:p>
        </w:tc>
        <w:tc>
          <w:tcPr>
            <w:tcW w:w="1381" w:type="pct"/>
            <w:noWrap/>
            <w:vAlign w:val="bottom"/>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排水管道</w:t>
            </w:r>
          </w:p>
        </w:tc>
        <w:tc>
          <w:tcPr>
            <w:tcW w:w="921" w:type="pct"/>
            <w:noWrap/>
            <w:vAlign w:val="bottom"/>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m</w:t>
            </w:r>
          </w:p>
        </w:tc>
        <w:tc>
          <w:tcPr>
            <w:tcW w:w="921" w:type="pct"/>
            <w:noWrap/>
            <w:vAlign w:val="bottom"/>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567.326</w:t>
            </w:r>
          </w:p>
        </w:tc>
        <w:tc>
          <w:tcPr>
            <w:tcW w:w="921" w:type="pct"/>
            <w:noWrap w:val="0"/>
            <w:vAlign w:val="bottom"/>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53" w:type="pct"/>
            <w:noWrap/>
            <w:vAlign w:val="bottom"/>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（2）</w:t>
            </w:r>
          </w:p>
        </w:tc>
        <w:tc>
          <w:tcPr>
            <w:tcW w:w="1381" w:type="pct"/>
            <w:noWrap/>
            <w:vAlign w:val="bottom"/>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排污管道</w:t>
            </w:r>
          </w:p>
        </w:tc>
        <w:tc>
          <w:tcPr>
            <w:tcW w:w="921" w:type="pct"/>
            <w:noWrap/>
            <w:vAlign w:val="bottom"/>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m</w:t>
            </w:r>
          </w:p>
        </w:tc>
        <w:tc>
          <w:tcPr>
            <w:tcW w:w="921" w:type="pct"/>
            <w:noWrap/>
            <w:vAlign w:val="bottom"/>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567.326</w:t>
            </w:r>
          </w:p>
        </w:tc>
        <w:tc>
          <w:tcPr>
            <w:tcW w:w="921" w:type="pct"/>
            <w:noWrap w:val="0"/>
            <w:vAlign w:val="bottom"/>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53" w:type="pct"/>
            <w:noWrap/>
            <w:vAlign w:val="bottom"/>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5</w:t>
            </w:r>
          </w:p>
        </w:tc>
        <w:tc>
          <w:tcPr>
            <w:tcW w:w="1381" w:type="pct"/>
            <w:noWrap/>
            <w:vAlign w:val="bottom"/>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亮化工程</w:t>
            </w:r>
          </w:p>
        </w:tc>
        <w:tc>
          <w:tcPr>
            <w:tcW w:w="921" w:type="pct"/>
            <w:noWrap/>
            <w:vAlign w:val="bottom"/>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m</w:t>
            </w:r>
          </w:p>
        </w:tc>
        <w:tc>
          <w:tcPr>
            <w:tcW w:w="921" w:type="pct"/>
            <w:noWrap/>
            <w:vAlign w:val="bottom"/>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567.326</w:t>
            </w:r>
          </w:p>
        </w:tc>
        <w:tc>
          <w:tcPr>
            <w:tcW w:w="921" w:type="pct"/>
            <w:noWrap w:val="0"/>
            <w:vAlign w:val="bottom"/>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53" w:type="pct"/>
            <w:noWrap/>
            <w:vAlign w:val="bottom"/>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6</w:t>
            </w:r>
          </w:p>
        </w:tc>
        <w:tc>
          <w:tcPr>
            <w:tcW w:w="1381" w:type="pct"/>
            <w:noWrap/>
            <w:vAlign w:val="bottom"/>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给水</w:t>
            </w:r>
          </w:p>
        </w:tc>
        <w:tc>
          <w:tcPr>
            <w:tcW w:w="921" w:type="pct"/>
            <w:noWrap/>
            <w:vAlign w:val="bottom"/>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m</w:t>
            </w:r>
          </w:p>
        </w:tc>
        <w:tc>
          <w:tcPr>
            <w:tcW w:w="921" w:type="pct"/>
            <w:noWrap/>
            <w:vAlign w:val="bottom"/>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567.326</w:t>
            </w:r>
          </w:p>
        </w:tc>
        <w:tc>
          <w:tcPr>
            <w:tcW w:w="921" w:type="pct"/>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53" w:type="pct"/>
            <w:noWrap/>
            <w:vAlign w:val="bottom"/>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1</w:t>
            </w:r>
          </w:p>
        </w:tc>
        <w:tc>
          <w:tcPr>
            <w:tcW w:w="1381" w:type="pct"/>
            <w:noWrap/>
            <w:vAlign w:val="bottom"/>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消防栓、阀门井</w:t>
            </w:r>
          </w:p>
        </w:tc>
        <w:tc>
          <w:tcPr>
            <w:tcW w:w="921" w:type="pct"/>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个</w:t>
            </w:r>
          </w:p>
        </w:tc>
        <w:tc>
          <w:tcPr>
            <w:tcW w:w="921" w:type="pct"/>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5</w:t>
            </w:r>
          </w:p>
        </w:tc>
        <w:tc>
          <w:tcPr>
            <w:tcW w:w="921" w:type="pct"/>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w:t>
            </w:r>
          </w:p>
        </w:tc>
      </w:tr>
    </w:tbl>
    <w:p>
      <w:pPr>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 xml:space="preserve">1.1.4.1 </w:t>
      </w:r>
      <w:r>
        <w:rPr>
          <w:rFonts w:hint="default" w:ascii="Times New Roman" w:hAnsi="Times New Roman" w:cs="Times New Roman"/>
          <w:highlight w:val="none"/>
        </w:rPr>
        <w:t>路基工程</w:t>
      </w:r>
    </w:p>
    <w:p>
      <w:pPr>
        <w:bidi w:val="0"/>
        <w:rPr>
          <w:rFonts w:hint="default" w:ascii="Times New Roman" w:hAnsi="Times New Roman" w:cs="Times New Roman"/>
          <w:highlight w:val="none"/>
        </w:rPr>
      </w:pPr>
      <w:r>
        <w:rPr>
          <w:rFonts w:hint="default" w:ascii="Times New Roman" w:hAnsi="Times New Roman" w:cs="Times New Roman"/>
          <w:highlight w:val="none"/>
        </w:rPr>
        <w:t>1、路基横断面</w:t>
      </w:r>
    </w:p>
    <w:p>
      <w:pPr>
        <w:bidi w:val="0"/>
        <w:rPr>
          <w:rFonts w:hint="default" w:ascii="Times New Roman" w:hAnsi="Times New Roman" w:cs="Times New Roman"/>
          <w:highlight w:val="none"/>
        </w:rPr>
      </w:pPr>
      <w:r>
        <w:rPr>
          <w:rFonts w:hint="default" w:ascii="Times New Roman" w:hAnsi="Times New Roman" w:cs="Times New Roman"/>
          <w:highlight w:val="none"/>
        </w:rPr>
        <w:t>本项目为城市支路，规划路幅宽14m，其中：车行道7m，人行道2*3.5m。</w:t>
      </w:r>
    </w:p>
    <w:p>
      <w:pPr>
        <w:bidi w:val="0"/>
        <w:rPr>
          <w:rFonts w:hint="default" w:ascii="Times New Roman" w:hAnsi="Times New Roman" w:cs="Times New Roman"/>
          <w:highlight w:val="none"/>
        </w:rPr>
      </w:pPr>
      <w:r>
        <w:rPr>
          <w:rFonts w:hint="default" w:ascii="Times New Roman" w:hAnsi="Times New Roman" w:cs="Times New Roman"/>
          <w:highlight w:val="none"/>
        </w:rPr>
        <w:drawing>
          <wp:anchor distT="0" distB="0" distL="114300" distR="114300" simplePos="0" relativeHeight="251687936" behindDoc="1" locked="0" layoutInCell="1" allowOverlap="1">
            <wp:simplePos x="0" y="0"/>
            <wp:positionH relativeFrom="column">
              <wp:posOffset>65405</wp:posOffset>
            </wp:positionH>
            <wp:positionV relativeFrom="paragraph">
              <wp:posOffset>163830</wp:posOffset>
            </wp:positionV>
            <wp:extent cx="5676900" cy="3409950"/>
            <wp:effectExtent l="0" t="0" r="0" b="0"/>
            <wp:wrapTight wrapText="bothSides">
              <wp:wrapPolygon>
                <wp:start x="0" y="0"/>
                <wp:lineTo x="0" y="21479"/>
                <wp:lineTo x="21528" y="21479"/>
                <wp:lineTo x="21528" y="0"/>
                <wp:lineTo x="0" y="0"/>
              </wp:wrapPolygon>
            </wp:wrapTight>
            <wp:docPr id="8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4"/>
                    <pic:cNvPicPr>
                      <a:picLocks noChangeAspect="1"/>
                    </pic:cNvPicPr>
                  </pic:nvPicPr>
                  <pic:blipFill>
                    <a:blip r:embed="rId93"/>
                    <a:stretch>
                      <a:fillRect/>
                    </a:stretch>
                  </pic:blipFill>
                  <pic:spPr>
                    <a:xfrm>
                      <a:off x="0" y="0"/>
                      <a:ext cx="5676900" cy="3409950"/>
                    </a:xfrm>
                    <a:prstGeom prst="rect">
                      <a:avLst/>
                    </a:prstGeom>
                    <a:noFill/>
                    <a:ln>
                      <a:noFill/>
                    </a:ln>
                  </pic:spPr>
                </pic:pic>
              </a:graphicData>
            </a:graphic>
          </wp:anchor>
        </w:drawing>
      </w:r>
      <w:r>
        <w:rPr>
          <w:rFonts w:hint="default" w:ascii="Times New Roman" w:hAnsi="Times New Roman" w:cs="Times New Roman"/>
          <w:highlight w:val="none"/>
        </w:rPr>
        <w:t>路基设计断面图</w:t>
      </w:r>
    </w:p>
    <w:p>
      <w:pPr>
        <w:bidi w:val="0"/>
        <w:rPr>
          <w:rFonts w:hint="default" w:ascii="Times New Roman" w:hAnsi="Times New Roman" w:cs="Times New Roman"/>
          <w:highlight w:val="none"/>
        </w:rPr>
      </w:pPr>
      <w:r>
        <w:rPr>
          <w:rFonts w:hint="default" w:ascii="Times New Roman" w:hAnsi="Times New Roman" w:cs="Times New Roman"/>
          <w:highlight w:val="none"/>
        </w:rPr>
        <w:t>2、一般路基设计</w:t>
      </w:r>
    </w:p>
    <w:p>
      <w:pPr>
        <w:bidi w:val="0"/>
        <w:rPr>
          <w:rFonts w:hint="default" w:ascii="Times New Roman" w:hAnsi="Times New Roman" w:cs="Times New Roman"/>
          <w:highlight w:val="none"/>
        </w:rPr>
      </w:pPr>
      <w:r>
        <w:rPr>
          <w:rFonts w:hint="default" w:ascii="Times New Roman" w:hAnsi="Times New Roman" w:cs="Times New Roman"/>
          <w:highlight w:val="none"/>
        </w:rPr>
        <w:t>路基设计根据沿线地形、地质、气象、水文等自然条件及环境保护的要求因地制宜，采取必要的排水防护工程和经济有效的防治措施，防止各种不利的因素对路基造成的危害，以保证路基有足够的强度和稳定性。设计标高为道路中心线路面标高。路基设计标高为设计标高减路面厚度。土石方数量计算按路基设计标高控制；全线路基土石方数量包括清淤（换填）工程数量。</w:t>
      </w:r>
    </w:p>
    <w:p>
      <w:pPr>
        <w:bidi w:val="0"/>
        <w:rPr>
          <w:rFonts w:hint="default" w:ascii="Times New Roman" w:hAnsi="Times New Roman" w:cs="Times New Roman"/>
          <w:highlight w:val="none"/>
        </w:rPr>
      </w:pPr>
      <w:r>
        <w:rPr>
          <w:rFonts w:hint="default" w:ascii="Times New Roman" w:hAnsi="Times New Roman" w:cs="Times New Roman"/>
          <w:highlight w:val="none"/>
        </w:rPr>
        <w:t>3、路基边坡设计</w:t>
      </w:r>
    </w:p>
    <w:p>
      <w:pPr>
        <w:bidi w:val="0"/>
        <w:rPr>
          <w:rFonts w:hint="default" w:ascii="Times New Roman" w:hAnsi="Times New Roman" w:cs="Times New Roman"/>
          <w:highlight w:val="none"/>
        </w:rPr>
      </w:pPr>
      <w:r>
        <w:rPr>
          <w:rFonts w:hint="default" w:ascii="Times New Roman" w:hAnsi="Times New Roman" w:cs="Times New Roman"/>
          <w:highlight w:val="none"/>
        </w:rPr>
        <w:t>填方边坡坡率：8m以内为1：1.5，大于8m为1：1.75。且在坡率变化处设宽2m的碎落台。挖方边坡坡率：路堑土质或强风化岩质边坡为1：1~1：1.5，8m以内边坡为1：1，边坡高度在8~20m内时，边坡为1：1.25，边坡高度＞20m时，坡率为1：1.5，在坡率变化处，均设置2m宽碎落台。</w:t>
      </w:r>
    </w:p>
    <w:p>
      <w:pPr>
        <w:bidi w:val="0"/>
        <w:rPr>
          <w:rFonts w:hint="default" w:ascii="Times New Roman" w:hAnsi="Times New Roman" w:cs="Times New Roman"/>
          <w:highlight w:val="none"/>
        </w:rPr>
      </w:pPr>
      <w:r>
        <w:rPr>
          <w:rFonts w:hint="default" w:ascii="Times New Roman" w:hAnsi="Times New Roman" w:cs="Times New Roman"/>
          <w:highlight w:val="none"/>
        </w:rPr>
        <w:t>4、路基压实标准与压实度</w:t>
      </w:r>
    </w:p>
    <w:p>
      <w:pPr>
        <w:bidi w:val="0"/>
        <w:rPr>
          <w:rFonts w:hint="default" w:ascii="Times New Roman" w:hAnsi="Times New Roman" w:cs="Times New Roman"/>
          <w:highlight w:val="none"/>
        </w:rPr>
      </w:pPr>
      <w:r>
        <w:rPr>
          <w:rFonts w:hint="default" w:ascii="Times New Roman" w:hAnsi="Times New Roman" w:cs="Times New Roman"/>
          <w:highlight w:val="none"/>
        </w:rPr>
        <w:t>路基弯沉值：设计要求≤229(0.01mm)。路床填料应均匀、密实，最大粒径应小于100mm，路床顶面横坡应与路拱横坡一致。路堤填料应选用级配较好的砾类土，砂类土等粗粒土作为填料，填料最大粒径应小于150mm；细粒土作填料时，土的含水量应接近最佳含水量；泥炭、淤泥、冻土、强膨胀土、有机质土及易溶岩超过允许含量的土等，不得直接用于填筑路基。</w:t>
      </w:r>
    </w:p>
    <w:p>
      <w:pPr>
        <w:bidi w:val="0"/>
        <w:rPr>
          <w:rFonts w:hint="default" w:ascii="Times New Roman" w:hAnsi="Times New Roman" w:cs="Times New Roman"/>
          <w:highlight w:val="none"/>
        </w:rPr>
      </w:pPr>
      <w:r>
        <w:rPr>
          <w:rFonts w:hint="default" w:ascii="Times New Roman" w:hAnsi="Times New Roman" w:cs="Times New Roman"/>
          <w:highlight w:val="none"/>
        </w:rPr>
        <w:t>填方路基应分层铺筑、均匀压实，填料应采用指定的料场且经过实验确认后方能铺筑，路基压实度及填料规格应满足下表列数值要求，当填筑无法满足规范要求时，必须及时采取适当的处理或换填措施。</w:t>
      </w:r>
    </w:p>
    <w:p>
      <w:pPr>
        <w:pStyle w:val="25"/>
        <w:ind w:firstLine="482"/>
        <w:jc w:val="center"/>
        <w:rPr>
          <w:rFonts w:hint="default" w:ascii="Times New Roman" w:hAnsi="Times New Roman" w:cs="Times New Roman"/>
          <w:b/>
          <w:highlight w:val="none"/>
        </w:rPr>
      </w:pPr>
      <w:r>
        <w:rPr>
          <w:rStyle w:val="42"/>
          <w:rFonts w:hint="default" w:ascii="Times New Roman" w:hAnsi="Times New Roman" w:cs="Times New Roman"/>
          <w:highlight w:val="none"/>
        </w:rPr>
        <w:t>路基压实度及填料要求表（重型</w:t>
      </w:r>
      <w:r>
        <w:rPr>
          <w:rFonts w:hint="default" w:ascii="Times New Roman" w:hAnsi="Times New Roman" w:cs="Times New Roman"/>
          <w:b/>
          <w:highlight w:val="none"/>
        </w:rPr>
        <w:t>）</w:t>
      </w:r>
    </w:p>
    <w:tbl>
      <w:tblPr>
        <w:tblStyle w:val="2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6"/>
        <w:gridCol w:w="1658"/>
        <w:gridCol w:w="1621"/>
        <w:gridCol w:w="1627"/>
        <w:gridCol w:w="1627"/>
        <w:gridCol w:w="19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01" w:hRule="atLeast"/>
          <w:jc w:val="center"/>
        </w:trPr>
        <w:tc>
          <w:tcPr>
            <w:tcW w:w="1301" w:type="pct"/>
            <w:gridSpan w:val="2"/>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填挖类型</w:t>
            </w:r>
          </w:p>
        </w:tc>
        <w:tc>
          <w:tcPr>
            <w:tcW w:w="877"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路面底面以下深度（cm）</w:t>
            </w:r>
          </w:p>
        </w:tc>
        <w:tc>
          <w:tcPr>
            <w:tcW w:w="880"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路基压实度（重型，%）</w:t>
            </w:r>
          </w:p>
        </w:tc>
        <w:tc>
          <w:tcPr>
            <w:tcW w:w="880"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填料最小度（CBR，%）</w:t>
            </w:r>
          </w:p>
        </w:tc>
        <w:tc>
          <w:tcPr>
            <w:tcW w:w="1059"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填料最大粒径（cm）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404" w:type="pct"/>
            <w:vMerge w:val="restar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填方路基</w:t>
            </w:r>
          </w:p>
        </w:tc>
        <w:tc>
          <w:tcPr>
            <w:tcW w:w="896"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上路床</w:t>
            </w:r>
          </w:p>
        </w:tc>
        <w:tc>
          <w:tcPr>
            <w:tcW w:w="877"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0~30</w:t>
            </w:r>
          </w:p>
        </w:tc>
        <w:tc>
          <w:tcPr>
            <w:tcW w:w="880"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≥95</w:t>
            </w:r>
          </w:p>
        </w:tc>
        <w:tc>
          <w:tcPr>
            <w:tcW w:w="880"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6</w:t>
            </w:r>
          </w:p>
        </w:tc>
        <w:tc>
          <w:tcPr>
            <w:tcW w:w="1059"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404" w:type="pct"/>
            <w:vMerge w:val="continue"/>
            <w:noWrap w:val="0"/>
            <w:vAlign w:val="center"/>
          </w:tcPr>
          <w:p>
            <w:pPr>
              <w:pStyle w:val="32"/>
              <w:bidi w:val="0"/>
              <w:rPr>
                <w:rFonts w:hint="default" w:ascii="Times New Roman" w:hAnsi="Times New Roman" w:cs="Times New Roman"/>
                <w:highlight w:val="none"/>
              </w:rPr>
            </w:pPr>
          </w:p>
        </w:tc>
        <w:tc>
          <w:tcPr>
            <w:tcW w:w="896"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下路床</w:t>
            </w:r>
          </w:p>
        </w:tc>
        <w:tc>
          <w:tcPr>
            <w:tcW w:w="877"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30~80</w:t>
            </w:r>
          </w:p>
        </w:tc>
        <w:tc>
          <w:tcPr>
            <w:tcW w:w="880"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≥93</w:t>
            </w:r>
          </w:p>
        </w:tc>
        <w:tc>
          <w:tcPr>
            <w:tcW w:w="880"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4</w:t>
            </w:r>
          </w:p>
        </w:tc>
        <w:tc>
          <w:tcPr>
            <w:tcW w:w="1059"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404" w:type="pct"/>
            <w:vMerge w:val="continue"/>
            <w:noWrap w:val="0"/>
            <w:vAlign w:val="center"/>
          </w:tcPr>
          <w:p>
            <w:pPr>
              <w:pStyle w:val="32"/>
              <w:bidi w:val="0"/>
              <w:rPr>
                <w:rFonts w:hint="default" w:ascii="Times New Roman" w:hAnsi="Times New Roman" w:cs="Times New Roman"/>
                <w:highlight w:val="none"/>
              </w:rPr>
            </w:pPr>
          </w:p>
        </w:tc>
        <w:tc>
          <w:tcPr>
            <w:tcW w:w="896"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上路堤</w:t>
            </w:r>
          </w:p>
        </w:tc>
        <w:tc>
          <w:tcPr>
            <w:tcW w:w="877"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80~150</w:t>
            </w:r>
          </w:p>
        </w:tc>
        <w:tc>
          <w:tcPr>
            <w:tcW w:w="880"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≥92</w:t>
            </w:r>
          </w:p>
        </w:tc>
        <w:tc>
          <w:tcPr>
            <w:tcW w:w="880"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3</w:t>
            </w:r>
          </w:p>
        </w:tc>
        <w:tc>
          <w:tcPr>
            <w:tcW w:w="1059"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404" w:type="pct"/>
            <w:vMerge w:val="continue"/>
            <w:noWrap w:val="0"/>
            <w:vAlign w:val="center"/>
          </w:tcPr>
          <w:p>
            <w:pPr>
              <w:pStyle w:val="32"/>
              <w:bidi w:val="0"/>
              <w:rPr>
                <w:rFonts w:hint="default" w:ascii="Times New Roman" w:hAnsi="Times New Roman" w:cs="Times New Roman"/>
                <w:highlight w:val="none"/>
              </w:rPr>
            </w:pPr>
          </w:p>
        </w:tc>
        <w:tc>
          <w:tcPr>
            <w:tcW w:w="896"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下路堤</w:t>
            </w:r>
          </w:p>
        </w:tc>
        <w:tc>
          <w:tcPr>
            <w:tcW w:w="877"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150以下</w:t>
            </w:r>
          </w:p>
        </w:tc>
        <w:tc>
          <w:tcPr>
            <w:tcW w:w="880"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≥91</w:t>
            </w:r>
          </w:p>
        </w:tc>
        <w:tc>
          <w:tcPr>
            <w:tcW w:w="880"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2</w:t>
            </w:r>
          </w:p>
        </w:tc>
        <w:tc>
          <w:tcPr>
            <w:tcW w:w="1059"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301" w:type="pct"/>
            <w:gridSpan w:val="2"/>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零填及路堑路床</w:t>
            </w:r>
          </w:p>
        </w:tc>
        <w:tc>
          <w:tcPr>
            <w:tcW w:w="877"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0~30</w:t>
            </w:r>
          </w:p>
        </w:tc>
        <w:tc>
          <w:tcPr>
            <w:tcW w:w="880"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≥95</w:t>
            </w:r>
          </w:p>
        </w:tc>
        <w:tc>
          <w:tcPr>
            <w:tcW w:w="880"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6</w:t>
            </w:r>
          </w:p>
        </w:tc>
        <w:tc>
          <w:tcPr>
            <w:tcW w:w="1059"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10</w:t>
            </w:r>
          </w:p>
        </w:tc>
      </w:tr>
    </w:tbl>
    <w:p>
      <w:pPr>
        <w:pStyle w:val="6"/>
        <w:bidi w:val="0"/>
        <w:rPr>
          <w:rFonts w:hint="default" w:ascii="Times New Roman" w:hAnsi="Times New Roman" w:cs="Times New Roman"/>
          <w:highlight w:val="none"/>
        </w:rPr>
      </w:pPr>
      <w:r>
        <w:rPr>
          <w:rFonts w:hint="default" w:ascii="Times New Roman" w:hAnsi="Times New Roman" w:cs="Times New Roman"/>
          <w:highlight w:val="none"/>
        </w:rPr>
        <w:t>涵洞通道台后两跨径范围内、桥涵台背和挡土墙墙背填料应优先考虑选取内摩擦角较大的砾类土、砂类土填筑，填土压实采用轻型机具，严格控制松铺厚度并保证满足压实度要求。为保证路基边缘压实度，路基填方施工宽度每侧超填不少于50cm，按技术规范，本设计超填数量未计入。</w:t>
      </w:r>
    </w:p>
    <w:p>
      <w:pPr>
        <w:pStyle w:val="6"/>
        <w:bidi w:val="0"/>
        <w:rPr>
          <w:rFonts w:hint="default" w:ascii="Times New Roman" w:hAnsi="Times New Roman" w:cs="Times New Roman"/>
          <w:highlight w:val="none"/>
        </w:rPr>
      </w:pPr>
      <w:r>
        <w:rPr>
          <w:rFonts w:hint="default" w:ascii="Times New Roman" w:hAnsi="Times New Roman" w:cs="Times New Roman"/>
          <w:highlight w:val="none"/>
        </w:rPr>
        <w:t>5、路基防护工程</w:t>
      </w:r>
    </w:p>
    <w:p>
      <w:pPr>
        <w:pStyle w:val="6"/>
        <w:bidi w:val="0"/>
        <w:rPr>
          <w:rFonts w:hint="default" w:ascii="Times New Roman" w:hAnsi="Times New Roman" w:cs="Times New Roman"/>
          <w:highlight w:val="none"/>
        </w:rPr>
      </w:pPr>
      <w:r>
        <w:rPr>
          <w:rFonts w:hint="default" w:ascii="Times New Roman" w:hAnsi="Times New Roman" w:cs="Times New Roman"/>
          <w:highlight w:val="none"/>
        </w:rPr>
        <w:t>虽然该路沿线经过一些水塘地段，但事实上由于项目的建设，已经对相关水塘进行了填土的处理，因此本道路工程暂时不考虑路基防护的相关建设。</w:t>
      </w:r>
    </w:p>
    <w:p>
      <w:pPr>
        <w:pStyle w:val="6"/>
        <w:bidi w:val="0"/>
        <w:rPr>
          <w:rFonts w:hint="default" w:ascii="Times New Roman" w:hAnsi="Times New Roman" w:cs="Times New Roman"/>
          <w:sz w:val="28"/>
          <w:szCs w:val="28"/>
          <w:highlight w:val="none"/>
        </w:rPr>
      </w:pPr>
      <w:r>
        <w:rPr>
          <w:rFonts w:hint="default" w:ascii="Times New Roman" w:hAnsi="Times New Roman" w:cs="Times New Roman"/>
          <w:highlight w:val="none"/>
        </w:rPr>
        <w:t>6、根据该路在《衡阳市城市总体规划》2004版中的地位，确定其技术等级为城市主干道标准：主要技术指标见下表：</w:t>
      </w:r>
    </w:p>
    <w:tbl>
      <w:tblPr>
        <w:tblStyle w:val="2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1"/>
        <w:gridCol w:w="1046"/>
        <w:gridCol w:w="663"/>
        <w:gridCol w:w="1944"/>
        <w:gridCol w:w="1861"/>
        <w:gridCol w:w="30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3" w:hRule="atLeast"/>
          <w:tblHeader/>
        </w:trPr>
        <w:tc>
          <w:tcPr>
            <w:tcW w:w="2335" w:type="pct"/>
            <w:gridSpan w:val="4"/>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指标名称</w:t>
            </w:r>
          </w:p>
        </w:tc>
        <w:tc>
          <w:tcPr>
            <w:tcW w:w="1007"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单位</w:t>
            </w:r>
          </w:p>
        </w:tc>
        <w:tc>
          <w:tcPr>
            <w:tcW w:w="1657"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技术指标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2335" w:type="pct"/>
            <w:gridSpan w:val="4"/>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道路等级</w:t>
            </w:r>
          </w:p>
        </w:tc>
        <w:tc>
          <w:tcPr>
            <w:tcW w:w="1007" w:type="pct"/>
            <w:noWrap w:val="0"/>
            <w:vAlign w:val="center"/>
          </w:tcPr>
          <w:p>
            <w:pPr>
              <w:pStyle w:val="32"/>
              <w:bidi w:val="0"/>
              <w:rPr>
                <w:rFonts w:hint="default" w:ascii="Times New Roman" w:hAnsi="Times New Roman" w:cs="Times New Roman"/>
                <w:highlight w:val="none"/>
              </w:rPr>
            </w:pPr>
          </w:p>
        </w:tc>
        <w:tc>
          <w:tcPr>
            <w:tcW w:w="1657"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城市支路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2335" w:type="pct"/>
            <w:gridSpan w:val="4"/>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计算行车速度</w:t>
            </w:r>
          </w:p>
        </w:tc>
        <w:tc>
          <w:tcPr>
            <w:tcW w:w="1007"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Km/h</w:t>
            </w:r>
          </w:p>
        </w:tc>
        <w:tc>
          <w:tcPr>
            <w:tcW w:w="1657"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2335" w:type="pct"/>
            <w:gridSpan w:val="4"/>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车行道宽度</w:t>
            </w:r>
          </w:p>
        </w:tc>
        <w:tc>
          <w:tcPr>
            <w:tcW w:w="1007"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M</w:t>
            </w:r>
          </w:p>
        </w:tc>
        <w:tc>
          <w:tcPr>
            <w:tcW w:w="1657"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2335" w:type="pct"/>
            <w:gridSpan w:val="4"/>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人行道宽带</w:t>
            </w:r>
          </w:p>
        </w:tc>
        <w:tc>
          <w:tcPr>
            <w:tcW w:w="1007"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M</w:t>
            </w:r>
          </w:p>
        </w:tc>
        <w:tc>
          <w:tcPr>
            <w:tcW w:w="1657"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2335" w:type="pct"/>
            <w:gridSpan w:val="4"/>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道路红线宽度</w:t>
            </w:r>
          </w:p>
        </w:tc>
        <w:tc>
          <w:tcPr>
            <w:tcW w:w="1007"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M</w:t>
            </w:r>
          </w:p>
        </w:tc>
        <w:tc>
          <w:tcPr>
            <w:tcW w:w="1657"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2335" w:type="pct"/>
            <w:gridSpan w:val="4"/>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最大纵坡</w:t>
            </w:r>
          </w:p>
        </w:tc>
        <w:tc>
          <w:tcPr>
            <w:tcW w:w="1007"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w:t>
            </w:r>
          </w:p>
        </w:tc>
        <w:tc>
          <w:tcPr>
            <w:tcW w:w="1657"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0.309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2335" w:type="pct"/>
            <w:gridSpan w:val="4"/>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最小纵坡</w:t>
            </w:r>
          </w:p>
        </w:tc>
        <w:tc>
          <w:tcPr>
            <w:tcW w:w="1007"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w:t>
            </w:r>
          </w:p>
        </w:tc>
        <w:tc>
          <w:tcPr>
            <w:tcW w:w="1657"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2335" w:type="pct"/>
            <w:gridSpan w:val="4"/>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最大坡长</w:t>
            </w:r>
          </w:p>
        </w:tc>
        <w:tc>
          <w:tcPr>
            <w:tcW w:w="1007"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M</w:t>
            </w:r>
          </w:p>
        </w:tc>
        <w:tc>
          <w:tcPr>
            <w:tcW w:w="1657"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2335" w:type="pct"/>
            <w:gridSpan w:val="4"/>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最小坡长</w:t>
            </w:r>
          </w:p>
        </w:tc>
        <w:tc>
          <w:tcPr>
            <w:tcW w:w="1007"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M</w:t>
            </w:r>
          </w:p>
        </w:tc>
        <w:tc>
          <w:tcPr>
            <w:tcW w:w="1657"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95.803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trPr>
        <w:tc>
          <w:tcPr>
            <w:tcW w:w="358" w:type="pct"/>
            <w:vMerge w:val="restar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竖曲线半  径</w:t>
            </w:r>
          </w:p>
        </w:tc>
        <w:tc>
          <w:tcPr>
            <w:tcW w:w="925" w:type="pct"/>
            <w:gridSpan w:val="2"/>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凸形</w:t>
            </w:r>
          </w:p>
        </w:tc>
        <w:tc>
          <w:tcPr>
            <w:tcW w:w="1051"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最小半径</w:t>
            </w:r>
          </w:p>
        </w:tc>
        <w:tc>
          <w:tcPr>
            <w:tcW w:w="1007"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M</w:t>
            </w:r>
          </w:p>
        </w:tc>
        <w:tc>
          <w:tcPr>
            <w:tcW w:w="1657"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53" w:hRule="atLeast"/>
        </w:trPr>
        <w:tc>
          <w:tcPr>
            <w:tcW w:w="358" w:type="pct"/>
            <w:vMerge w:val="continue"/>
            <w:noWrap w:val="0"/>
            <w:vAlign w:val="center"/>
          </w:tcPr>
          <w:p>
            <w:pPr>
              <w:pStyle w:val="32"/>
              <w:bidi w:val="0"/>
              <w:rPr>
                <w:rFonts w:hint="default" w:ascii="Times New Roman" w:hAnsi="Times New Roman" w:cs="Times New Roman"/>
                <w:highlight w:val="none"/>
              </w:rPr>
            </w:pPr>
          </w:p>
        </w:tc>
        <w:tc>
          <w:tcPr>
            <w:tcW w:w="925" w:type="pct"/>
            <w:gridSpan w:val="2"/>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凹形</w:t>
            </w:r>
          </w:p>
        </w:tc>
        <w:tc>
          <w:tcPr>
            <w:tcW w:w="1051"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最小半径</w:t>
            </w:r>
          </w:p>
        </w:tc>
        <w:tc>
          <w:tcPr>
            <w:tcW w:w="1007"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M</w:t>
            </w:r>
          </w:p>
        </w:tc>
        <w:tc>
          <w:tcPr>
            <w:tcW w:w="1657"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2" w:hRule="atLeast"/>
        </w:trPr>
        <w:tc>
          <w:tcPr>
            <w:tcW w:w="924" w:type="pct"/>
            <w:gridSpan w:val="2"/>
            <w:vMerge w:val="restar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照明</w:t>
            </w:r>
          </w:p>
        </w:tc>
        <w:tc>
          <w:tcPr>
            <w:tcW w:w="1410" w:type="pct"/>
            <w:gridSpan w:val="2"/>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平均照度</w:t>
            </w:r>
          </w:p>
        </w:tc>
        <w:tc>
          <w:tcPr>
            <w:tcW w:w="1007"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LX</w:t>
            </w:r>
          </w:p>
        </w:tc>
        <w:tc>
          <w:tcPr>
            <w:tcW w:w="1657"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2" w:hRule="atLeast"/>
        </w:trPr>
        <w:tc>
          <w:tcPr>
            <w:tcW w:w="924" w:type="pct"/>
            <w:gridSpan w:val="2"/>
            <w:vMerge w:val="continue"/>
            <w:noWrap w:val="0"/>
            <w:vAlign w:val="center"/>
          </w:tcPr>
          <w:p>
            <w:pPr>
              <w:pStyle w:val="32"/>
              <w:bidi w:val="0"/>
              <w:rPr>
                <w:rFonts w:hint="default" w:ascii="Times New Roman" w:hAnsi="Times New Roman" w:cs="Times New Roman"/>
                <w:highlight w:val="none"/>
              </w:rPr>
            </w:pPr>
          </w:p>
        </w:tc>
        <w:tc>
          <w:tcPr>
            <w:tcW w:w="1410" w:type="pct"/>
            <w:gridSpan w:val="2"/>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平均亮度</w:t>
            </w:r>
          </w:p>
        </w:tc>
        <w:tc>
          <w:tcPr>
            <w:tcW w:w="1007"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Cd/m²</w:t>
            </w:r>
          </w:p>
        </w:tc>
        <w:tc>
          <w:tcPr>
            <w:tcW w:w="1657"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2" w:hRule="atLeast"/>
        </w:trPr>
        <w:tc>
          <w:tcPr>
            <w:tcW w:w="2335" w:type="pct"/>
            <w:gridSpan w:val="4"/>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雨水暴雨重现期</w:t>
            </w:r>
          </w:p>
        </w:tc>
        <w:tc>
          <w:tcPr>
            <w:tcW w:w="1007"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P</w:t>
            </w:r>
          </w:p>
        </w:tc>
        <w:tc>
          <w:tcPr>
            <w:tcW w:w="1657"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2" w:hRule="atLeast"/>
        </w:trPr>
        <w:tc>
          <w:tcPr>
            <w:tcW w:w="2335" w:type="pct"/>
            <w:gridSpan w:val="4"/>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线路总长度</w:t>
            </w:r>
          </w:p>
        </w:tc>
        <w:tc>
          <w:tcPr>
            <w:tcW w:w="1007"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M</w:t>
            </w:r>
          </w:p>
        </w:tc>
        <w:tc>
          <w:tcPr>
            <w:tcW w:w="1657"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567.326</w:t>
            </w:r>
          </w:p>
        </w:tc>
      </w:tr>
    </w:tbl>
    <w:p>
      <w:pPr>
        <w:pStyle w:val="25"/>
        <w:ind w:firstLine="560"/>
        <w:rPr>
          <w:rFonts w:hint="default" w:ascii="Times New Roman" w:hAnsi="Times New Roman" w:cs="Times New Roman"/>
          <w:sz w:val="28"/>
          <w:szCs w:val="28"/>
          <w:highlight w:val="none"/>
        </w:rPr>
      </w:pPr>
    </w:p>
    <w:p>
      <w:pPr>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 xml:space="preserve">1.1.4.2 </w:t>
      </w:r>
      <w:r>
        <w:rPr>
          <w:rFonts w:hint="default" w:ascii="Times New Roman" w:hAnsi="Times New Roman" w:cs="Times New Roman"/>
          <w:highlight w:val="none"/>
        </w:rPr>
        <w:t>路面工程</w:t>
      </w:r>
    </w:p>
    <w:p>
      <w:pPr>
        <w:bidi w:val="0"/>
        <w:rPr>
          <w:rFonts w:hint="default" w:ascii="Times New Roman" w:hAnsi="Times New Roman" w:cs="Times New Roman"/>
          <w:highlight w:val="none"/>
        </w:rPr>
      </w:pPr>
      <w:r>
        <w:rPr>
          <w:rFonts w:hint="default" w:ascii="Times New Roman" w:hAnsi="Times New Roman" w:cs="Times New Roman"/>
          <w:highlight w:val="none"/>
        </w:rPr>
        <w:t>1、路面设计原则和类型</w:t>
      </w:r>
    </w:p>
    <w:p>
      <w:pPr>
        <w:bidi w:val="0"/>
        <w:rPr>
          <w:rFonts w:hint="default" w:ascii="Times New Roman" w:hAnsi="Times New Roman" w:cs="Times New Roman"/>
          <w:highlight w:val="none"/>
        </w:rPr>
      </w:pPr>
      <w:r>
        <w:rPr>
          <w:rFonts w:hint="default" w:ascii="Times New Roman" w:hAnsi="Times New Roman" w:cs="Times New Roman"/>
          <w:highlight w:val="none"/>
        </w:rPr>
        <w:t>路线经过地区属于自然区划Ⅳ5区。按照建设部颁《建设道路设计规范》（CJJ37-90）和交通部颁《公路沥青砼路面设计规范》进行路面设计，按照就地取材，简化施工，缩短工期并降低造价原则，选用沥青路面，宽7m。</w:t>
      </w:r>
    </w:p>
    <w:p>
      <w:pPr>
        <w:bidi w:val="0"/>
        <w:jc w:val="center"/>
        <w:rPr>
          <w:rFonts w:hint="default" w:ascii="Times New Roman" w:hAnsi="Times New Roman" w:cs="Times New Roman"/>
          <w:highlight w:val="none"/>
        </w:rPr>
      </w:pPr>
      <w:r>
        <w:rPr>
          <w:rFonts w:hint="default" w:ascii="Times New Roman" w:hAnsi="Times New Roman" w:cs="Times New Roman"/>
          <w:highlight w:val="none"/>
        </w:rPr>
        <w:t>道路结构设计表</w:t>
      </w:r>
    </w:p>
    <w:tbl>
      <w:tblPr>
        <w:tblStyle w:val="22"/>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04"/>
        <w:gridCol w:w="45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tblHeader/>
        </w:trPr>
        <w:tc>
          <w:tcPr>
            <w:tcW w:w="2545" w:type="pct"/>
            <w:noWrap w:val="0"/>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机动车道（总厚72.0cm）</w:t>
            </w:r>
          </w:p>
        </w:tc>
        <w:tc>
          <w:tcPr>
            <w:tcW w:w="2454" w:type="pct"/>
            <w:noWrap w:val="0"/>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非机动车道(总厚度50cm)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2545" w:type="pct"/>
            <w:noWrap w:val="0"/>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4cm 橡胶沥青混凝土（RAC-13C）(玄武岩)</w:t>
            </w:r>
          </w:p>
        </w:tc>
        <w:tc>
          <w:tcPr>
            <w:tcW w:w="2454" w:type="pct"/>
            <w:noWrap w:val="0"/>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4cm 橡胶沥青混凝土(RAC-13) (玄武岩)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2545" w:type="pct"/>
            <w:noWrap w:val="0"/>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PCR改性乳化沥青粘层</w:t>
            </w:r>
          </w:p>
        </w:tc>
        <w:tc>
          <w:tcPr>
            <w:tcW w:w="2454" w:type="pct"/>
            <w:noWrap w:val="0"/>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PCR改性乳化沥青粘层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2545" w:type="pct"/>
            <w:noWrap w:val="0"/>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5cm 中粒式改性沥青砼（AC-20C)</w:t>
            </w:r>
          </w:p>
        </w:tc>
        <w:tc>
          <w:tcPr>
            <w:tcW w:w="2454" w:type="pct"/>
            <w:noWrap w:val="0"/>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5cm中粒式沥青砼AC-20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2545" w:type="pct"/>
            <w:noWrap w:val="0"/>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PCR改性乳化沥青粘层</w:t>
            </w:r>
          </w:p>
        </w:tc>
        <w:tc>
          <w:tcPr>
            <w:tcW w:w="2454" w:type="pct"/>
            <w:noWrap w:val="0"/>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1cm乳化沥青稀浆下封层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2545" w:type="pct"/>
            <w:noWrap w:val="0"/>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7cm 粗粒式改性沥青混凝土（AC-25C)</w:t>
            </w:r>
          </w:p>
        </w:tc>
        <w:tc>
          <w:tcPr>
            <w:tcW w:w="2454" w:type="pct"/>
            <w:noWrap w:val="0"/>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PC-2型乳化沥青透层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2545" w:type="pct"/>
            <w:noWrap w:val="0"/>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1cm乳化沥青稀浆下封层</w:t>
            </w:r>
          </w:p>
        </w:tc>
        <w:tc>
          <w:tcPr>
            <w:tcW w:w="2454" w:type="pct"/>
            <w:noWrap w:val="0"/>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20cm 5.5%水泥稳定碎石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2545" w:type="pct"/>
            <w:noWrap w:val="0"/>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PC-2型乳化沥青透层</w:t>
            </w:r>
          </w:p>
        </w:tc>
        <w:tc>
          <w:tcPr>
            <w:tcW w:w="2454" w:type="pct"/>
            <w:noWrap w:val="0"/>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20cm 4%水泥稳定碎石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2545" w:type="pct"/>
            <w:noWrap w:val="0"/>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20cm 5.5%水泥稳定碎石</w:t>
            </w:r>
          </w:p>
        </w:tc>
        <w:tc>
          <w:tcPr>
            <w:tcW w:w="2454" w:type="pct"/>
            <w:noWrap w:val="0"/>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2545" w:type="pct"/>
            <w:noWrap w:val="0"/>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20cm 4%水泥稳定碎石</w:t>
            </w:r>
          </w:p>
        </w:tc>
        <w:tc>
          <w:tcPr>
            <w:tcW w:w="2454" w:type="pct"/>
            <w:noWrap w:val="0"/>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2545" w:type="pct"/>
            <w:noWrap w:val="0"/>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15cm 级配碎石</w:t>
            </w:r>
          </w:p>
        </w:tc>
        <w:tc>
          <w:tcPr>
            <w:tcW w:w="2454" w:type="pct"/>
            <w:noWrap w:val="0"/>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2545" w:type="pct"/>
            <w:noWrap w:val="0"/>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路缘石及流水板设计</w:t>
            </w:r>
          </w:p>
        </w:tc>
        <w:tc>
          <w:tcPr>
            <w:tcW w:w="2454" w:type="pct"/>
            <w:noWrap w:val="0"/>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人行道结构设计（总厚24.3cm）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2545" w:type="pct"/>
            <w:noWrap w:val="0"/>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麻石流水板（规格40cm×100cm×6cm）</w:t>
            </w:r>
          </w:p>
        </w:tc>
        <w:tc>
          <w:tcPr>
            <w:tcW w:w="2454" w:type="pct"/>
            <w:noWrap w:val="0"/>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5cm厚花岗岩火烧板 (规格30cm×60cm×5cm)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2545" w:type="pct"/>
            <w:noWrap w:val="0"/>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预制C30砼垫石(规格40cm×cm100×10cm)</w:t>
            </w:r>
          </w:p>
        </w:tc>
        <w:tc>
          <w:tcPr>
            <w:tcW w:w="2454" w:type="pct"/>
            <w:noWrap w:val="0"/>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0.3cm厚素水泥砂浆粘结层+107胶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2545" w:type="pct"/>
            <w:noWrap w:val="0"/>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成品麻石道牙 (规格30cm×15cm×100cm)</w:t>
            </w:r>
          </w:p>
        </w:tc>
        <w:tc>
          <w:tcPr>
            <w:tcW w:w="2454" w:type="pct"/>
            <w:noWrap w:val="0"/>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3cm厚1:3水泥砂浆找平层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2545" w:type="pct"/>
            <w:noWrap w:val="0"/>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2454" w:type="pct"/>
            <w:noWrap w:val="0"/>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15cm厚C15水泥混凝土</w:t>
            </w:r>
          </w:p>
        </w:tc>
      </w:tr>
    </w:tbl>
    <w:p>
      <w:pPr>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 xml:space="preserve">1.1.4.3 </w:t>
      </w:r>
      <w:r>
        <w:rPr>
          <w:rFonts w:hint="default" w:ascii="Times New Roman" w:hAnsi="Times New Roman" w:cs="Times New Roman"/>
          <w:highlight w:val="none"/>
        </w:rPr>
        <w:t>管线工程</w:t>
      </w:r>
    </w:p>
    <w:p>
      <w:pPr>
        <w:bidi w:val="0"/>
        <w:rPr>
          <w:rFonts w:hint="default" w:ascii="Times New Roman" w:hAnsi="Times New Roman" w:cs="Times New Roman"/>
          <w:highlight w:val="none"/>
        </w:rPr>
      </w:pPr>
      <w:r>
        <w:rPr>
          <w:rFonts w:hint="default" w:ascii="Times New Roman" w:hAnsi="Times New Roman" w:cs="Times New Roman"/>
          <w:highlight w:val="none"/>
        </w:rPr>
        <w:t>1、给水设计</w:t>
      </w:r>
    </w:p>
    <w:p>
      <w:pPr>
        <w:bidi w:val="0"/>
        <w:rPr>
          <w:rFonts w:hint="default" w:ascii="Times New Roman" w:hAnsi="Times New Roman" w:cs="Times New Roman"/>
          <w:highlight w:val="none"/>
        </w:rPr>
      </w:pPr>
      <w:r>
        <w:rPr>
          <w:rFonts w:hint="default" w:ascii="Times New Roman" w:hAnsi="Times New Roman" w:cs="Times New Roman"/>
          <w:highlight w:val="none"/>
        </w:rPr>
        <w:t>设计在道路东侧布置给水管，管径为d500，给水管采用球墨铸铁管。设计沿道路每隔120米左右，在道路人行道上布置室外消火栓，满足市政和消防用水需要。</w:t>
      </w:r>
    </w:p>
    <w:p>
      <w:pPr>
        <w:bidi w:val="0"/>
        <w:rPr>
          <w:rFonts w:hint="default" w:ascii="Times New Roman" w:hAnsi="Times New Roman" w:cs="Times New Roman"/>
          <w:highlight w:val="none"/>
        </w:rPr>
      </w:pPr>
      <w:r>
        <w:rPr>
          <w:rFonts w:hint="default" w:ascii="Times New Roman" w:hAnsi="Times New Roman" w:cs="Times New Roman"/>
          <w:highlight w:val="none"/>
        </w:rPr>
        <w:t>2、排水设计</w:t>
      </w:r>
    </w:p>
    <w:p>
      <w:pPr>
        <w:bidi w:val="0"/>
        <w:rPr>
          <w:rFonts w:hint="default" w:ascii="Times New Roman" w:hAnsi="Times New Roman" w:cs="Times New Roman"/>
          <w:highlight w:val="none"/>
        </w:rPr>
      </w:pPr>
      <w:r>
        <w:rPr>
          <w:rFonts w:hint="default" w:ascii="Times New Roman" w:hAnsi="Times New Roman" w:cs="Times New Roman"/>
          <w:highlight w:val="none"/>
        </w:rPr>
        <w:t>（1）、雨水标准</w:t>
      </w:r>
    </w:p>
    <w:p>
      <w:pPr>
        <w:bidi w:val="0"/>
        <w:rPr>
          <w:rFonts w:hint="default" w:ascii="Times New Roman" w:hAnsi="Times New Roman" w:cs="Times New Roman"/>
          <w:highlight w:val="none"/>
        </w:rPr>
      </w:pPr>
      <w:r>
        <w:rPr>
          <w:rFonts w:hint="default" w:ascii="Times New Roman" w:hAnsi="Times New Roman" w:cs="Times New Roman"/>
          <w:highlight w:val="none"/>
        </w:rPr>
        <w:t>采用衡阳市暴雨强度公式q＝892×(1+0.67lgP)/(t) 0.57。</w:t>
      </w:r>
    </w:p>
    <w:p>
      <w:pPr>
        <w:bidi w:val="0"/>
        <w:rPr>
          <w:rFonts w:hint="default" w:ascii="Times New Roman" w:hAnsi="Times New Roman" w:cs="Times New Roman"/>
          <w:highlight w:val="none"/>
        </w:rPr>
      </w:pPr>
      <w:r>
        <w:rPr>
          <w:rFonts w:hint="default" w:ascii="Times New Roman" w:hAnsi="Times New Roman" w:cs="Times New Roman"/>
          <w:highlight w:val="none"/>
        </w:rPr>
        <w:t>本工程设计降雨重现期P取P=2%。</w:t>
      </w:r>
    </w:p>
    <w:p>
      <w:pPr>
        <w:bidi w:val="0"/>
        <w:rPr>
          <w:rFonts w:hint="default" w:ascii="Times New Roman" w:hAnsi="Times New Roman" w:cs="Times New Roman"/>
          <w:highlight w:val="none"/>
        </w:rPr>
      </w:pPr>
      <w:r>
        <w:rPr>
          <w:rFonts w:hint="default" w:ascii="Times New Roman" w:hAnsi="Times New Roman" w:cs="Times New Roman"/>
          <w:highlight w:val="none"/>
        </w:rPr>
        <w:t>降雨历时t = t1 + mt2  (min)，</w:t>
      </w:r>
    </w:p>
    <w:p>
      <w:pPr>
        <w:bidi w:val="0"/>
        <w:rPr>
          <w:rFonts w:hint="default" w:ascii="Times New Roman" w:hAnsi="Times New Roman" w:cs="Times New Roman"/>
          <w:highlight w:val="none"/>
        </w:rPr>
      </w:pPr>
      <w:r>
        <w:rPr>
          <w:rFonts w:hint="default" w:ascii="Times New Roman" w:hAnsi="Times New Roman" w:cs="Times New Roman"/>
          <w:highlight w:val="none"/>
        </w:rPr>
        <w:t>地面集水时间t1（min）采用t1=10min。</w:t>
      </w:r>
    </w:p>
    <w:p>
      <w:pPr>
        <w:bidi w:val="0"/>
        <w:rPr>
          <w:rFonts w:hint="default" w:ascii="Times New Roman" w:hAnsi="Times New Roman" w:cs="Times New Roman"/>
          <w:highlight w:val="none"/>
        </w:rPr>
      </w:pPr>
      <w:r>
        <w:rPr>
          <w:rFonts w:hint="default" w:ascii="Times New Roman" w:hAnsi="Times New Roman" w:cs="Times New Roman"/>
          <w:highlight w:val="none"/>
        </w:rPr>
        <w:t>雨水流量计算公式：Q=ΨqF，综合径流系数ψ=0.70。</w:t>
      </w:r>
    </w:p>
    <w:p>
      <w:pPr>
        <w:bidi w:val="0"/>
        <w:rPr>
          <w:rFonts w:hint="default" w:ascii="Times New Roman" w:hAnsi="Times New Roman" w:cs="Times New Roman"/>
          <w:highlight w:val="none"/>
        </w:rPr>
      </w:pPr>
      <w:r>
        <w:rPr>
          <w:rFonts w:hint="default" w:ascii="Times New Roman" w:hAnsi="Times New Roman" w:cs="Times New Roman"/>
          <w:highlight w:val="none"/>
        </w:rPr>
        <w:t>（2）、污水标准</w:t>
      </w:r>
    </w:p>
    <w:p>
      <w:pPr>
        <w:bidi w:val="0"/>
        <w:rPr>
          <w:rFonts w:hint="default" w:ascii="Times New Roman" w:hAnsi="Times New Roman" w:cs="Times New Roman"/>
          <w:highlight w:val="none"/>
        </w:rPr>
      </w:pPr>
      <w:r>
        <w:rPr>
          <w:rFonts w:hint="default" w:ascii="Times New Roman" w:hAnsi="Times New Roman" w:cs="Times New Roman"/>
          <w:highlight w:val="none"/>
        </w:rPr>
        <w:t>本规划污水总量取用水量的80%，同时参照《城市给水工程规划规范》，采用不同性质用地用水量指标来计算污水量指标，污水量指标取用水量指标的80%。</w:t>
      </w:r>
    </w:p>
    <w:p>
      <w:pPr>
        <w:bidi w:val="0"/>
        <w:rPr>
          <w:rFonts w:hint="default" w:ascii="Times New Roman" w:hAnsi="Times New Roman" w:cs="Times New Roman"/>
          <w:highlight w:val="none"/>
        </w:rPr>
      </w:pPr>
      <w:r>
        <w:rPr>
          <w:rFonts w:hint="default" w:ascii="Times New Roman" w:hAnsi="Times New Roman" w:cs="Times New Roman"/>
          <w:highlight w:val="none"/>
        </w:rPr>
        <w:t>（3）、排水设计</w:t>
      </w:r>
    </w:p>
    <w:p>
      <w:pPr>
        <w:bidi w:val="0"/>
        <w:rPr>
          <w:rFonts w:hint="default" w:ascii="Times New Roman" w:hAnsi="Times New Roman" w:cs="Times New Roman"/>
          <w:highlight w:val="none"/>
        </w:rPr>
      </w:pPr>
      <w:r>
        <w:rPr>
          <w:rFonts w:hint="default" w:ascii="Times New Roman" w:hAnsi="Times New Roman" w:cs="Times New Roman"/>
          <w:highlight w:val="none"/>
        </w:rPr>
        <w:t>设计排水采用雨、污分流制，设计雨由北向南排入红卫渠,污水由南向北排入船山路污水系统。</w:t>
      </w:r>
    </w:p>
    <w:p>
      <w:pPr>
        <w:bidi w:val="0"/>
        <w:rPr>
          <w:rFonts w:hint="default" w:ascii="Times New Roman" w:hAnsi="Times New Roman" w:cs="Times New Roman"/>
          <w:highlight w:val="none"/>
        </w:rPr>
      </w:pPr>
      <w:r>
        <w:rPr>
          <w:rFonts w:hint="default" w:ascii="Times New Roman" w:hAnsi="Times New Roman" w:cs="Times New Roman"/>
          <w:highlight w:val="none"/>
        </w:rPr>
        <w:t xml:space="preserve">设计雨污水管双侧布置，雨水管均采用Ⅱ级钢筋混凝土企口排水管，钢丝网水泥沙浆抹带接口。钢筋混凝土排水管道敷设时管基采用180度混凝土基础； </w:t>
      </w:r>
    </w:p>
    <w:p>
      <w:pPr>
        <w:bidi w:val="0"/>
        <w:rPr>
          <w:rFonts w:hint="default" w:ascii="Times New Roman" w:hAnsi="Times New Roman" w:cs="Times New Roman"/>
          <w:highlight w:val="none"/>
        </w:rPr>
      </w:pPr>
      <w:r>
        <w:rPr>
          <w:rFonts w:hint="default" w:ascii="Times New Roman" w:hAnsi="Times New Roman" w:cs="Times New Roman"/>
          <w:highlight w:val="none"/>
        </w:rPr>
        <w:t>基于国家相关规定及本地施工水平，设计污水管选用管壁粗糙系数较小的HDPE钢带增强螺旋波纹管，管件式连接。HDPE钢带增强螺旋波纹管,排水管环钢度须不小于10KN。HDPE排水管敷设时管基采用砂垫层基础，一般土质较好地段,砂垫层厚度为0.15m,对软土地基及槽底位于地下水位以下时,则须先采用0.15m厚粒径为5-40mm碎石或砾石砂铺垫,其上再用0.10m厚中粗砂垫层整平, 基础宽度与槽底同宽。</w:t>
      </w:r>
    </w:p>
    <w:p>
      <w:pPr>
        <w:bidi w:val="0"/>
        <w:rPr>
          <w:rFonts w:hint="default" w:ascii="Times New Roman" w:hAnsi="Times New Roman" w:cs="Times New Roman"/>
          <w:highlight w:val="none"/>
        </w:rPr>
      </w:pPr>
      <w:r>
        <w:rPr>
          <w:rFonts w:hint="default" w:ascii="Times New Roman" w:hAnsi="Times New Roman" w:cs="Times New Roman"/>
          <w:highlight w:val="none"/>
        </w:rPr>
        <w:t>沿道路设置向两边伸出的排水接纳支管，均须伸出至人行道边线以外。为安全起见,同时考虑到强度要求,雨水进水井蓖子、排水检查井井盖、基座及爬梯均采用钢骨架再生树脂复合材料制品。</w:t>
      </w:r>
    </w:p>
    <w:p>
      <w:pPr>
        <w:bidi w:val="0"/>
        <w:rPr>
          <w:rFonts w:hint="default" w:ascii="Times New Roman" w:hAnsi="Times New Roman" w:cs="Times New Roman"/>
          <w:highlight w:val="none"/>
        </w:rPr>
      </w:pPr>
      <w:r>
        <w:rPr>
          <w:rFonts w:hint="default" w:ascii="Times New Roman" w:hAnsi="Times New Roman" w:cs="Times New Roman"/>
          <w:highlight w:val="none"/>
        </w:rPr>
        <w:t>路面范围内的检查井、雨水口井室周围应采用砂砾回填,其回填宽度为40cm。沟槽回填压实应逐层进行,管顶以上50cm范围内,应采用轻夯压实,管道两侧压实面的高差不应超过30cm。排水管沟回填各层密实度要求与路基一致,基础承载力应大于150kpa。</w:t>
      </w:r>
    </w:p>
    <w:p>
      <w:pPr>
        <w:bidi w:val="0"/>
        <w:rPr>
          <w:rFonts w:hint="default" w:ascii="Times New Roman" w:hAnsi="Times New Roman" w:cs="Times New Roman"/>
          <w:highlight w:val="none"/>
        </w:rPr>
      </w:pPr>
      <w:r>
        <w:rPr>
          <w:rFonts w:hint="default" w:ascii="Times New Roman" w:hAnsi="Times New Roman" w:cs="Times New Roman"/>
          <w:highlight w:val="none"/>
        </w:rPr>
        <w:t>排水检查井采用砖砌井，雨水进水井选用边沟式双蓖雨水井，连接支管为D300，取I=0.010，雨水进水井均落底0.3m。</w:t>
      </w:r>
    </w:p>
    <w:p>
      <w:pPr>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1.1.4.</w:t>
      </w:r>
      <w:r>
        <w:rPr>
          <w:rFonts w:hint="default" w:ascii="Times New Roman" w:hAnsi="Times New Roman" w:cs="Times New Roman"/>
          <w:highlight w:val="none"/>
        </w:rPr>
        <w:t>4</w:t>
      </w:r>
      <w:r>
        <w:rPr>
          <w:rFonts w:hint="default" w:ascii="Times New Roman" w:hAnsi="Times New Roman" w:cs="Times New Roman"/>
          <w:highlight w:val="none"/>
          <w:lang w:val="en-US" w:eastAsia="zh-CN"/>
        </w:rPr>
        <w:t xml:space="preserve"> </w:t>
      </w:r>
      <w:r>
        <w:rPr>
          <w:rFonts w:hint="default" w:ascii="Times New Roman" w:hAnsi="Times New Roman" w:cs="Times New Roman"/>
          <w:highlight w:val="none"/>
        </w:rPr>
        <w:t>交通工程及沿线设施</w:t>
      </w:r>
    </w:p>
    <w:p>
      <w:pPr>
        <w:bidi w:val="0"/>
        <w:rPr>
          <w:rFonts w:hint="default" w:ascii="Times New Roman" w:hAnsi="Times New Roman" w:cs="Times New Roman"/>
          <w:highlight w:val="none"/>
        </w:rPr>
      </w:pPr>
      <w:r>
        <w:rPr>
          <w:rFonts w:hint="default" w:ascii="Times New Roman" w:hAnsi="Times New Roman" w:cs="Times New Roman"/>
          <w:highlight w:val="none"/>
        </w:rPr>
        <w:t>一、交通工程</w:t>
      </w:r>
    </w:p>
    <w:p>
      <w:pPr>
        <w:bidi w:val="0"/>
        <w:rPr>
          <w:rFonts w:hint="default" w:ascii="Times New Roman" w:hAnsi="Times New Roman" w:cs="Times New Roman"/>
          <w:highlight w:val="none"/>
        </w:rPr>
      </w:pPr>
      <w:r>
        <w:rPr>
          <w:rFonts w:hint="default" w:ascii="Times New Roman" w:hAnsi="Times New Roman" w:cs="Times New Roman"/>
          <w:highlight w:val="none"/>
        </w:rPr>
        <w:t>1、交通组织设计</w:t>
      </w:r>
    </w:p>
    <w:p>
      <w:pPr>
        <w:bidi w:val="0"/>
        <w:rPr>
          <w:rFonts w:hint="default" w:ascii="Times New Roman" w:hAnsi="Times New Roman" w:cs="Times New Roman"/>
          <w:highlight w:val="none"/>
        </w:rPr>
      </w:pPr>
      <w:r>
        <w:rPr>
          <w:rFonts w:hint="default" w:ascii="Times New Roman" w:hAnsi="Times New Roman" w:cs="Times New Roman"/>
          <w:highlight w:val="none"/>
        </w:rPr>
        <w:t>1、交通组织设计</w:t>
      </w:r>
    </w:p>
    <w:p>
      <w:pPr>
        <w:bidi w:val="0"/>
        <w:rPr>
          <w:rFonts w:hint="default" w:ascii="Times New Roman" w:hAnsi="Times New Roman" w:cs="Times New Roman"/>
          <w:highlight w:val="none"/>
        </w:rPr>
      </w:pPr>
      <w:r>
        <w:rPr>
          <w:rFonts w:hint="default" w:ascii="Times New Roman" w:hAnsi="Times New Roman" w:cs="Times New Roman"/>
          <w:highlight w:val="none"/>
        </w:rPr>
        <w:t>（1）交叉工程及交叉口交通组织</w:t>
      </w:r>
    </w:p>
    <w:p>
      <w:pPr>
        <w:bidi w:val="0"/>
        <w:rPr>
          <w:rFonts w:hint="default" w:ascii="Times New Roman" w:hAnsi="Times New Roman" w:cs="Times New Roman"/>
          <w:highlight w:val="none"/>
        </w:rPr>
      </w:pPr>
      <w:r>
        <w:rPr>
          <w:rFonts w:hint="default" w:ascii="Times New Roman" w:hAnsi="Times New Roman" w:cs="Times New Roman"/>
          <w:highlight w:val="none"/>
        </w:rPr>
        <w:t>工程从东向西全线与道路相交4处，根据路线总体布局，本项目共设平面十字交叉共4处。</w:t>
      </w:r>
    </w:p>
    <w:p>
      <w:pPr>
        <w:bidi w:val="0"/>
        <w:rPr>
          <w:rFonts w:hint="default" w:ascii="Times New Roman" w:hAnsi="Times New Roman" w:cs="Times New Roman"/>
          <w:highlight w:val="none"/>
        </w:rPr>
      </w:pPr>
      <w:r>
        <w:rPr>
          <w:rFonts w:hint="default" w:ascii="Times New Roman" w:hAnsi="Times New Roman" w:cs="Times New Roman"/>
          <w:highlight w:val="none"/>
        </w:rPr>
        <w:t>在交叉路口采用红路灯控制组织交通。</w:t>
      </w:r>
    </w:p>
    <w:p>
      <w:pPr>
        <w:bidi w:val="0"/>
        <w:rPr>
          <w:rFonts w:hint="default" w:ascii="Times New Roman" w:hAnsi="Times New Roman" w:cs="Times New Roman"/>
          <w:highlight w:val="none"/>
        </w:rPr>
      </w:pPr>
      <w:r>
        <w:rPr>
          <w:rFonts w:hint="default" w:ascii="Times New Roman" w:hAnsi="Times New Roman" w:cs="Times New Roman"/>
          <w:highlight w:val="none"/>
        </w:rPr>
        <w:t>（2）路段交通组织</w:t>
      </w:r>
    </w:p>
    <w:p>
      <w:pPr>
        <w:bidi w:val="0"/>
        <w:rPr>
          <w:rFonts w:hint="default" w:ascii="Times New Roman" w:hAnsi="Times New Roman" w:cs="Times New Roman"/>
          <w:highlight w:val="none"/>
        </w:rPr>
      </w:pPr>
      <w:r>
        <w:rPr>
          <w:rFonts w:hint="default" w:ascii="Times New Roman" w:hAnsi="Times New Roman" w:cs="Times New Roman"/>
          <w:highlight w:val="none"/>
        </w:rPr>
        <w:t>路段上的小路口、单位、小区门口处，加设让行标志标线，车行道边缘线变为白虚线。</w:t>
      </w:r>
    </w:p>
    <w:p>
      <w:pPr>
        <w:bidi w:val="0"/>
        <w:rPr>
          <w:rFonts w:hint="default" w:ascii="Times New Roman" w:hAnsi="Times New Roman" w:cs="Times New Roman"/>
          <w:highlight w:val="none"/>
        </w:rPr>
      </w:pPr>
      <w:r>
        <w:rPr>
          <w:rFonts w:hint="default" w:ascii="Times New Roman" w:hAnsi="Times New Roman" w:cs="Times New Roman"/>
          <w:highlight w:val="none"/>
        </w:rPr>
        <w:t>（3）公共交通组织</w:t>
      </w:r>
    </w:p>
    <w:p>
      <w:pPr>
        <w:bidi w:val="0"/>
        <w:rPr>
          <w:rFonts w:hint="default" w:ascii="Times New Roman" w:hAnsi="Times New Roman" w:cs="Times New Roman"/>
          <w:highlight w:val="none"/>
        </w:rPr>
      </w:pPr>
      <w:r>
        <w:rPr>
          <w:rFonts w:hint="default" w:ascii="Times New Roman" w:hAnsi="Times New Roman" w:cs="Times New Roman"/>
          <w:highlight w:val="none"/>
        </w:rPr>
        <w:t>在公交站点搞好线路衔接、方便换乘、保证公交准点率、较少大间隔，使公交的优势充分体现出来，提高道路运输效率。</w:t>
      </w:r>
    </w:p>
    <w:p>
      <w:pPr>
        <w:bidi w:val="0"/>
        <w:rPr>
          <w:rFonts w:hint="default" w:ascii="Times New Roman" w:hAnsi="Times New Roman" w:cs="Times New Roman"/>
          <w:highlight w:val="none"/>
        </w:rPr>
      </w:pPr>
      <w:r>
        <w:rPr>
          <w:rFonts w:hint="default" w:ascii="Times New Roman" w:hAnsi="Times New Roman" w:cs="Times New Roman"/>
          <w:highlight w:val="none"/>
        </w:rPr>
        <w:t>（4）非机动车及行人交通组织</w:t>
      </w:r>
    </w:p>
    <w:p>
      <w:pPr>
        <w:bidi w:val="0"/>
        <w:rPr>
          <w:rFonts w:hint="default" w:ascii="Times New Roman" w:hAnsi="Times New Roman" w:cs="Times New Roman"/>
          <w:highlight w:val="none"/>
        </w:rPr>
      </w:pPr>
      <w:r>
        <w:rPr>
          <w:rFonts w:hint="default" w:ascii="Times New Roman" w:hAnsi="Times New Roman" w:cs="Times New Roman"/>
          <w:highlight w:val="none"/>
        </w:rPr>
        <w:t>基于人车分离、确保安全、步行便捷、力求舒适的原则，结合土地利用规划，完善步行交通系统。包括步行设施、行人过街设施、盲道、残疾人专用道等组成的步行交通系统。</w:t>
      </w:r>
    </w:p>
    <w:p>
      <w:pPr>
        <w:bidi w:val="0"/>
        <w:rPr>
          <w:rFonts w:hint="default" w:ascii="Times New Roman" w:hAnsi="Times New Roman" w:cs="Times New Roman"/>
          <w:highlight w:val="none"/>
        </w:rPr>
      </w:pPr>
      <w:r>
        <w:rPr>
          <w:rFonts w:hint="default" w:ascii="Times New Roman" w:hAnsi="Times New Roman" w:cs="Times New Roman"/>
          <w:highlight w:val="none"/>
        </w:rPr>
        <w:t>2、交通标志</w:t>
      </w:r>
    </w:p>
    <w:p>
      <w:pPr>
        <w:bidi w:val="0"/>
        <w:rPr>
          <w:rFonts w:hint="default" w:ascii="Times New Roman" w:hAnsi="Times New Roman" w:cs="Times New Roman"/>
          <w:highlight w:val="none"/>
        </w:rPr>
      </w:pPr>
      <w:r>
        <w:rPr>
          <w:rFonts w:hint="default" w:ascii="Times New Roman" w:hAnsi="Times New Roman" w:cs="Times New Roman"/>
          <w:highlight w:val="none"/>
        </w:rPr>
        <w:t>标志根据其版面内容的不同，分为警告、禁令、指示、指路等几种。</w:t>
      </w:r>
    </w:p>
    <w:p>
      <w:pPr>
        <w:bidi w:val="0"/>
        <w:rPr>
          <w:rFonts w:hint="default" w:ascii="Times New Roman" w:hAnsi="Times New Roman" w:cs="Times New Roman"/>
          <w:highlight w:val="none"/>
        </w:rPr>
      </w:pPr>
      <w:r>
        <w:rPr>
          <w:rFonts w:hint="default" w:ascii="Times New Roman" w:hAnsi="Times New Roman" w:cs="Times New Roman"/>
          <w:highlight w:val="none"/>
        </w:rPr>
        <w:t>交通标志版面设计主要以《道路交通标志与标线》（GB5768-2009）为依据，标志上的文字采用中英文对照，指路标志的汉字高采用40cm，英文字高一般为汉字字高的一半，英文、拼音字母均采用大写字母。具体结合计算行车速度40km/h的要求，各种标志版面规定如下：禁令标志规格为圆形80cm；指路标志统一采用460cm×360cm，标志汉字统一采用标准黑体（简体），高度40cm，英文采用拉丁字母大写，字高20cm，且要求字高与字宽相等，字间隔为4cm，字行距为0.14，距标志边缘距离为大于16cm。</w:t>
      </w:r>
    </w:p>
    <w:p>
      <w:pPr>
        <w:bidi w:val="0"/>
        <w:rPr>
          <w:rFonts w:hint="default" w:ascii="Times New Roman" w:hAnsi="Times New Roman" w:cs="Times New Roman"/>
          <w:highlight w:val="none"/>
        </w:rPr>
      </w:pPr>
      <w:r>
        <w:rPr>
          <w:rFonts w:hint="default" w:ascii="Times New Roman" w:hAnsi="Times New Roman" w:cs="Times New Roman"/>
          <w:highlight w:val="none"/>
        </w:rPr>
        <w:t>3、交通标线</w:t>
      </w:r>
    </w:p>
    <w:p>
      <w:pPr>
        <w:bidi w:val="0"/>
        <w:rPr>
          <w:rFonts w:hint="default" w:ascii="Times New Roman" w:hAnsi="Times New Roman" w:cs="Times New Roman"/>
          <w:highlight w:val="none"/>
        </w:rPr>
      </w:pPr>
      <w:r>
        <w:rPr>
          <w:rFonts w:hint="default" w:ascii="Times New Roman" w:hAnsi="Times New Roman" w:cs="Times New Roman"/>
          <w:highlight w:val="none"/>
        </w:rPr>
        <w:t>根据国标《道路交通标志标线》（GB5768-2009）的相关规定，本工程交通标线主要由车道分界线、车行道边缘线、专用道线、人行横道预告标记、人行横道线、导向箭头标记等到路面标记。标线按规定设置成反光交通标线。</w:t>
      </w:r>
    </w:p>
    <w:p>
      <w:pPr>
        <w:bidi w:val="0"/>
        <w:rPr>
          <w:rFonts w:hint="default" w:ascii="Times New Roman" w:hAnsi="Times New Roman" w:cs="Times New Roman"/>
          <w:highlight w:val="none"/>
        </w:rPr>
      </w:pPr>
      <w:r>
        <w:rPr>
          <w:rFonts w:hint="default" w:ascii="Times New Roman" w:hAnsi="Times New Roman" w:cs="Times New Roman"/>
          <w:highlight w:val="none"/>
        </w:rPr>
        <w:t>标线按城市道路双向六车道划线。标线采用热熔型反光涂料，其厚度为2.8mm或4.5mm。其中车道分界线采用（白色）采用“2m/4m”间隔的虚线，宽度为15cm，车行道边缘线（白色）15cm，临近交叉口，导向箭头按照重重三次、间隔50m的要求进行布设，人行横道线宽度一般采用6m，人行横道线的位置及其预告标识采用间隔60m/45cm的要求布设。</w:t>
      </w:r>
    </w:p>
    <w:p>
      <w:pPr>
        <w:bidi w:val="0"/>
        <w:rPr>
          <w:rFonts w:hint="default" w:ascii="Times New Roman" w:hAnsi="Times New Roman" w:cs="Times New Roman"/>
          <w:highlight w:val="none"/>
        </w:rPr>
      </w:pPr>
      <w:r>
        <w:rPr>
          <w:rFonts w:hint="default" w:ascii="Times New Roman" w:hAnsi="Times New Roman" w:cs="Times New Roman"/>
          <w:highlight w:val="none"/>
        </w:rPr>
        <w:t>4、交通信号</w:t>
      </w:r>
    </w:p>
    <w:p>
      <w:pPr>
        <w:bidi w:val="0"/>
        <w:rPr>
          <w:rFonts w:hint="default" w:ascii="Times New Roman" w:hAnsi="Times New Roman" w:cs="Times New Roman"/>
          <w:highlight w:val="none"/>
        </w:rPr>
      </w:pPr>
      <w:r>
        <w:rPr>
          <w:rFonts w:hint="default" w:ascii="Times New Roman" w:hAnsi="Times New Roman" w:cs="Times New Roman"/>
          <w:highlight w:val="none"/>
        </w:rPr>
        <w:t>新垅路与酃湖大道及良树塘路两个路口安装信号灯进行控制。</w:t>
      </w:r>
    </w:p>
    <w:p>
      <w:pPr>
        <w:bidi w:val="0"/>
        <w:rPr>
          <w:rFonts w:hint="default" w:ascii="Times New Roman" w:hAnsi="Times New Roman" w:cs="Times New Roman"/>
          <w:highlight w:val="none"/>
        </w:rPr>
      </w:pPr>
      <w:r>
        <w:rPr>
          <w:rFonts w:hint="default" w:ascii="Times New Roman" w:hAnsi="Times New Roman" w:cs="Times New Roman"/>
          <w:highlight w:val="none"/>
        </w:rPr>
        <w:t>二、绿化环境工程</w:t>
      </w:r>
    </w:p>
    <w:p>
      <w:pPr>
        <w:bidi w:val="0"/>
        <w:rPr>
          <w:rFonts w:hint="default" w:ascii="Times New Roman" w:hAnsi="Times New Roman" w:cs="Times New Roman"/>
          <w:highlight w:val="none"/>
        </w:rPr>
      </w:pPr>
      <w:r>
        <w:rPr>
          <w:rFonts w:hint="default" w:ascii="Times New Roman" w:hAnsi="Times New Roman" w:cs="Times New Roman"/>
          <w:highlight w:val="none"/>
        </w:rPr>
        <w:t>绿化主要是降低噪音、吸纳废气，改善和美化环境。道路中央（4.0m）及两侧（2*1.5m）全部植树绿化，在人行道及道路中央上形成护荫乔木绿带，银杏每隔4m栽种一棵，樱花及紫薇7株为一组，黄花槐5株为一组。</w:t>
      </w:r>
    </w:p>
    <w:p>
      <w:pPr>
        <w:bidi w:val="0"/>
        <w:rPr>
          <w:rFonts w:hint="default" w:ascii="Times New Roman" w:hAnsi="Times New Roman" w:cs="Times New Roman"/>
          <w:highlight w:val="none"/>
        </w:rPr>
      </w:pPr>
      <w:r>
        <w:rPr>
          <w:rFonts w:hint="default" w:ascii="Times New Roman" w:hAnsi="Times New Roman" w:cs="Times New Roman"/>
          <w:highlight w:val="none"/>
        </w:rPr>
        <w:t>公交站旁布置花坛、座凳、铺地等设施，即方便行人，又丰富道路景观。结合交叉口建设，设置街头绿地。</w:t>
      </w:r>
    </w:p>
    <w:p>
      <w:pPr>
        <w:bidi w:val="0"/>
        <w:rPr>
          <w:rFonts w:hint="default" w:ascii="Times New Roman" w:hAnsi="Times New Roman" w:cs="Times New Roman"/>
          <w:highlight w:val="none"/>
        </w:rPr>
      </w:pPr>
      <w:r>
        <w:rPr>
          <w:rFonts w:hint="default" w:ascii="Times New Roman" w:hAnsi="Times New Roman" w:cs="Times New Roman"/>
          <w:highlight w:val="none"/>
        </w:rPr>
        <w:t>三、照明工程</w:t>
      </w:r>
    </w:p>
    <w:p>
      <w:pPr>
        <w:bidi w:val="0"/>
        <w:rPr>
          <w:rFonts w:hint="default" w:ascii="Times New Roman" w:hAnsi="Times New Roman" w:cs="Times New Roman"/>
          <w:highlight w:val="none"/>
        </w:rPr>
      </w:pPr>
      <w:r>
        <w:rPr>
          <w:rFonts w:hint="default" w:ascii="Times New Roman" w:hAnsi="Times New Roman" w:cs="Times New Roman"/>
          <w:highlight w:val="none"/>
        </w:rPr>
        <w:t>1.设计指标：机动车道路面平均照度Eav=20LX，人行道路面平均照度为机动车道路照度的1/2，均匀度取0.4,眩光指数取5左右。</w:t>
      </w:r>
    </w:p>
    <w:p>
      <w:pPr>
        <w:bidi w:val="0"/>
        <w:rPr>
          <w:rFonts w:hint="default" w:ascii="Times New Roman" w:hAnsi="Times New Roman" w:cs="Times New Roman"/>
          <w:highlight w:val="none"/>
        </w:rPr>
      </w:pPr>
      <w:r>
        <w:rPr>
          <w:rFonts w:hint="default" w:ascii="Times New Roman" w:hAnsi="Times New Roman" w:cs="Times New Roman"/>
          <w:highlight w:val="none"/>
        </w:rPr>
        <w:t>2.照明光源和灯具：选用LED高效节能灯作本工程照明光源，单灯功率为2x120W+100W，布置在两侧人行道，其功率因数由配套的电容器补偿到0.9以上，平均间距30M左右，灯杆采用热镀锌钢灯杆，杆高取12M，内装灯具附件和转接接线端子。灯具防护等级及密封性能应在IP65以上。灯基础为混凝土基础。</w:t>
      </w:r>
    </w:p>
    <w:p>
      <w:pPr>
        <w:bidi w:val="0"/>
        <w:rPr>
          <w:rFonts w:hint="default" w:ascii="Times New Roman" w:hAnsi="Times New Roman" w:cs="Times New Roman"/>
          <w:highlight w:val="none"/>
        </w:rPr>
      </w:pPr>
      <w:r>
        <w:rPr>
          <w:rFonts w:hint="default" w:ascii="Times New Roman" w:hAnsi="Times New Roman" w:cs="Times New Roman"/>
          <w:highlight w:val="none"/>
        </w:rPr>
        <w:t>3.负荷等级及电源</w:t>
      </w:r>
    </w:p>
    <w:p>
      <w:pPr>
        <w:bidi w:val="0"/>
        <w:rPr>
          <w:rFonts w:hint="default" w:ascii="Times New Roman" w:hAnsi="Times New Roman" w:cs="Times New Roman"/>
          <w:highlight w:val="none"/>
        </w:rPr>
      </w:pPr>
      <w:r>
        <w:rPr>
          <w:rFonts w:hint="default" w:ascii="Times New Roman" w:hAnsi="Times New Roman" w:cs="Times New Roman"/>
          <w:highlight w:val="none"/>
        </w:rPr>
        <w:t>本路段供电电压等级10KV，用电电压等级0.4KV，设计供电电源就近由路灯专用变电所引入。</w:t>
      </w:r>
    </w:p>
    <w:p>
      <w:pPr>
        <w:bidi w:val="0"/>
        <w:rPr>
          <w:rFonts w:hint="default" w:ascii="Times New Roman" w:hAnsi="Times New Roman" w:cs="Times New Roman"/>
          <w:highlight w:val="none"/>
        </w:rPr>
      </w:pPr>
      <w:r>
        <w:rPr>
          <w:rFonts w:hint="default" w:ascii="Times New Roman" w:hAnsi="Times New Roman" w:cs="Times New Roman"/>
          <w:highlight w:val="none"/>
        </w:rPr>
        <w:t>4.照明控制</w:t>
      </w:r>
    </w:p>
    <w:p>
      <w:pPr>
        <w:bidi w:val="0"/>
        <w:rPr>
          <w:rFonts w:hint="default" w:ascii="Times New Roman" w:hAnsi="Times New Roman" w:cs="Times New Roman"/>
          <w:highlight w:val="none"/>
        </w:rPr>
      </w:pPr>
      <w:r>
        <w:rPr>
          <w:rFonts w:hint="default" w:ascii="Times New Roman" w:hAnsi="Times New Roman" w:cs="Times New Roman"/>
          <w:highlight w:val="none"/>
        </w:rPr>
        <w:t>（1）、路灯控制设置两种方式：手动和智能钟控，其中手动主要用于调式和系统检修时使用，智能钟控采用天文时钟根据所处地区经纬度和季节按存储的日出日落时间自动设定并控制路灯启停。</w:t>
      </w:r>
    </w:p>
    <w:p>
      <w:pPr>
        <w:bidi w:val="0"/>
        <w:rPr>
          <w:rFonts w:hint="default" w:ascii="Times New Roman" w:hAnsi="Times New Roman" w:cs="Times New Roman"/>
          <w:highlight w:val="none"/>
        </w:rPr>
      </w:pPr>
      <w:r>
        <w:rPr>
          <w:rFonts w:hint="default" w:ascii="Times New Roman" w:hAnsi="Times New Roman" w:cs="Times New Roman"/>
          <w:highlight w:val="none"/>
        </w:rPr>
        <w:t>（2）、路灯与联新路一并控制。</w:t>
      </w:r>
    </w:p>
    <w:p>
      <w:pPr>
        <w:bidi w:val="0"/>
        <w:rPr>
          <w:rFonts w:hint="default" w:ascii="Times New Roman" w:hAnsi="Times New Roman" w:cs="Times New Roman"/>
          <w:highlight w:val="none"/>
        </w:rPr>
      </w:pPr>
      <w:r>
        <w:rPr>
          <w:rFonts w:hint="default" w:ascii="Times New Roman" w:hAnsi="Times New Roman" w:cs="Times New Roman"/>
          <w:highlight w:val="none"/>
        </w:rPr>
        <w:t>5.照明干线采用VV-1KV型电力电缆，埋深0.7米，干线至灯头采用BVV-0.5KV-3×2.5。照明电源为380/220V，三相四线制每一回路采用三相间隔配电，电压等级为 10KV/0.4KV/0.23KV。</w:t>
      </w:r>
    </w:p>
    <w:p>
      <w:pPr>
        <w:bidi w:val="0"/>
        <w:rPr>
          <w:rFonts w:hint="default" w:ascii="Times New Roman" w:hAnsi="Times New Roman" w:cs="Times New Roman"/>
          <w:highlight w:val="none"/>
        </w:rPr>
      </w:pPr>
      <w:r>
        <w:rPr>
          <w:rFonts w:hint="default" w:ascii="Times New Roman" w:hAnsi="Times New Roman" w:cs="Times New Roman"/>
          <w:highlight w:val="none"/>
        </w:rPr>
        <w:t>6节能措施</w:t>
      </w:r>
    </w:p>
    <w:p>
      <w:pPr>
        <w:keepNext w:val="0"/>
        <w:keepLines w:val="0"/>
        <w:pageBreakBefore w:val="0"/>
        <w:widowControl/>
        <w:kinsoku/>
        <w:wordWrap/>
        <w:overflowPunct/>
        <w:topLinePunct w:val="0"/>
        <w:autoSpaceDE w:val="0"/>
        <w:autoSpaceDN w:val="0"/>
        <w:bidi w:val="0"/>
        <w:adjustRightInd w:val="0"/>
        <w:snapToGrid w:val="0"/>
        <w:textAlignment w:val="baseline"/>
        <w:rPr>
          <w:rFonts w:hint="default" w:ascii="Times New Roman" w:hAnsi="Times New Roman" w:cs="Times New Roman"/>
          <w:highlight w:val="none"/>
        </w:rPr>
      </w:pPr>
      <w:r>
        <w:rPr>
          <w:rFonts w:hint="default" w:ascii="Times New Roman" w:hAnsi="Times New Roman" w:cs="Times New Roman"/>
          <w:highlight w:val="none"/>
        </w:rPr>
        <w:t xml:space="preserve">  设计选用高效节能灯具，并控制下半夜路灯减半开启，同时设置路灯节能控制箱。</w:t>
      </w:r>
    </w:p>
    <w:p>
      <w:pPr>
        <w:bidi w:val="0"/>
        <w:rPr>
          <w:rFonts w:hint="default" w:ascii="Times New Roman" w:hAnsi="Times New Roman" w:cs="Times New Roman"/>
          <w:highlight w:val="none"/>
        </w:rPr>
      </w:pPr>
      <w:r>
        <w:rPr>
          <w:rFonts w:hint="default" w:ascii="Times New Roman" w:hAnsi="Times New Roman" w:cs="Times New Roman"/>
          <w:highlight w:val="none"/>
        </w:rPr>
        <w:t>7．防雷接地</w:t>
      </w:r>
    </w:p>
    <w:p>
      <w:pPr>
        <w:bidi w:val="0"/>
        <w:rPr>
          <w:rFonts w:hint="default" w:ascii="Times New Roman" w:hAnsi="Times New Roman" w:cs="Times New Roman"/>
          <w:highlight w:val="none"/>
        </w:rPr>
      </w:pPr>
      <w:r>
        <w:rPr>
          <w:rFonts w:hint="default" w:ascii="Times New Roman" w:hAnsi="Times New Roman" w:cs="Times New Roman"/>
          <w:highlight w:val="none"/>
        </w:rPr>
        <w:t>（1）、防雷</w:t>
      </w:r>
    </w:p>
    <w:p>
      <w:pPr>
        <w:bidi w:val="0"/>
        <w:rPr>
          <w:rFonts w:hint="default" w:ascii="Times New Roman" w:hAnsi="Times New Roman" w:cs="Times New Roman"/>
          <w:highlight w:val="none"/>
        </w:rPr>
      </w:pPr>
      <w:r>
        <w:rPr>
          <w:rFonts w:hint="default" w:ascii="Times New Roman" w:hAnsi="Times New Roman" w:cs="Times New Roman"/>
          <w:highlight w:val="none"/>
        </w:rPr>
        <w:t>在10KV电源进线处设避雷器，防止雷电波侵入，利用基础钢筋作等电位联接，低压电源进线处设SPD保护。</w:t>
      </w:r>
    </w:p>
    <w:p>
      <w:pPr>
        <w:bidi w:val="0"/>
        <w:rPr>
          <w:rFonts w:hint="default" w:ascii="Times New Roman" w:hAnsi="Times New Roman" w:cs="Times New Roman"/>
          <w:highlight w:val="none"/>
        </w:rPr>
      </w:pPr>
      <w:r>
        <w:rPr>
          <w:rFonts w:hint="default" w:ascii="Times New Roman" w:hAnsi="Times New Roman" w:cs="Times New Roman"/>
          <w:highlight w:val="none"/>
        </w:rPr>
        <w:t>（2）、接地</w:t>
      </w:r>
    </w:p>
    <w:p>
      <w:pPr>
        <w:bidi w:val="0"/>
        <w:rPr>
          <w:rFonts w:hint="default" w:ascii="Times New Roman" w:hAnsi="Times New Roman" w:cs="Times New Roman"/>
          <w:highlight w:val="none"/>
        </w:rPr>
      </w:pPr>
      <w:r>
        <w:rPr>
          <w:rFonts w:hint="default" w:ascii="Times New Roman" w:hAnsi="Times New Roman" w:cs="Times New Roman"/>
          <w:highlight w:val="none"/>
        </w:rPr>
        <w:t>①、设计采用TN-S接地系统，箱式变电站中性点直接接地。</w:t>
      </w:r>
    </w:p>
    <w:p>
      <w:pPr>
        <w:bidi w:val="0"/>
        <w:rPr>
          <w:rFonts w:hint="default" w:ascii="Times New Roman" w:hAnsi="Times New Roman" w:cs="Times New Roman"/>
          <w:highlight w:val="none"/>
        </w:rPr>
      </w:pPr>
      <w:r>
        <w:rPr>
          <w:rFonts w:hint="default" w:ascii="Times New Roman" w:hAnsi="Times New Roman" w:cs="Times New Roman"/>
          <w:highlight w:val="none"/>
        </w:rPr>
        <w:t>②、本工程接地有电气安全接地、工作接地和防雷接地，接地电阻值不大于4欧姆，接地极采用50x50x2500镀锌角钢，接地连接线为40x4镀锌扁钢。沿途每隔200M及末端设一PE重复接地点。</w:t>
      </w:r>
    </w:p>
    <w:p>
      <w:pPr>
        <w:bidi w:val="0"/>
        <w:rPr>
          <w:rFonts w:hint="default" w:ascii="Times New Roman" w:hAnsi="Times New Roman" w:cs="Times New Roman"/>
          <w:highlight w:val="none"/>
        </w:rPr>
      </w:pPr>
      <w:r>
        <w:rPr>
          <w:rFonts w:hint="default" w:ascii="Times New Roman" w:hAnsi="Times New Roman" w:cs="Times New Roman"/>
          <w:highlight w:val="none"/>
        </w:rPr>
        <w:t>8.路灯电缆护管使用前，均须进行检测，符合《电气安装用导管的技术要求•通用要求》（GB/T13381．1-92），及其它相关国家标准后方可使用。</w:t>
      </w:r>
    </w:p>
    <w:p>
      <w:pPr>
        <w:bidi w:val="0"/>
        <w:rPr>
          <w:rFonts w:hint="default" w:ascii="Times New Roman" w:hAnsi="Times New Roman" w:cs="Times New Roman"/>
          <w:highlight w:val="none"/>
        </w:rPr>
      </w:pPr>
      <w:r>
        <w:rPr>
          <w:rFonts w:hint="default" w:ascii="Times New Roman" w:hAnsi="Times New Roman" w:cs="Times New Roman"/>
          <w:highlight w:val="none"/>
        </w:rPr>
        <w:t>四、其他附属项目</w:t>
      </w:r>
    </w:p>
    <w:p>
      <w:pPr>
        <w:bidi w:val="0"/>
        <w:rPr>
          <w:rFonts w:hint="default" w:ascii="Times New Roman" w:hAnsi="Times New Roman" w:cs="Times New Roman"/>
          <w:highlight w:val="none"/>
        </w:rPr>
      </w:pPr>
      <w:r>
        <w:rPr>
          <w:rFonts w:hint="default" w:ascii="Times New Roman" w:hAnsi="Times New Roman" w:cs="Times New Roman"/>
          <w:highlight w:val="none"/>
        </w:rPr>
        <w:t>1、燃气部分：规划在道路西侧人行道布置燃气管，管径为d200。</w:t>
      </w:r>
    </w:p>
    <w:p>
      <w:pPr>
        <w:bidi w:val="0"/>
        <w:rPr>
          <w:rFonts w:hint="default" w:ascii="Times New Roman" w:hAnsi="Times New Roman" w:cs="Times New Roman"/>
          <w:highlight w:val="none"/>
        </w:rPr>
      </w:pPr>
      <w:r>
        <w:rPr>
          <w:rFonts w:hint="default" w:ascii="Times New Roman" w:hAnsi="Times New Roman" w:cs="Times New Roman"/>
          <w:highlight w:val="none"/>
        </w:rPr>
        <w:t>2、公交站台：按照公交站台宜布设在出交叉口后70m远的位置、和沿道路走向每400m左右间距进行双向布置的原则进行布设；本次规划布置两处公交站台。</w:t>
      </w:r>
    </w:p>
    <w:p>
      <w:pPr>
        <w:bidi w:val="0"/>
        <w:rPr>
          <w:rFonts w:hint="default" w:ascii="Times New Roman" w:hAnsi="Times New Roman" w:cs="Times New Roman"/>
          <w:highlight w:val="none"/>
        </w:rPr>
      </w:pPr>
      <w:r>
        <w:rPr>
          <w:rFonts w:hint="default" w:ascii="Times New Roman" w:hAnsi="Times New Roman" w:cs="Times New Roman"/>
          <w:highlight w:val="none"/>
        </w:rPr>
        <w:t>3、沿线按规划布设垃圾站。</w:t>
      </w:r>
    </w:p>
    <w:p>
      <w:pPr>
        <w:keepNext w:val="0"/>
        <w:keepLines w:val="0"/>
        <w:pageBreakBefore w:val="0"/>
        <w:widowControl/>
        <w:kinsoku/>
        <w:wordWrap/>
        <w:overflowPunct/>
        <w:topLinePunct w:val="0"/>
        <w:autoSpaceDE w:val="0"/>
        <w:autoSpaceDN w:val="0"/>
        <w:bidi w:val="0"/>
        <w:adjustRightInd w:val="0"/>
        <w:snapToGrid w:val="0"/>
        <w:textAlignment w:val="baseline"/>
        <w:rPr>
          <w:rFonts w:hint="default" w:ascii="Times New Roman" w:hAnsi="Times New Roman" w:cs="Times New Roman"/>
          <w:highlight w:val="none"/>
        </w:rPr>
      </w:pPr>
      <w:r>
        <w:rPr>
          <w:rFonts w:hint="default" w:ascii="Times New Roman" w:hAnsi="Times New Roman" w:cs="Times New Roman"/>
          <w:highlight w:val="none"/>
        </w:rPr>
        <w:t>4、为方便残疾人，沿线交叉口、单位出入口均求作无障碍设计。人行道设置盲道。</w:t>
      </w:r>
    </w:p>
    <w:p>
      <w:pPr>
        <w:bidi w:val="0"/>
        <w:rPr>
          <w:rFonts w:hint="default" w:ascii="Times New Roman" w:hAnsi="Times New Roman" w:cs="Times New Roman"/>
          <w:highlight w:val="none"/>
        </w:rPr>
      </w:pPr>
      <w:r>
        <w:rPr>
          <w:rFonts w:hint="default" w:ascii="Times New Roman" w:hAnsi="Times New Roman" w:cs="Times New Roman"/>
          <w:highlight w:val="none"/>
        </w:rPr>
        <w:t>5、管线综合原则：</w:t>
      </w:r>
    </w:p>
    <w:p>
      <w:pPr>
        <w:bidi w:val="0"/>
        <w:rPr>
          <w:rFonts w:hint="default" w:ascii="Times New Roman" w:hAnsi="Times New Roman" w:cs="Times New Roman"/>
          <w:highlight w:val="none"/>
        </w:rPr>
      </w:pPr>
      <w:r>
        <w:rPr>
          <w:rFonts w:hint="default" w:ascii="Times New Roman" w:hAnsi="Times New Roman" w:cs="Times New Roman"/>
          <w:highlight w:val="none"/>
        </w:rPr>
        <w:t>（1）、根据道路规划要求，本工程道路下安排六种管线，分别为给水、雨水、污水、综合通讯、电力及燃气。</w:t>
      </w:r>
    </w:p>
    <w:p>
      <w:pPr>
        <w:bidi w:val="0"/>
        <w:rPr>
          <w:rFonts w:hint="default" w:ascii="Times New Roman" w:hAnsi="Times New Roman" w:cs="Times New Roman"/>
          <w:highlight w:val="none"/>
        </w:rPr>
      </w:pPr>
      <w:r>
        <w:rPr>
          <w:rFonts w:hint="default" w:ascii="Times New Roman" w:hAnsi="Times New Roman" w:cs="Times New Roman"/>
          <w:highlight w:val="none"/>
        </w:rPr>
        <w:t>（2）、考虑到道路建成后各类地下管线较多，综合布置地下管线产生矛盾时，应按下列原则处理：</w:t>
      </w:r>
    </w:p>
    <w:p>
      <w:pPr>
        <w:bidi w:val="0"/>
        <w:rPr>
          <w:rFonts w:hint="default" w:ascii="Times New Roman" w:hAnsi="Times New Roman" w:cs="Times New Roman"/>
          <w:highlight w:val="none"/>
        </w:rPr>
      </w:pPr>
      <w:r>
        <w:rPr>
          <w:rFonts w:hint="default" w:ascii="Times New Roman" w:hAnsi="Times New Roman" w:cs="Times New Roman"/>
          <w:highlight w:val="none"/>
        </w:rPr>
        <w:t>①压力管让自流管</w:t>
      </w:r>
    </w:p>
    <w:p>
      <w:pPr>
        <w:bidi w:val="0"/>
        <w:rPr>
          <w:rFonts w:hint="default" w:ascii="Times New Roman" w:hAnsi="Times New Roman" w:cs="Times New Roman"/>
          <w:highlight w:val="none"/>
        </w:rPr>
      </w:pPr>
      <w:r>
        <w:rPr>
          <w:rFonts w:hint="default" w:ascii="Times New Roman" w:hAnsi="Times New Roman" w:cs="Times New Roman"/>
          <w:highlight w:val="none"/>
        </w:rPr>
        <w:t>②管径小的让管径大的</w:t>
      </w:r>
    </w:p>
    <w:p>
      <w:pPr>
        <w:bidi w:val="0"/>
        <w:rPr>
          <w:rFonts w:hint="default" w:ascii="Times New Roman" w:hAnsi="Times New Roman" w:cs="Times New Roman"/>
          <w:highlight w:val="none"/>
        </w:rPr>
      </w:pPr>
      <w:r>
        <w:rPr>
          <w:rFonts w:hint="default" w:ascii="Times New Roman" w:hAnsi="Times New Roman" w:cs="Times New Roman"/>
          <w:highlight w:val="none"/>
        </w:rPr>
        <w:t>③易弯曲的让不易弯曲的</w:t>
      </w:r>
    </w:p>
    <w:p>
      <w:pPr>
        <w:bidi w:val="0"/>
        <w:rPr>
          <w:rFonts w:hint="default" w:ascii="Times New Roman" w:hAnsi="Times New Roman" w:cs="Times New Roman"/>
          <w:highlight w:val="none"/>
        </w:rPr>
      </w:pPr>
      <w:r>
        <w:rPr>
          <w:rFonts w:hint="default" w:ascii="Times New Roman" w:hAnsi="Times New Roman" w:cs="Times New Roman"/>
          <w:highlight w:val="none"/>
        </w:rPr>
        <w:t>④临时性的让永久性的</w:t>
      </w:r>
    </w:p>
    <w:p>
      <w:pPr>
        <w:bidi w:val="0"/>
        <w:rPr>
          <w:rFonts w:hint="default" w:ascii="Times New Roman" w:hAnsi="Times New Roman" w:cs="Times New Roman"/>
          <w:szCs w:val="28"/>
          <w:highlight w:val="none"/>
        </w:rPr>
      </w:pPr>
      <w:r>
        <w:rPr>
          <w:rFonts w:hint="default" w:ascii="Times New Roman" w:hAnsi="Times New Roman" w:cs="Times New Roman"/>
          <w:highlight w:val="none"/>
        </w:rPr>
        <w:t>5、各类地下管线平行或交叉布置时，其水平及垂直间距须符合《城市工程管线综合规划规范》（GB50289-98）</w:t>
      </w:r>
    </w:p>
    <w:p>
      <w:pPr>
        <w:pStyle w:val="10"/>
        <w:bidi w:val="0"/>
        <w:rPr>
          <w:rFonts w:hint="default" w:ascii="Times New Roman" w:hAnsi="Times New Roman" w:cs="Times New Roman"/>
          <w:highlight w:val="none"/>
        </w:rPr>
      </w:pPr>
      <w:bookmarkStart w:id="122" w:name="_Toc458134224"/>
      <w:r>
        <w:rPr>
          <w:rFonts w:hint="default" w:ascii="Times New Roman" w:hAnsi="Times New Roman" w:cs="Times New Roman"/>
          <w:highlight w:val="none"/>
          <w:lang w:val="en-US" w:eastAsia="zh-CN"/>
        </w:rPr>
        <w:t xml:space="preserve">1.1.5 </w:t>
      </w:r>
      <w:r>
        <w:rPr>
          <w:rFonts w:hint="default" w:ascii="Times New Roman" w:hAnsi="Times New Roman" w:cs="Times New Roman"/>
          <w:highlight w:val="none"/>
        </w:rPr>
        <w:t>施工组织及施工工艺</w:t>
      </w:r>
      <w:bookmarkEnd w:id="122"/>
    </w:p>
    <w:p>
      <w:pPr>
        <w:pStyle w:val="10"/>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 xml:space="preserve">1.1.5.1 </w:t>
      </w:r>
      <w:r>
        <w:rPr>
          <w:rFonts w:hint="default" w:ascii="Times New Roman" w:hAnsi="Times New Roman" w:cs="Times New Roman"/>
          <w:highlight w:val="none"/>
        </w:rPr>
        <w:t>实施方案</w:t>
      </w:r>
    </w:p>
    <w:p>
      <w:pPr>
        <w:bidi w:val="0"/>
        <w:rPr>
          <w:rFonts w:hint="default" w:ascii="Times New Roman" w:hAnsi="Times New Roman" w:cs="Times New Roman"/>
          <w:highlight w:val="none"/>
        </w:rPr>
      </w:pPr>
      <w:r>
        <w:rPr>
          <w:rFonts w:hint="default" w:ascii="Times New Roman" w:hAnsi="Times New Roman" w:cs="Times New Roman"/>
          <w:highlight w:val="none"/>
        </w:rPr>
        <w:t>1、项目招标</w:t>
      </w:r>
    </w:p>
    <w:p>
      <w:pPr>
        <w:bidi w:val="0"/>
        <w:rPr>
          <w:rFonts w:hint="default" w:ascii="Times New Roman" w:hAnsi="Times New Roman" w:cs="Times New Roman"/>
          <w:highlight w:val="none"/>
        </w:rPr>
      </w:pPr>
      <w:r>
        <w:rPr>
          <w:rFonts w:hint="default" w:ascii="Times New Roman" w:hAnsi="Times New Roman" w:cs="Times New Roman"/>
          <w:highlight w:val="none"/>
        </w:rPr>
        <w:t>（1）招标的组织形式</w:t>
      </w:r>
    </w:p>
    <w:p>
      <w:pPr>
        <w:bidi w:val="0"/>
        <w:rPr>
          <w:rFonts w:hint="default" w:ascii="Times New Roman" w:hAnsi="Times New Roman" w:cs="Times New Roman"/>
          <w:highlight w:val="none"/>
        </w:rPr>
      </w:pPr>
      <w:r>
        <w:rPr>
          <w:rFonts w:hint="default" w:ascii="Times New Roman" w:hAnsi="Times New Roman" w:cs="Times New Roman"/>
          <w:highlight w:val="none"/>
        </w:rPr>
        <w:t>根据《湖南省工程建设项目自行招标试行办法》、《中华人民共和国招标投标法》、《湖南省实施(中华人民共和国招标投标法)办法》和国家发展改革委员会第5号令《工程建设项目自行招标试行办法》，本项目的业主有项目法人资格，具有与本项目相适应的工程技术、概预算、财务、工程管理方面的专业技术力量，进行类似项目的招标和项目管理经验，建议采取自行招标。</w:t>
      </w:r>
    </w:p>
    <w:p>
      <w:pPr>
        <w:bidi w:val="0"/>
        <w:rPr>
          <w:rFonts w:hint="default" w:ascii="Times New Roman" w:hAnsi="Times New Roman" w:cs="Times New Roman"/>
          <w:highlight w:val="none"/>
        </w:rPr>
      </w:pPr>
      <w:r>
        <w:rPr>
          <w:rFonts w:hint="default" w:ascii="Times New Roman" w:hAnsi="Times New Roman" w:cs="Times New Roman"/>
          <w:highlight w:val="none"/>
        </w:rPr>
        <w:t>（2）招标范围</w:t>
      </w:r>
    </w:p>
    <w:p>
      <w:pPr>
        <w:bidi w:val="0"/>
        <w:rPr>
          <w:rFonts w:hint="default" w:ascii="Times New Roman" w:hAnsi="Times New Roman" w:cs="Times New Roman"/>
          <w:highlight w:val="none"/>
        </w:rPr>
      </w:pPr>
      <w:r>
        <w:rPr>
          <w:rFonts w:hint="default" w:ascii="Times New Roman" w:hAnsi="Times New Roman" w:cs="Times New Roman"/>
          <w:highlight w:val="none"/>
        </w:rPr>
        <w:t>根据“国家基本建设大中型项目实行招标投标的暂行规定”，本项目勘察、设计、施工及材料采购招标范围为全部招标。</w:t>
      </w:r>
    </w:p>
    <w:p>
      <w:pPr>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 xml:space="preserve">1.1.5.2 </w:t>
      </w:r>
      <w:r>
        <w:rPr>
          <w:rFonts w:hint="default" w:ascii="Times New Roman" w:hAnsi="Times New Roman" w:cs="Times New Roman"/>
          <w:highlight w:val="none"/>
        </w:rPr>
        <w:t>施工措施</w:t>
      </w:r>
    </w:p>
    <w:p>
      <w:pPr>
        <w:bidi w:val="0"/>
        <w:rPr>
          <w:rFonts w:hint="default" w:ascii="Times New Roman" w:hAnsi="Times New Roman" w:cs="Times New Roman"/>
          <w:highlight w:val="none"/>
        </w:rPr>
      </w:pPr>
      <w:r>
        <w:rPr>
          <w:rFonts w:hint="default" w:ascii="Times New Roman" w:hAnsi="Times New Roman" w:cs="Times New Roman"/>
          <w:highlight w:val="none"/>
        </w:rPr>
        <w:t>为确保工程质量，加快施工进度，降低工程造价，采用以下措施：</w:t>
      </w:r>
    </w:p>
    <w:p>
      <w:pPr>
        <w:bidi w:val="0"/>
        <w:rPr>
          <w:rFonts w:hint="default" w:ascii="Times New Roman" w:hAnsi="Times New Roman" w:cs="Times New Roman"/>
          <w:highlight w:val="none"/>
        </w:rPr>
      </w:pPr>
      <w:r>
        <w:rPr>
          <w:rFonts w:hint="default" w:ascii="Times New Roman" w:hAnsi="Times New Roman" w:cs="Times New Roman"/>
          <w:highlight w:val="none"/>
        </w:rPr>
        <w:t>1、道路路基施工要求：</w:t>
      </w:r>
    </w:p>
    <w:p>
      <w:pPr>
        <w:keepNext w:val="0"/>
        <w:keepLines w:val="0"/>
        <w:pageBreakBefore w:val="0"/>
        <w:widowControl/>
        <w:kinsoku/>
        <w:wordWrap/>
        <w:overflowPunct/>
        <w:topLinePunct w:val="0"/>
        <w:autoSpaceDE w:val="0"/>
        <w:autoSpaceDN w:val="0"/>
        <w:bidi w:val="0"/>
        <w:adjustRightInd w:val="0"/>
        <w:snapToGrid w:val="0"/>
        <w:textAlignment w:val="baseline"/>
        <w:rPr>
          <w:rFonts w:hint="default" w:ascii="Times New Roman" w:hAnsi="Times New Roman" w:cs="Times New Roman"/>
          <w:highlight w:val="none"/>
        </w:rPr>
      </w:pPr>
      <w:r>
        <w:rPr>
          <w:rFonts w:hint="default" w:ascii="Times New Roman" w:hAnsi="Times New Roman" w:cs="Times New Roman"/>
          <w:highlight w:val="none"/>
        </w:rPr>
        <w:t>道路施工前应复测控制点，在满足测量规程的前提下按设计坐标和高程进行放样。</w:t>
      </w:r>
    </w:p>
    <w:p>
      <w:pPr>
        <w:bidi w:val="0"/>
        <w:rPr>
          <w:rFonts w:hint="default" w:ascii="Times New Roman" w:hAnsi="Times New Roman" w:cs="Times New Roman"/>
          <w:highlight w:val="none"/>
        </w:rPr>
      </w:pPr>
      <w:r>
        <w:rPr>
          <w:rFonts w:hint="default" w:ascii="Times New Roman" w:hAnsi="Times New Roman" w:cs="Times New Roman"/>
          <w:highlight w:val="none"/>
        </w:rPr>
        <w:t>（1）、为保证施工进度和工程质量，基层、面层施工必须严格按现行《城镇道路工程施工与质量验收规范》（CJJ1-2008）和《给排水管道工程施工及验收规范》（GB50268-2008）执行。</w:t>
      </w:r>
    </w:p>
    <w:p>
      <w:pPr>
        <w:bidi w:val="0"/>
        <w:rPr>
          <w:rFonts w:hint="default" w:ascii="Times New Roman" w:hAnsi="Times New Roman" w:cs="Times New Roman"/>
          <w:highlight w:val="none"/>
        </w:rPr>
      </w:pPr>
      <w:r>
        <w:rPr>
          <w:rFonts w:hint="default" w:ascii="Times New Roman" w:hAnsi="Times New Roman" w:cs="Times New Roman"/>
          <w:highlight w:val="none"/>
        </w:rPr>
        <w:t>（2）、在路基施工完后应对路基进行平纵横检测、路基弯沉值检测、边坡防护检测、沿线构筑物检测等，必须待路基检测通过后才能进行下一步的路面施工。</w:t>
      </w:r>
    </w:p>
    <w:p>
      <w:pPr>
        <w:bidi w:val="0"/>
        <w:rPr>
          <w:rFonts w:hint="default" w:ascii="Times New Roman" w:hAnsi="Times New Roman" w:cs="Times New Roman"/>
          <w:highlight w:val="none"/>
        </w:rPr>
      </w:pPr>
      <w:r>
        <w:rPr>
          <w:rFonts w:hint="default" w:ascii="Times New Roman" w:hAnsi="Times New Roman" w:cs="Times New Roman"/>
          <w:highlight w:val="none"/>
        </w:rPr>
        <w:t>2、碎石的质量要求</w:t>
      </w:r>
    </w:p>
    <w:p>
      <w:pPr>
        <w:bidi w:val="0"/>
        <w:rPr>
          <w:rFonts w:hint="default" w:ascii="Times New Roman" w:hAnsi="Times New Roman" w:cs="Times New Roman"/>
          <w:highlight w:val="none"/>
        </w:rPr>
      </w:pPr>
      <w:r>
        <w:rPr>
          <w:rFonts w:hint="default" w:ascii="Times New Roman" w:hAnsi="Times New Roman" w:cs="Times New Roman"/>
          <w:highlight w:val="none"/>
        </w:rPr>
        <w:t>料堆集料级配：施工单位应定期检测用于混合料生产的料堆集料。在料源与加工方法不变的情况下，施工的常规试验只限于料堆集料的级配。如果在混合料生产过程中，补充另外的集料，则料堆补充的新集料必须具备与原材料堆集料相同的料源与级配，否则料堆集料的规格可能改变，并直接影响到混合料的级配与质量。因此，保证料堆集料规格的稳定，以及定期选取代表性试样进行筛分检查是至关重要的。这有利于沥青混合料进行严格的级配控制。当料堆集料的级配发生较大的变化时，应对料堆集料的上料比例进行必要的调整。还应定期对热料仓集料的级配进行筛分析，作为对混合料级配的进一步校核。</w:t>
      </w:r>
    </w:p>
    <w:p>
      <w:pPr>
        <w:bidi w:val="0"/>
        <w:rPr>
          <w:rFonts w:hint="default" w:ascii="Times New Roman" w:hAnsi="Times New Roman" w:cs="Times New Roman"/>
          <w:highlight w:val="none"/>
        </w:rPr>
      </w:pPr>
      <w:r>
        <w:rPr>
          <w:rFonts w:hint="default" w:ascii="Times New Roman" w:hAnsi="Times New Roman" w:cs="Times New Roman"/>
          <w:highlight w:val="none"/>
        </w:rPr>
        <w:t>冷料堆与热料仓的比例：在进行混合料生产时，料堆集料按设计比例送料是热仓集料数量与规格稳定以及混合料质量的重要保证。因此规定在施工过程中，对料堆集料与热仓集料的级配与比重进行定期试验，以掌握集料级配及比重的波动情况，如发生较大变化，则需要适当调整料堆集料的上料比例。</w:t>
      </w:r>
    </w:p>
    <w:p>
      <w:pPr>
        <w:bidi w:val="0"/>
        <w:rPr>
          <w:rFonts w:hint="default" w:ascii="Times New Roman" w:hAnsi="Times New Roman" w:cs="Times New Roman"/>
          <w:highlight w:val="none"/>
        </w:rPr>
      </w:pPr>
      <w:r>
        <w:rPr>
          <w:rFonts w:hint="default" w:ascii="Times New Roman" w:hAnsi="Times New Roman" w:cs="Times New Roman"/>
          <w:highlight w:val="none"/>
        </w:rPr>
        <w:t>热料仓的控制：为了保持级配稳定，要定期对振动筛进行检查。一般情况下热料仓混仓率小于10%，若筛网被堵塞，混合率就会发生变化，产生波动，直接影响混合料集料级配组成，特别是细集料的变化影响最大。</w:t>
      </w:r>
    </w:p>
    <w:p>
      <w:pPr>
        <w:bidi w:val="0"/>
        <w:rPr>
          <w:rFonts w:hint="default" w:ascii="Times New Roman" w:hAnsi="Times New Roman" w:cs="Times New Roman"/>
          <w:highlight w:val="none"/>
        </w:rPr>
      </w:pPr>
      <w:r>
        <w:rPr>
          <w:rFonts w:hint="default" w:ascii="Times New Roman" w:hAnsi="Times New Roman" w:cs="Times New Roman"/>
          <w:highlight w:val="none"/>
        </w:rPr>
        <w:t>3、沥青混合料面层的施工要求</w:t>
      </w:r>
    </w:p>
    <w:p>
      <w:pPr>
        <w:bidi w:val="0"/>
        <w:rPr>
          <w:rFonts w:hint="default" w:ascii="Times New Roman" w:hAnsi="Times New Roman" w:cs="Times New Roman"/>
          <w:highlight w:val="none"/>
        </w:rPr>
      </w:pPr>
      <w:r>
        <w:rPr>
          <w:rFonts w:hint="default" w:ascii="Times New Roman" w:hAnsi="Times New Roman" w:cs="Times New Roman"/>
          <w:highlight w:val="none"/>
        </w:rPr>
        <w:t>（1）、用于沥青面层的碎石材料应采用专用大型成套设备进行加工，加工过程中应使用除尘设备，确保集料洁净，集料按规格筛分分级。</w:t>
      </w:r>
    </w:p>
    <w:p>
      <w:pPr>
        <w:bidi w:val="0"/>
        <w:rPr>
          <w:rFonts w:hint="default" w:ascii="Times New Roman" w:hAnsi="Times New Roman" w:cs="Times New Roman"/>
          <w:highlight w:val="none"/>
        </w:rPr>
      </w:pPr>
      <w:r>
        <w:rPr>
          <w:rFonts w:hint="default" w:ascii="Times New Roman" w:hAnsi="Times New Roman" w:cs="Times New Roman"/>
          <w:highlight w:val="none"/>
        </w:rPr>
        <w:t>（2）、采用间歇式拌和楼拌和，必须配备计算机设备，能自动打印每盘的拌和记录，拌和设备有不少于5个的热料仓，装有温度检测系统及保温的成品储料仓和二次除尘设备，拌和设备的产量应和生产进度相匹配。</w:t>
      </w:r>
    </w:p>
    <w:p>
      <w:pPr>
        <w:bidi w:val="0"/>
        <w:rPr>
          <w:rFonts w:hint="default" w:ascii="Times New Roman" w:hAnsi="Times New Roman" w:cs="Times New Roman"/>
          <w:highlight w:val="none"/>
        </w:rPr>
      </w:pPr>
      <w:r>
        <w:rPr>
          <w:rFonts w:hint="default" w:ascii="Times New Roman" w:hAnsi="Times New Roman" w:cs="Times New Roman"/>
          <w:highlight w:val="none"/>
        </w:rPr>
        <w:t>（3）、沥青混凝土拌和场应设有完善的排水设施，拌和场堆放料处和进出场道路应采用水泥混凝土进行硬化处理以免杂质混入材料中，所有进程材料应进行均匀性及质量抽检，不符合技术指标要求的材料不得进场。</w:t>
      </w:r>
    </w:p>
    <w:p>
      <w:pPr>
        <w:bidi w:val="0"/>
        <w:rPr>
          <w:rFonts w:hint="default" w:ascii="Times New Roman" w:hAnsi="Times New Roman" w:cs="Times New Roman"/>
          <w:highlight w:val="none"/>
        </w:rPr>
      </w:pPr>
      <w:r>
        <w:rPr>
          <w:rFonts w:hint="default" w:ascii="Times New Roman" w:hAnsi="Times New Roman" w:cs="Times New Roman"/>
          <w:highlight w:val="none"/>
        </w:rPr>
        <w:t>（4）、路面面层混合料配合比设计必须按照《公路沥青路面施工技术规范》（JTG F40-2004）的要求，经过目标配合比设计、生产配合比设计及生产配合比验证等几个阶段，最后确定出生产用的标准配合比，作为沥青混合料的生产控制和质量检验的标准；设计合成级配不得有太多的锯齿形交错，且在0.3~0.6mm范围内不出现“驼峰”，当反复调整不能满意时，更换材料重新进行设计。</w:t>
      </w:r>
    </w:p>
    <w:p>
      <w:pPr>
        <w:bidi w:val="0"/>
        <w:rPr>
          <w:rFonts w:hint="default" w:ascii="Times New Roman" w:hAnsi="Times New Roman" w:cs="Times New Roman"/>
          <w:highlight w:val="none"/>
        </w:rPr>
      </w:pPr>
      <w:r>
        <w:rPr>
          <w:rFonts w:hint="default" w:ascii="Times New Roman" w:hAnsi="Times New Roman" w:cs="Times New Roman"/>
          <w:highlight w:val="none"/>
        </w:rPr>
        <w:t>（5）、每天检测的矿料级配与经过验证的生产配合比的级配之差应满足下表的要求，并编制配合比质量控制图。如有偏差应及时调整级配，材料变化较大时应重新进行配合比设计；沥青拌和厂必须按规范要求对沥青混合料生产过程进行质量控制。间歇式拌和机的振动筛规格应与矿料规格相匹配，不同级配混合料必须不同的筛孔组合，另外拌和楼应配备添加抗剥落剂等的外掺剂设备，且计量系统准确。</w:t>
      </w:r>
    </w:p>
    <w:p>
      <w:pPr>
        <w:bidi w:val="0"/>
        <w:jc w:val="center"/>
        <w:rPr>
          <w:rFonts w:hint="default" w:ascii="Times New Roman" w:hAnsi="Times New Roman" w:cs="Times New Roman"/>
          <w:highlight w:val="none"/>
        </w:rPr>
      </w:pPr>
      <w:r>
        <w:rPr>
          <w:rFonts w:hint="default" w:ascii="Times New Roman" w:hAnsi="Times New Roman" w:cs="Times New Roman"/>
          <w:highlight w:val="none"/>
        </w:rPr>
        <w:t>热拌沥青混合料允许偏差表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1"/>
        <w:gridCol w:w="1375"/>
        <w:gridCol w:w="3901"/>
        <w:gridCol w:w="1375"/>
        <w:gridCol w:w="18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 w:hRule="atLeast"/>
          <w:tblHeader/>
        </w:trPr>
        <w:tc>
          <w:tcPr>
            <w:tcW w:w="1123" w:type="pct"/>
            <w:gridSpan w:val="2"/>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项目</w:t>
            </w:r>
          </w:p>
        </w:tc>
        <w:tc>
          <w:tcPr>
            <w:tcW w:w="2110"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检查频率及单点检验评价方法</w:t>
            </w:r>
          </w:p>
        </w:tc>
        <w:tc>
          <w:tcPr>
            <w:tcW w:w="744"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允许偏差</w:t>
            </w:r>
          </w:p>
        </w:tc>
        <w:tc>
          <w:tcPr>
            <w:tcW w:w="1022"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试验方法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379" w:type="pct"/>
            <w:vMerge w:val="restar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矿料级配</w:t>
            </w:r>
          </w:p>
        </w:tc>
        <w:tc>
          <w:tcPr>
            <w:tcW w:w="744" w:type="pct"/>
            <w:noWrap w:val="0"/>
            <w:vAlign w:val="top"/>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0.075mm</w:t>
            </w:r>
          </w:p>
        </w:tc>
        <w:tc>
          <w:tcPr>
            <w:tcW w:w="2110" w:type="pct"/>
            <w:vMerge w:val="restar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逐盘在线检测</w:t>
            </w:r>
          </w:p>
        </w:tc>
        <w:tc>
          <w:tcPr>
            <w:tcW w:w="744"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±2%</w:t>
            </w:r>
          </w:p>
        </w:tc>
        <w:tc>
          <w:tcPr>
            <w:tcW w:w="1022" w:type="pct"/>
            <w:vMerge w:val="restar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计算机采集数据计算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 w:hRule="atLeast"/>
        </w:trPr>
        <w:tc>
          <w:tcPr>
            <w:tcW w:w="379" w:type="pct"/>
            <w:vMerge w:val="continue"/>
            <w:noWrap w:val="0"/>
            <w:vAlign w:val="top"/>
          </w:tcPr>
          <w:p>
            <w:pPr>
              <w:pStyle w:val="32"/>
              <w:bidi w:val="0"/>
              <w:rPr>
                <w:rFonts w:hint="default" w:ascii="Times New Roman" w:hAnsi="Times New Roman" w:cs="Times New Roman"/>
                <w:highlight w:val="none"/>
              </w:rPr>
            </w:pPr>
          </w:p>
        </w:tc>
        <w:tc>
          <w:tcPr>
            <w:tcW w:w="744" w:type="pct"/>
            <w:noWrap w:val="0"/>
            <w:vAlign w:val="top"/>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≤2.36mm</w:t>
            </w:r>
          </w:p>
        </w:tc>
        <w:tc>
          <w:tcPr>
            <w:tcW w:w="2110" w:type="pct"/>
            <w:vMerge w:val="continue"/>
            <w:noWrap w:val="0"/>
            <w:vAlign w:val="center"/>
          </w:tcPr>
          <w:p>
            <w:pPr>
              <w:pStyle w:val="32"/>
              <w:bidi w:val="0"/>
              <w:rPr>
                <w:rFonts w:hint="default" w:ascii="Times New Roman" w:hAnsi="Times New Roman" w:cs="Times New Roman"/>
                <w:highlight w:val="none"/>
              </w:rPr>
            </w:pPr>
          </w:p>
        </w:tc>
        <w:tc>
          <w:tcPr>
            <w:tcW w:w="744"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±5%</w:t>
            </w:r>
          </w:p>
        </w:tc>
        <w:tc>
          <w:tcPr>
            <w:tcW w:w="1022" w:type="pct"/>
            <w:vMerge w:val="continue"/>
            <w:noWrap w:val="0"/>
            <w:vAlign w:val="center"/>
          </w:tcPr>
          <w:p>
            <w:pPr>
              <w:pStyle w:val="32"/>
              <w:bidi w:val="0"/>
              <w:rPr>
                <w:rFonts w:hint="default" w:ascii="Times New Roman" w:hAnsi="Times New Roman" w:cs="Times New Roman"/>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 w:hRule="atLeast"/>
        </w:trPr>
        <w:tc>
          <w:tcPr>
            <w:tcW w:w="379" w:type="pct"/>
            <w:vMerge w:val="continue"/>
            <w:noWrap w:val="0"/>
            <w:vAlign w:val="top"/>
          </w:tcPr>
          <w:p>
            <w:pPr>
              <w:pStyle w:val="32"/>
              <w:bidi w:val="0"/>
              <w:rPr>
                <w:rFonts w:hint="default" w:ascii="Times New Roman" w:hAnsi="Times New Roman" w:cs="Times New Roman"/>
                <w:highlight w:val="none"/>
              </w:rPr>
            </w:pPr>
          </w:p>
        </w:tc>
        <w:tc>
          <w:tcPr>
            <w:tcW w:w="744" w:type="pct"/>
            <w:noWrap w:val="0"/>
            <w:vAlign w:val="top"/>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≥4.75mm</w:t>
            </w:r>
          </w:p>
        </w:tc>
        <w:tc>
          <w:tcPr>
            <w:tcW w:w="2110" w:type="pct"/>
            <w:vMerge w:val="continue"/>
            <w:noWrap w:val="0"/>
            <w:vAlign w:val="center"/>
          </w:tcPr>
          <w:p>
            <w:pPr>
              <w:pStyle w:val="32"/>
              <w:bidi w:val="0"/>
              <w:rPr>
                <w:rFonts w:hint="default" w:ascii="Times New Roman" w:hAnsi="Times New Roman" w:cs="Times New Roman"/>
                <w:highlight w:val="none"/>
              </w:rPr>
            </w:pPr>
          </w:p>
        </w:tc>
        <w:tc>
          <w:tcPr>
            <w:tcW w:w="744"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±6%</w:t>
            </w:r>
          </w:p>
        </w:tc>
        <w:tc>
          <w:tcPr>
            <w:tcW w:w="1022" w:type="pct"/>
            <w:vMerge w:val="continue"/>
            <w:noWrap w:val="0"/>
            <w:vAlign w:val="center"/>
          </w:tcPr>
          <w:p>
            <w:pPr>
              <w:pStyle w:val="32"/>
              <w:bidi w:val="0"/>
              <w:rPr>
                <w:rFonts w:hint="default" w:ascii="Times New Roman" w:hAnsi="Times New Roman" w:cs="Times New Roman"/>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 w:hRule="atLeast"/>
        </w:trPr>
        <w:tc>
          <w:tcPr>
            <w:tcW w:w="379" w:type="pct"/>
            <w:vMerge w:val="continue"/>
            <w:noWrap w:val="0"/>
            <w:vAlign w:val="top"/>
          </w:tcPr>
          <w:p>
            <w:pPr>
              <w:pStyle w:val="32"/>
              <w:bidi w:val="0"/>
              <w:rPr>
                <w:rFonts w:hint="default" w:ascii="Times New Roman" w:hAnsi="Times New Roman" w:cs="Times New Roman"/>
                <w:highlight w:val="none"/>
              </w:rPr>
            </w:pPr>
          </w:p>
        </w:tc>
        <w:tc>
          <w:tcPr>
            <w:tcW w:w="744" w:type="pct"/>
            <w:noWrap w:val="0"/>
            <w:vAlign w:val="top"/>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0.075mm</w:t>
            </w:r>
          </w:p>
        </w:tc>
        <w:tc>
          <w:tcPr>
            <w:tcW w:w="2110" w:type="pct"/>
            <w:vMerge w:val="restar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逐盘检查，每天汇总1次取平均值评定</w:t>
            </w:r>
          </w:p>
        </w:tc>
        <w:tc>
          <w:tcPr>
            <w:tcW w:w="744"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±1%</w:t>
            </w:r>
          </w:p>
        </w:tc>
        <w:tc>
          <w:tcPr>
            <w:tcW w:w="1022" w:type="pct"/>
            <w:vMerge w:val="restar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JTG F40-2004附录G总量检验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 w:hRule="atLeast"/>
        </w:trPr>
        <w:tc>
          <w:tcPr>
            <w:tcW w:w="379" w:type="pct"/>
            <w:vMerge w:val="continue"/>
            <w:noWrap w:val="0"/>
            <w:vAlign w:val="top"/>
          </w:tcPr>
          <w:p>
            <w:pPr>
              <w:pStyle w:val="32"/>
              <w:bidi w:val="0"/>
              <w:rPr>
                <w:rFonts w:hint="default" w:ascii="Times New Roman" w:hAnsi="Times New Roman" w:cs="Times New Roman"/>
                <w:highlight w:val="none"/>
              </w:rPr>
            </w:pPr>
          </w:p>
        </w:tc>
        <w:tc>
          <w:tcPr>
            <w:tcW w:w="744" w:type="pct"/>
            <w:noWrap w:val="0"/>
            <w:vAlign w:val="top"/>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≤2.36mm</w:t>
            </w:r>
          </w:p>
        </w:tc>
        <w:tc>
          <w:tcPr>
            <w:tcW w:w="2110" w:type="pct"/>
            <w:vMerge w:val="continue"/>
            <w:noWrap w:val="0"/>
            <w:vAlign w:val="center"/>
          </w:tcPr>
          <w:p>
            <w:pPr>
              <w:pStyle w:val="32"/>
              <w:bidi w:val="0"/>
              <w:rPr>
                <w:rFonts w:hint="default" w:ascii="Times New Roman" w:hAnsi="Times New Roman" w:cs="Times New Roman"/>
                <w:highlight w:val="none"/>
              </w:rPr>
            </w:pPr>
          </w:p>
        </w:tc>
        <w:tc>
          <w:tcPr>
            <w:tcW w:w="744"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±2%</w:t>
            </w:r>
          </w:p>
        </w:tc>
        <w:tc>
          <w:tcPr>
            <w:tcW w:w="1022" w:type="pct"/>
            <w:vMerge w:val="continue"/>
            <w:noWrap w:val="0"/>
            <w:vAlign w:val="center"/>
          </w:tcPr>
          <w:p>
            <w:pPr>
              <w:pStyle w:val="32"/>
              <w:bidi w:val="0"/>
              <w:rPr>
                <w:rFonts w:hint="default" w:ascii="Times New Roman" w:hAnsi="Times New Roman" w:cs="Times New Roman"/>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 w:hRule="atLeast"/>
        </w:trPr>
        <w:tc>
          <w:tcPr>
            <w:tcW w:w="379" w:type="pct"/>
            <w:vMerge w:val="continue"/>
            <w:noWrap w:val="0"/>
            <w:vAlign w:val="top"/>
          </w:tcPr>
          <w:p>
            <w:pPr>
              <w:pStyle w:val="32"/>
              <w:bidi w:val="0"/>
              <w:rPr>
                <w:rFonts w:hint="default" w:ascii="Times New Roman" w:hAnsi="Times New Roman" w:cs="Times New Roman"/>
                <w:highlight w:val="none"/>
              </w:rPr>
            </w:pPr>
          </w:p>
        </w:tc>
        <w:tc>
          <w:tcPr>
            <w:tcW w:w="744" w:type="pct"/>
            <w:noWrap w:val="0"/>
            <w:vAlign w:val="top"/>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≥4.75mm</w:t>
            </w:r>
          </w:p>
        </w:tc>
        <w:tc>
          <w:tcPr>
            <w:tcW w:w="2110" w:type="pct"/>
            <w:vMerge w:val="continue"/>
            <w:noWrap w:val="0"/>
            <w:vAlign w:val="center"/>
          </w:tcPr>
          <w:p>
            <w:pPr>
              <w:pStyle w:val="32"/>
              <w:bidi w:val="0"/>
              <w:rPr>
                <w:rFonts w:hint="default" w:ascii="Times New Roman" w:hAnsi="Times New Roman" w:cs="Times New Roman"/>
                <w:highlight w:val="none"/>
              </w:rPr>
            </w:pPr>
          </w:p>
        </w:tc>
        <w:tc>
          <w:tcPr>
            <w:tcW w:w="744"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±2%</w:t>
            </w:r>
          </w:p>
        </w:tc>
        <w:tc>
          <w:tcPr>
            <w:tcW w:w="1022" w:type="pct"/>
            <w:vMerge w:val="continue"/>
            <w:noWrap w:val="0"/>
            <w:vAlign w:val="center"/>
          </w:tcPr>
          <w:p>
            <w:pPr>
              <w:pStyle w:val="32"/>
              <w:bidi w:val="0"/>
              <w:rPr>
                <w:rFonts w:hint="default" w:ascii="Times New Roman" w:hAnsi="Times New Roman" w:cs="Times New Roman"/>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41" w:hRule="atLeast"/>
        </w:trPr>
        <w:tc>
          <w:tcPr>
            <w:tcW w:w="379" w:type="pct"/>
            <w:vMerge w:val="continue"/>
            <w:noWrap w:val="0"/>
            <w:vAlign w:val="top"/>
          </w:tcPr>
          <w:p>
            <w:pPr>
              <w:pStyle w:val="32"/>
              <w:bidi w:val="0"/>
              <w:rPr>
                <w:rFonts w:hint="default" w:ascii="Times New Roman" w:hAnsi="Times New Roman" w:cs="Times New Roman"/>
                <w:highlight w:val="none"/>
              </w:rPr>
            </w:pPr>
          </w:p>
        </w:tc>
        <w:tc>
          <w:tcPr>
            <w:tcW w:w="744" w:type="pct"/>
            <w:noWrap w:val="0"/>
            <w:vAlign w:val="top"/>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0.075mm</w:t>
            </w:r>
          </w:p>
        </w:tc>
        <w:tc>
          <w:tcPr>
            <w:tcW w:w="2110" w:type="pct"/>
            <w:vMerge w:val="restar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每台拌和机，每台1~2次，以2个试样平均值评定</w:t>
            </w:r>
          </w:p>
        </w:tc>
        <w:tc>
          <w:tcPr>
            <w:tcW w:w="744"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±2%</w:t>
            </w:r>
          </w:p>
        </w:tc>
        <w:tc>
          <w:tcPr>
            <w:tcW w:w="1022" w:type="pct"/>
            <w:vMerge w:val="restar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T0725抽提筛与标准级配比较的差值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41" w:hRule="atLeast"/>
        </w:trPr>
        <w:tc>
          <w:tcPr>
            <w:tcW w:w="379" w:type="pct"/>
            <w:vMerge w:val="continue"/>
            <w:noWrap w:val="0"/>
            <w:vAlign w:val="top"/>
          </w:tcPr>
          <w:p>
            <w:pPr>
              <w:pStyle w:val="32"/>
              <w:bidi w:val="0"/>
              <w:rPr>
                <w:rFonts w:hint="default" w:ascii="Times New Roman" w:hAnsi="Times New Roman" w:cs="Times New Roman"/>
                <w:highlight w:val="none"/>
              </w:rPr>
            </w:pPr>
          </w:p>
        </w:tc>
        <w:tc>
          <w:tcPr>
            <w:tcW w:w="744" w:type="pct"/>
            <w:noWrap w:val="0"/>
            <w:vAlign w:val="top"/>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≤2.36mm</w:t>
            </w:r>
          </w:p>
        </w:tc>
        <w:tc>
          <w:tcPr>
            <w:tcW w:w="2110" w:type="pct"/>
            <w:vMerge w:val="continue"/>
            <w:noWrap w:val="0"/>
            <w:vAlign w:val="top"/>
          </w:tcPr>
          <w:p>
            <w:pPr>
              <w:pStyle w:val="32"/>
              <w:bidi w:val="0"/>
              <w:rPr>
                <w:rFonts w:hint="default" w:ascii="Times New Roman" w:hAnsi="Times New Roman" w:cs="Times New Roman"/>
                <w:highlight w:val="none"/>
              </w:rPr>
            </w:pPr>
          </w:p>
        </w:tc>
        <w:tc>
          <w:tcPr>
            <w:tcW w:w="744" w:type="pct"/>
            <w:noWrap w:val="0"/>
            <w:vAlign w:val="top"/>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±5%</w:t>
            </w:r>
          </w:p>
        </w:tc>
        <w:tc>
          <w:tcPr>
            <w:tcW w:w="1022" w:type="pct"/>
            <w:vMerge w:val="continue"/>
            <w:noWrap w:val="0"/>
            <w:vAlign w:val="top"/>
          </w:tcPr>
          <w:p>
            <w:pPr>
              <w:pStyle w:val="32"/>
              <w:bidi w:val="0"/>
              <w:rPr>
                <w:rFonts w:hint="default" w:ascii="Times New Roman" w:hAnsi="Times New Roman" w:cs="Times New Roman"/>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41" w:hRule="atLeast"/>
        </w:trPr>
        <w:tc>
          <w:tcPr>
            <w:tcW w:w="379" w:type="pct"/>
            <w:vMerge w:val="continue"/>
            <w:noWrap w:val="0"/>
            <w:vAlign w:val="top"/>
          </w:tcPr>
          <w:p>
            <w:pPr>
              <w:pStyle w:val="32"/>
              <w:bidi w:val="0"/>
              <w:rPr>
                <w:rFonts w:hint="default" w:ascii="Times New Roman" w:hAnsi="Times New Roman" w:cs="Times New Roman"/>
                <w:highlight w:val="none"/>
              </w:rPr>
            </w:pPr>
          </w:p>
        </w:tc>
        <w:tc>
          <w:tcPr>
            <w:tcW w:w="744" w:type="pct"/>
            <w:noWrap w:val="0"/>
            <w:vAlign w:val="top"/>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≥4.75mm</w:t>
            </w:r>
          </w:p>
        </w:tc>
        <w:tc>
          <w:tcPr>
            <w:tcW w:w="2110" w:type="pct"/>
            <w:vMerge w:val="continue"/>
            <w:noWrap w:val="0"/>
            <w:vAlign w:val="top"/>
          </w:tcPr>
          <w:p>
            <w:pPr>
              <w:pStyle w:val="32"/>
              <w:bidi w:val="0"/>
              <w:rPr>
                <w:rFonts w:hint="default" w:ascii="Times New Roman" w:hAnsi="Times New Roman" w:cs="Times New Roman"/>
                <w:highlight w:val="none"/>
              </w:rPr>
            </w:pPr>
          </w:p>
        </w:tc>
        <w:tc>
          <w:tcPr>
            <w:tcW w:w="744" w:type="pct"/>
            <w:noWrap w:val="0"/>
            <w:vAlign w:val="top"/>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±6%</w:t>
            </w:r>
          </w:p>
        </w:tc>
        <w:tc>
          <w:tcPr>
            <w:tcW w:w="1022" w:type="pct"/>
            <w:vMerge w:val="continue"/>
            <w:noWrap w:val="0"/>
            <w:vAlign w:val="top"/>
          </w:tcPr>
          <w:p>
            <w:pPr>
              <w:pStyle w:val="32"/>
              <w:bidi w:val="0"/>
              <w:rPr>
                <w:rFonts w:hint="default" w:ascii="Times New Roman" w:hAnsi="Times New Roman" w:cs="Times New Roman"/>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trPr>
        <w:tc>
          <w:tcPr>
            <w:tcW w:w="1123" w:type="pct"/>
            <w:gridSpan w:val="2"/>
            <w:vMerge w:val="restar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沥青用量</w:t>
            </w:r>
          </w:p>
        </w:tc>
        <w:tc>
          <w:tcPr>
            <w:tcW w:w="2110"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逐盘在线检测</w:t>
            </w:r>
          </w:p>
        </w:tc>
        <w:tc>
          <w:tcPr>
            <w:tcW w:w="744"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±0.3%</w:t>
            </w:r>
          </w:p>
        </w:tc>
        <w:tc>
          <w:tcPr>
            <w:tcW w:w="1022"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计算机采集数据计算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41" w:hRule="atLeast"/>
        </w:trPr>
        <w:tc>
          <w:tcPr>
            <w:tcW w:w="1123" w:type="pct"/>
            <w:gridSpan w:val="2"/>
            <w:vMerge w:val="continue"/>
            <w:noWrap w:val="0"/>
            <w:vAlign w:val="top"/>
          </w:tcPr>
          <w:p>
            <w:pPr>
              <w:pStyle w:val="32"/>
              <w:bidi w:val="0"/>
              <w:rPr>
                <w:rFonts w:hint="default" w:ascii="Times New Roman" w:hAnsi="Times New Roman" w:cs="Times New Roman"/>
                <w:highlight w:val="none"/>
              </w:rPr>
            </w:pPr>
          </w:p>
        </w:tc>
        <w:tc>
          <w:tcPr>
            <w:tcW w:w="2110"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逐盘检查，每天汇总1次取平均值评定</w:t>
            </w:r>
          </w:p>
        </w:tc>
        <w:tc>
          <w:tcPr>
            <w:tcW w:w="744"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±0.1%</w:t>
            </w:r>
          </w:p>
        </w:tc>
        <w:tc>
          <w:tcPr>
            <w:tcW w:w="1022"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JTG F40-2004附录G总量检验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 w:hRule="atLeast"/>
        </w:trPr>
        <w:tc>
          <w:tcPr>
            <w:tcW w:w="1123" w:type="pct"/>
            <w:gridSpan w:val="2"/>
            <w:vMerge w:val="continue"/>
            <w:noWrap w:val="0"/>
            <w:vAlign w:val="top"/>
          </w:tcPr>
          <w:p>
            <w:pPr>
              <w:pStyle w:val="32"/>
              <w:bidi w:val="0"/>
              <w:rPr>
                <w:rFonts w:hint="default" w:ascii="Times New Roman" w:hAnsi="Times New Roman" w:cs="Times New Roman"/>
                <w:highlight w:val="none"/>
              </w:rPr>
            </w:pPr>
          </w:p>
        </w:tc>
        <w:tc>
          <w:tcPr>
            <w:tcW w:w="2110"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每台拌和机，每台1~2次，以2个试样平均值评定</w:t>
            </w:r>
          </w:p>
        </w:tc>
        <w:tc>
          <w:tcPr>
            <w:tcW w:w="744"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±0.3%</w:t>
            </w:r>
          </w:p>
        </w:tc>
        <w:tc>
          <w:tcPr>
            <w:tcW w:w="1022" w:type="pct"/>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T0722、T0721</w:t>
            </w:r>
          </w:p>
        </w:tc>
      </w:tr>
    </w:tbl>
    <w:p>
      <w:pPr>
        <w:pStyle w:val="25"/>
        <w:ind w:firstLine="562"/>
        <w:jc w:val="center"/>
        <w:rPr>
          <w:rFonts w:hint="default" w:ascii="Times New Roman" w:hAnsi="Times New Roman" w:cs="Times New Roman"/>
          <w:b/>
          <w:sz w:val="28"/>
          <w:szCs w:val="28"/>
          <w:highlight w:val="none"/>
        </w:rPr>
      </w:pPr>
    </w:p>
    <w:p>
      <w:pPr>
        <w:pStyle w:val="10"/>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 xml:space="preserve">1.1.6 </w:t>
      </w:r>
      <w:r>
        <w:rPr>
          <w:rFonts w:hint="default" w:ascii="Times New Roman" w:hAnsi="Times New Roman" w:cs="Times New Roman"/>
          <w:highlight w:val="none"/>
        </w:rPr>
        <w:t>施工布置</w:t>
      </w:r>
    </w:p>
    <w:p>
      <w:pPr>
        <w:bidi w:val="0"/>
        <w:rPr>
          <w:rFonts w:hint="default" w:ascii="Times New Roman" w:hAnsi="Times New Roman" w:cs="Times New Roman"/>
          <w:highlight w:val="none"/>
        </w:rPr>
      </w:pPr>
      <w:r>
        <w:rPr>
          <w:rFonts w:hint="default" w:ascii="Times New Roman" w:hAnsi="Times New Roman" w:cs="Times New Roman"/>
          <w:highlight w:val="none"/>
        </w:rPr>
        <w:t>1、施工生产生活区的布置</w:t>
      </w:r>
    </w:p>
    <w:p>
      <w:pPr>
        <w:bidi w:val="0"/>
        <w:rPr>
          <w:rFonts w:hint="default" w:ascii="Times New Roman" w:hAnsi="Times New Roman" w:cs="Times New Roman"/>
          <w:highlight w:val="none"/>
        </w:rPr>
      </w:pPr>
      <w:r>
        <w:rPr>
          <w:rFonts w:hint="default" w:ascii="Times New Roman" w:hAnsi="Times New Roman" w:cs="Times New Roman"/>
          <w:highlight w:val="none"/>
        </w:rPr>
        <w:t>因设计阶段所限，初步设计设计本阶段未明确施工生产生活区布置位置，根据公路建设特点，各路段施工过程中预制场、路面沥青砼拌和场等施工场地布置均需临时占用土地。本方案根据类似项目临时用地指标及路线沿线设施情况，全线设置施工生产生活区1处，估列施工生产生活区占地0.13hm²。施工生产生活区设在道路和平面交叉附近平缓地区。项目区在进酃湖乡，且施工区内居民较多，施工人员生活营地可就近租用当地的民房，可不建生活区。临时占地尽量少占农林用地，工程建设完工后清理场地，根据原土地利用方式进行复耕或绿化。</w:t>
      </w:r>
    </w:p>
    <w:p>
      <w:pPr>
        <w:bidi w:val="0"/>
        <w:jc w:val="center"/>
        <w:rPr>
          <w:rFonts w:hint="default" w:ascii="Times New Roman" w:hAnsi="Times New Roman" w:cs="Times New Roman"/>
          <w:highlight w:val="none"/>
        </w:rPr>
      </w:pPr>
      <w:r>
        <w:rPr>
          <w:rFonts w:hint="default" w:ascii="Times New Roman" w:hAnsi="Times New Roman" w:cs="Times New Roman"/>
          <w:highlight w:val="none"/>
          <w:lang w:val="en-US" w:eastAsia="zh-CN"/>
        </w:rPr>
        <w:t>1.1.6-1</w:t>
      </w:r>
      <w:r>
        <w:rPr>
          <w:rFonts w:hint="default" w:ascii="Times New Roman" w:hAnsi="Times New Roman" w:cs="Times New Roman"/>
          <w:highlight w:val="none"/>
        </w:rPr>
        <w:t xml:space="preserve">  施工生产生活区布置表</w:t>
      </w:r>
    </w:p>
    <w:tbl>
      <w:tblPr>
        <w:tblStyle w:val="22"/>
        <w:tblW w:w="5000" w:type="pct"/>
        <w:tblInd w:w="0" w:type="dxa"/>
        <w:tblLayout w:type="autofit"/>
        <w:tblCellMar>
          <w:top w:w="0" w:type="dxa"/>
          <w:left w:w="108" w:type="dxa"/>
          <w:bottom w:w="0" w:type="dxa"/>
          <w:right w:w="108" w:type="dxa"/>
        </w:tblCellMar>
      </w:tblPr>
      <w:tblGrid>
        <w:gridCol w:w="1195"/>
        <w:gridCol w:w="1529"/>
        <w:gridCol w:w="1311"/>
        <w:gridCol w:w="1150"/>
        <w:gridCol w:w="1196"/>
        <w:gridCol w:w="1751"/>
        <w:gridCol w:w="1109"/>
      </w:tblGrid>
      <w:tr>
        <w:tblPrEx>
          <w:tblCellMar>
            <w:top w:w="0" w:type="dxa"/>
            <w:left w:w="108" w:type="dxa"/>
            <w:bottom w:w="0" w:type="dxa"/>
            <w:right w:w="108" w:type="dxa"/>
          </w:tblCellMar>
        </w:tblPrEx>
        <w:trPr>
          <w:trHeight w:val="285" w:hRule="atLeast"/>
        </w:trPr>
        <w:tc>
          <w:tcPr>
            <w:tcW w:w="647" w:type="pct"/>
            <w:vMerge w:val="restart"/>
            <w:tcBorders>
              <w:top w:val="single" w:color="auto" w:sz="4" w:space="0"/>
              <w:left w:val="single" w:color="auto" w:sz="4" w:space="0"/>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序号</w:t>
            </w:r>
          </w:p>
        </w:tc>
        <w:tc>
          <w:tcPr>
            <w:tcW w:w="827" w:type="pct"/>
            <w:vMerge w:val="restart"/>
            <w:tcBorders>
              <w:top w:val="single" w:color="auto" w:sz="4" w:space="0"/>
              <w:left w:val="single" w:color="auto" w:sz="4" w:space="0"/>
              <w:bottom w:val="single" w:color="000000"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位置桩号</w:t>
            </w:r>
          </w:p>
        </w:tc>
        <w:tc>
          <w:tcPr>
            <w:tcW w:w="1331" w:type="pct"/>
            <w:gridSpan w:val="2"/>
            <w:tcBorders>
              <w:top w:val="single" w:color="auto" w:sz="4" w:space="0"/>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用地面积</w:t>
            </w:r>
          </w:p>
        </w:tc>
        <w:tc>
          <w:tcPr>
            <w:tcW w:w="647" w:type="pct"/>
            <w:vMerge w:val="restart"/>
            <w:tcBorders>
              <w:top w:val="single" w:color="auto" w:sz="4" w:space="0"/>
              <w:left w:val="single" w:color="auto" w:sz="4" w:space="0"/>
              <w:bottom w:val="single" w:color="auto" w:sz="4" w:space="0"/>
              <w:right w:val="single" w:color="auto" w:sz="4" w:space="0"/>
            </w:tcBorders>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林草恢复(hm²)</w:t>
            </w:r>
          </w:p>
        </w:tc>
        <w:tc>
          <w:tcPr>
            <w:tcW w:w="947" w:type="pct"/>
            <w:vMerge w:val="restart"/>
            <w:tcBorders>
              <w:top w:val="single" w:color="auto" w:sz="4" w:space="0"/>
              <w:left w:val="single" w:color="auto" w:sz="4" w:space="0"/>
              <w:bottom w:val="single" w:color="auto" w:sz="4" w:space="0"/>
              <w:right w:val="single" w:color="auto" w:sz="4" w:space="0"/>
            </w:tcBorders>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表土堆置量(</w:t>
            </w:r>
            <w:r>
              <w:rPr>
                <w:rFonts w:hint="default" w:ascii="Times New Roman" w:hAnsi="Times New Roman" w:cs="Times New Roman"/>
                <w:highlight w:val="none"/>
                <w:lang w:eastAsia="zh-CN"/>
              </w:rPr>
              <w:t>m³</w:t>
            </w:r>
            <w:r>
              <w:rPr>
                <w:rFonts w:hint="default" w:ascii="Times New Roman" w:hAnsi="Times New Roman" w:cs="Times New Roman"/>
                <w:highlight w:val="none"/>
              </w:rPr>
              <w:t>)</w:t>
            </w:r>
          </w:p>
        </w:tc>
        <w:tc>
          <w:tcPr>
            <w:tcW w:w="600" w:type="pct"/>
            <w:vMerge w:val="restart"/>
            <w:tcBorders>
              <w:top w:val="single" w:color="auto" w:sz="4" w:space="0"/>
              <w:left w:val="single" w:color="auto" w:sz="4" w:space="0"/>
              <w:bottom w:val="single" w:color="auto" w:sz="4" w:space="0"/>
              <w:right w:val="single" w:color="auto" w:sz="4" w:space="0"/>
            </w:tcBorders>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堆放面积(hm²)</w:t>
            </w:r>
          </w:p>
        </w:tc>
      </w:tr>
      <w:tr>
        <w:tblPrEx>
          <w:tblCellMar>
            <w:top w:w="0" w:type="dxa"/>
            <w:left w:w="108" w:type="dxa"/>
            <w:bottom w:w="0" w:type="dxa"/>
            <w:right w:w="108" w:type="dxa"/>
          </w:tblCellMar>
        </w:tblPrEx>
        <w:trPr>
          <w:trHeight w:val="285" w:hRule="atLeast"/>
        </w:trPr>
        <w:tc>
          <w:tcPr>
            <w:tcW w:w="647" w:type="pct"/>
            <w:vMerge w:val="continue"/>
            <w:tcBorders>
              <w:top w:val="single" w:color="auto" w:sz="4" w:space="0"/>
              <w:left w:val="single" w:color="auto" w:sz="4" w:space="0"/>
              <w:bottom w:val="single" w:color="auto" w:sz="4" w:space="0"/>
              <w:right w:val="single" w:color="auto" w:sz="4" w:space="0"/>
            </w:tcBorders>
            <w:noWrap w:val="0"/>
            <w:vAlign w:val="center"/>
          </w:tcPr>
          <w:p>
            <w:pPr>
              <w:pStyle w:val="32"/>
              <w:bidi w:val="0"/>
              <w:rPr>
                <w:rFonts w:hint="default" w:ascii="Times New Roman" w:hAnsi="Times New Roman" w:cs="Times New Roman"/>
                <w:highlight w:val="none"/>
              </w:rPr>
            </w:pPr>
          </w:p>
        </w:tc>
        <w:tc>
          <w:tcPr>
            <w:tcW w:w="827" w:type="pct"/>
            <w:vMerge w:val="continue"/>
            <w:tcBorders>
              <w:top w:val="single" w:color="auto" w:sz="4" w:space="0"/>
              <w:left w:val="single" w:color="auto" w:sz="4" w:space="0"/>
              <w:bottom w:val="single" w:color="000000" w:sz="4" w:space="0"/>
              <w:right w:val="single" w:color="auto" w:sz="4" w:space="0"/>
            </w:tcBorders>
            <w:noWrap w:val="0"/>
            <w:vAlign w:val="center"/>
          </w:tcPr>
          <w:p>
            <w:pPr>
              <w:pStyle w:val="32"/>
              <w:bidi w:val="0"/>
              <w:rPr>
                <w:rFonts w:hint="default" w:ascii="Times New Roman" w:hAnsi="Times New Roman" w:cs="Times New Roman"/>
                <w:highlight w:val="none"/>
              </w:rPr>
            </w:pPr>
          </w:p>
        </w:tc>
        <w:tc>
          <w:tcPr>
            <w:tcW w:w="709"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合计</w:t>
            </w:r>
          </w:p>
        </w:tc>
        <w:tc>
          <w:tcPr>
            <w:tcW w:w="622"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荒地</w:t>
            </w:r>
          </w:p>
        </w:tc>
        <w:tc>
          <w:tcPr>
            <w:tcW w:w="647" w:type="pct"/>
            <w:vMerge w:val="continue"/>
            <w:tcBorders>
              <w:top w:val="single" w:color="auto" w:sz="4" w:space="0"/>
              <w:left w:val="single" w:color="auto" w:sz="4" w:space="0"/>
              <w:bottom w:val="single" w:color="auto" w:sz="4" w:space="0"/>
              <w:right w:val="single" w:color="auto" w:sz="4" w:space="0"/>
            </w:tcBorders>
            <w:noWrap w:val="0"/>
            <w:vAlign w:val="center"/>
          </w:tcPr>
          <w:p>
            <w:pPr>
              <w:pStyle w:val="32"/>
              <w:bidi w:val="0"/>
              <w:rPr>
                <w:rFonts w:hint="default" w:ascii="Times New Roman" w:hAnsi="Times New Roman" w:cs="Times New Roman"/>
                <w:highlight w:val="none"/>
              </w:rPr>
            </w:pPr>
          </w:p>
        </w:tc>
        <w:tc>
          <w:tcPr>
            <w:tcW w:w="947" w:type="pct"/>
            <w:vMerge w:val="continue"/>
            <w:tcBorders>
              <w:top w:val="single" w:color="auto" w:sz="4" w:space="0"/>
              <w:left w:val="single" w:color="auto" w:sz="4" w:space="0"/>
              <w:bottom w:val="single" w:color="auto" w:sz="4" w:space="0"/>
              <w:right w:val="single" w:color="auto" w:sz="4" w:space="0"/>
            </w:tcBorders>
            <w:noWrap w:val="0"/>
            <w:vAlign w:val="center"/>
          </w:tcPr>
          <w:p>
            <w:pPr>
              <w:pStyle w:val="32"/>
              <w:bidi w:val="0"/>
              <w:rPr>
                <w:rFonts w:hint="default" w:ascii="Times New Roman" w:hAnsi="Times New Roman" w:cs="Times New Roman"/>
                <w:highlight w:val="none"/>
              </w:rPr>
            </w:pPr>
          </w:p>
        </w:tc>
        <w:tc>
          <w:tcPr>
            <w:tcW w:w="600" w:type="pct"/>
            <w:vMerge w:val="continue"/>
            <w:tcBorders>
              <w:top w:val="single" w:color="auto" w:sz="4" w:space="0"/>
              <w:left w:val="single" w:color="auto" w:sz="4" w:space="0"/>
              <w:bottom w:val="single" w:color="auto" w:sz="4" w:space="0"/>
              <w:right w:val="single" w:color="auto" w:sz="4" w:space="0"/>
            </w:tcBorders>
            <w:noWrap w:val="0"/>
            <w:vAlign w:val="center"/>
          </w:tcPr>
          <w:p>
            <w:pPr>
              <w:pStyle w:val="32"/>
              <w:bidi w:val="0"/>
              <w:rPr>
                <w:rFonts w:hint="default" w:ascii="Times New Roman" w:hAnsi="Times New Roman" w:cs="Times New Roman"/>
                <w:highlight w:val="none"/>
              </w:rPr>
            </w:pPr>
          </w:p>
        </w:tc>
      </w:tr>
      <w:tr>
        <w:trPr>
          <w:trHeight w:val="315" w:hRule="atLeast"/>
        </w:trPr>
        <w:tc>
          <w:tcPr>
            <w:tcW w:w="647" w:type="pct"/>
            <w:tcBorders>
              <w:top w:val="nil"/>
              <w:left w:val="single" w:color="auto" w:sz="4" w:space="0"/>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1</w:t>
            </w:r>
          </w:p>
        </w:tc>
        <w:tc>
          <w:tcPr>
            <w:tcW w:w="827"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K0+520</w:t>
            </w:r>
          </w:p>
        </w:tc>
        <w:tc>
          <w:tcPr>
            <w:tcW w:w="709"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0.13 </w:t>
            </w:r>
          </w:p>
        </w:tc>
        <w:tc>
          <w:tcPr>
            <w:tcW w:w="622"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0.13 </w:t>
            </w:r>
          </w:p>
        </w:tc>
        <w:tc>
          <w:tcPr>
            <w:tcW w:w="647"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0.13 </w:t>
            </w:r>
          </w:p>
        </w:tc>
        <w:tc>
          <w:tcPr>
            <w:tcW w:w="947"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4136 </w:t>
            </w:r>
          </w:p>
        </w:tc>
        <w:tc>
          <w:tcPr>
            <w:tcW w:w="600"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0.09 </w:t>
            </w:r>
          </w:p>
        </w:tc>
      </w:tr>
      <w:tr>
        <w:tblPrEx>
          <w:tblCellMar>
            <w:top w:w="0" w:type="dxa"/>
            <w:left w:w="108" w:type="dxa"/>
            <w:bottom w:w="0" w:type="dxa"/>
            <w:right w:w="108" w:type="dxa"/>
          </w:tblCellMar>
        </w:tblPrEx>
        <w:trPr>
          <w:trHeight w:val="315" w:hRule="atLeast"/>
        </w:trPr>
        <w:tc>
          <w:tcPr>
            <w:tcW w:w="647" w:type="pct"/>
            <w:tcBorders>
              <w:top w:val="nil"/>
              <w:left w:val="single" w:color="auto" w:sz="4" w:space="0"/>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2</w:t>
            </w:r>
          </w:p>
        </w:tc>
        <w:tc>
          <w:tcPr>
            <w:tcW w:w="827" w:type="pct"/>
            <w:tcBorders>
              <w:top w:val="nil"/>
              <w:left w:val="nil"/>
              <w:bottom w:val="single" w:color="auto" w:sz="4" w:space="0"/>
              <w:right w:val="nil"/>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合  计</w:t>
            </w:r>
          </w:p>
        </w:tc>
        <w:tc>
          <w:tcPr>
            <w:tcW w:w="709" w:type="pct"/>
            <w:tcBorders>
              <w:top w:val="nil"/>
              <w:left w:val="single" w:color="auto" w:sz="4" w:space="0"/>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0.13 </w:t>
            </w:r>
          </w:p>
        </w:tc>
        <w:tc>
          <w:tcPr>
            <w:tcW w:w="622"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0.13 </w:t>
            </w:r>
          </w:p>
        </w:tc>
        <w:tc>
          <w:tcPr>
            <w:tcW w:w="647"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0.13 </w:t>
            </w:r>
          </w:p>
        </w:tc>
        <w:tc>
          <w:tcPr>
            <w:tcW w:w="947"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4136 </w:t>
            </w:r>
          </w:p>
        </w:tc>
        <w:tc>
          <w:tcPr>
            <w:tcW w:w="600"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0.09 </w:t>
            </w:r>
          </w:p>
        </w:tc>
      </w:tr>
    </w:tbl>
    <w:p>
      <w:pPr>
        <w:bidi w:val="0"/>
        <w:rPr>
          <w:rFonts w:hint="default" w:ascii="Times New Roman" w:hAnsi="Times New Roman" w:cs="Times New Roman"/>
          <w:highlight w:val="none"/>
        </w:rPr>
      </w:pPr>
      <w:r>
        <w:rPr>
          <w:rFonts w:hint="default" w:ascii="Times New Roman" w:hAnsi="Times New Roman" w:cs="Times New Roman"/>
          <w:highlight w:val="none"/>
        </w:rPr>
        <w:t xml:space="preserve"> 2、施工便道布置</w:t>
      </w:r>
    </w:p>
    <w:p>
      <w:pPr>
        <w:bidi w:val="0"/>
        <w:rPr>
          <w:rFonts w:hint="default" w:ascii="Times New Roman" w:hAnsi="Times New Roman" w:cs="Times New Roman"/>
          <w:highlight w:val="none"/>
        </w:rPr>
      </w:pPr>
      <w:r>
        <w:rPr>
          <w:rFonts w:hint="default" w:ascii="Times New Roman" w:hAnsi="Times New Roman" w:cs="Times New Roman"/>
          <w:highlight w:val="none"/>
        </w:rPr>
        <w:t>沿线公路交通发达。施工过程中可直接利用衡茶路、衡州大道、022乡道及区内的道路等交通要道作为施工道路，但仅靠现有道路尚不能完全满足施工需要，因此必须在适当的路段修筑一些新的横向进场施工便道，为项目土石方工程施工等活动创造条件。估列需新修施工便道总长为0.15km，占地面积为0.17hm²。施工便道在施工结束后应落实林草植被措施，恢复为林地。</w:t>
      </w:r>
    </w:p>
    <w:p>
      <w:pPr>
        <w:bidi w:val="0"/>
        <w:jc w:val="center"/>
        <w:rPr>
          <w:rFonts w:hint="default" w:ascii="Times New Roman" w:hAnsi="Times New Roman" w:cs="Times New Roman"/>
          <w:highlight w:val="none"/>
        </w:rPr>
      </w:pPr>
      <w:r>
        <w:rPr>
          <w:rFonts w:hint="default" w:ascii="Times New Roman" w:hAnsi="Times New Roman" w:cs="Times New Roman"/>
          <w:highlight w:val="none"/>
          <w:lang w:val="en-US" w:eastAsia="zh-CN"/>
        </w:rPr>
        <w:t xml:space="preserve">1.1.6-2 </w:t>
      </w:r>
      <w:r>
        <w:rPr>
          <w:rFonts w:hint="default" w:ascii="Times New Roman" w:hAnsi="Times New Roman" w:cs="Times New Roman"/>
          <w:highlight w:val="none"/>
        </w:rPr>
        <w:t>新建施工便道情况表</w:t>
      </w:r>
    </w:p>
    <w:tbl>
      <w:tblPr>
        <w:tblStyle w:val="22"/>
        <w:tblW w:w="864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080"/>
        <w:gridCol w:w="1080"/>
        <w:gridCol w:w="1080"/>
        <w:gridCol w:w="1080"/>
        <w:gridCol w:w="896"/>
        <w:gridCol w:w="1172"/>
        <w:gridCol w:w="1172"/>
        <w:gridCol w:w="108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080" w:type="dxa"/>
            <w:vMerge w:val="restar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序号</w:t>
            </w:r>
          </w:p>
        </w:tc>
        <w:tc>
          <w:tcPr>
            <w:tcW w:w="1080" w:type="dxa"/>
            <w:vMerge w:val="restart"/>
            <w:tcBorders>
              <w:top w:val="single" w:color="000000" w:sz="8" w:space="0"/>
              <w:left w:val="nil"/>
              <w:bottom w:val="single" w:color="000000" w:sz="8" w:space="0"/>
              <w:right w:val="single" w:color="000000" w:sz="8" w:space="0"/>
            </w:tcBorders>
            <w:shd w:val="clear" w:color="auto" w:fill="auto"/>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起点桩号</w:t>
            </w:r>
          </w:p>
        </w:tc>
        <w:tc>
          <w:tcPr>
            <w:tcW w:w="1080" w:type="dxa"/>
            <w:vMerge w:val="restart"/>
            <w:tcBorders>
              <w:top w:val="single" w:color="000000" w:sz="8" w:space="0"/>
              <w:left w:val="nil"/>
              <w:bottom w:val="single" w:color="000000" w:sz="8" w:space="0"/>
              <w:right w:val="single" w:color="000000" w:sz="8" w:space="0"/>
            </w:tcBorders>
            <w:shd w:val="clear" w:color="auto" w:fill="auto"/>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长度(km)</w:t>
            </w:r>
          </w:p>
        </w:tc>
        <w:tc>
          <w:tcPr>
            <w:tcW w:w="1080" w:type="dxa"/>
            <w:vMerge w:val="restart"/>
            <w:tcBorders>
              <w:top w:val="single" w:color="000000" w:sz="8" w:space="0"/>
              <w:left w:val="nil"/>
              <w:bottom w:val="single" w:color="000000" w:sz="8" w:space="0"/>
              <w:right w:val="single" w:color="000000" w:sz="8" w:space="0"/>
            </w:tcBorders>
            <w:shd w:val="clear" w:color="auto" w:fill="auto"/>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地形</w:t>
            </w:r>
          </w:p>
        </w:tc>
        <w:tc>
          <w:tcPr>
            <w:tcW w:w="3240" w:type="dxa"/>
            <w:gridSpan w:val="3"/>
            <w:tcBorders>
              <w:top w:val="single" w:color="000000" w:sz="8" w:space="0"/>
              <w:left w:val="nil"/>
              <w:bottom w:val="single" w:color="000000" w:sz="8" w:space="0"/>
              <w:right w:val="nil"/>
            </w:tcBorders>
            <w:shd w:val="clear" w:color="auto" w:fill="auto"/>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用地类型(</w:t>
            </w:r>
            <w:r>
              <w:rPr>
                <w:rFonts w:hint="default" w:ascii="Times New Roman" w:hAnsi="Times New Roman" w:cs="Times New Roman"/>
                <w:highlight w:val="none"/>
              </w:rPr>
              <w:t>hm²</w:t>
            </w:r>
            <w:r>
              <w:rPr>
                <w:rFonts w:hint="default" w:ascii="Times New Roman" w:hAnsi="Times New Roman" w:cs="Times New Roman"/>
                <w:highlight w:val="none"/>
                <w:lang w:val="en-US" w:eastAsia="zh-CN"/>
              </w:rPr>
              <w:t>)</w:t>
            </w:r>
          </w:p>
        </w:tc>
        <w:tc>
          <w:tcPr>
            <w:tcW w:w="1080" w:type="dxa"/>
            <w:vMerge w:val="restart"/>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连接施工区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1080" w:type="dxa"/>
            <w:vMerge w:val="continue"/>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32"/>
              <w:bidi w:val="0"/>
              <w:rPr>
                <w:rFonts w:hint="default" w:ascii="Times New Roman" w:hAnsi="Times New Roman" w:cs="Times New Roman"/>
                <w:highlight w:val="none"/>
              </w:rPr>
            </w:pPr>
          </w:p>
        </w:tc>
        <w:tc>
          <w:tcPr>
            <w:tcW w:w="1080" w:type="dxa"/>
            <w:vMerge w:val="continue"/>
            <w:tcBorders>
              <w:top w:val="single" w:color="000000" w:sz="8" w:space="0"/>
              <w:left w:val="nil"/>
              <w:bottom w:val="single" w:color="000000" w:sz="8" w:space="0"/>
              <w:right w:val="single" w:color="000000" w:sz="8" w:space="0"/>
            </w:tcBorders>
            <w:shd w:val="clear" w:color="auto" w:fill="auto"/>
            <w:noWrap/>
            <w:vAlign w:val="center"/>
          </w:tcPr>
          <w:p>
            <w:pPr>
              <w:pStyle w:val="32"/>
              <w:bidi w:val="0"/>
              <w:rPr>
                <w:rFonts w:hint="default" w:ascii="Times New Roman" w:hAnsi="Times New Roman" w:cs="Times New Roman"/>
                <w:highlight w:val="none"/>
              </w:rPr>
            </w:pPr>
          </w:p>
        </w:tc>
        <w:tc>
          <w:tcPr>
            <w:tcW w:w="1080" w:type="dxa"/>
            <w:vMerge w:val="continue"/>
            <w:tcBorders>
              <w:top w:val="single" w:color="000000" w:sz="8" w:space="0"/>
              <w:left w:val="nil"/>
              <w:bottom w:val="single" w:color="000000" w:sz="8" w:space="0"/>
              <w:right w:val="single" w:color="000000" w:sz="8" w:space="0"/>
            </w:tcBorders>
            <w:shd w:val="clear" w:color="auto" w:fill="auto"/>
            <w:noWrap/>
            <w:vAlign w:val="center"/>
          </w:tcPr>
          <w:p>
            <w:pPr>
              <w:pStyle w:val="32"/>
              <w:bidi w:val="0"/>
              <w:rPr>
                <w:rFonts w:hint="default" w:ascii="Times New Roman" w:hAnsi="Times New Roman" w:cs="Times New Roman"/>
                <w:highlight w:val="none"/>
              </w:rPr>
            </w:pPr>
          </w:p>
        </w:tc>
        <w:tc>
          <w:tcPr>
            <w:tcW w:w="1080" w:type="dxa"/>
            <w:vMerge w:val="continue"/>
            <w:tcBorders>
              <w:top w:val="single" w:color="000000" w:sz="8" w:space="0"/>
              <w:left w:val="nil"/>
              <w:bottom w:val="single" w:color="000000" w:sz="8" w:space="0"/>
              <w:right w:val="single" w:color="000000" w:sz="8" w:space="0"/>
            </w:tcBorders>
            <w:shd w:val="clear" w:color="auto" w:fill="auto"/>
            <w:noWrap/>
            <w:vAlign w:val="center"/>
          </w:tcPr>
          <w:p>
            <w:pPr>
              <w:pStyle w:val="32"/>
              <w:bidi w:val="0"/>
              <w:rPr>
                <w:rFonts w:hint="default" w:ascii="Times New Roman" w:hAnsi="Times New Roman" w:cs="Times New Roman"/>
                <w:highlight w:val="none"/>
              </w:rPr>
            </w:pPr>
          </w:p>
        </w:tc>
        <w:tc>
          <w:tcPr>
            <w:tcW w:w="0" w:type="auto"/>
            <w:tcBorders>
              <w:top w:val="nil"/>
              <w:left w:val="nil"/>
              <w:bottom w:val="single" w:color="000000" w:sz="8" w:space="0"/>
              <w:right w:val="single" w:color="000000" w:sz="8" w:space="0"/>
            </w:tcBorders>
            <w:shd w:val="clear" w:color="auto" w:fill="auto"/>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合计</w:t>
            </w:r>
          </w:p>
        </w:tc>
        <w:tc>
          <w:tcPr>
            <w:tcW w:w="1080" w:type="dxa"/>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水田</w:t>
            </w:r>
          </w:p>
        </w:tc>
        <w:tc>
          <w:tcPr>
            <w:tcW w:w="1080" w:type="dxa"/>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荒地</w:t>
            </w:r>
          </w:p>
        </w:tc>
        <w:tc>
          <w:tcPr>
            <w:tcW w:w="1080" w:type="dxa"/>
            <w:vMerge w:val="continue"/>
            <w:tcBorders>
              <w:top w:val="single" w:color="000000" w:sz="8" w:space="0"/>
              <w:left w:val="single" w:color="000000" w:sz="8" w:space="0"/>
              <w:bottom w:val="single" w:color="000000" w:sz="8" w:space="0"/>
              <w:right w:val="single" w:color="000000" w:sz="8" w:space="0"/>
            </w:tcBorders>
            <w:shd w:val="clear" w:color="auto" w:fill="auto"/>
            <w:noWrap/>
            <w:vAlign w:val="center"/>
          </w:tcPr>
          <w:p>
            <w:pPr>
              <w:pStyle w:val="32"/>
              <w:bidi w:val="0"/>
              <w:rPr>
                <w:rFonts w:hint="default" w:ascii="Times New Roman" w:hAnsi="Times New Roman" w:cs="Times New Roman"/>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0" w:type="auto"/>
            <w:tcBorders>
              <w:top w:val="nil"/>
              <w:left w:val="single" w:color="000000" w:sz="8" w:space="0"/>
              <w:bottom w:val="single" w:color="000000" w:sz="8" w:space="0"/>
              <w:right w:val="single" w:color="000000" w:sz="8" w:space="0"/>
            </w:tcBorders>
            <w:shd w:val="clear" w:color="auto" w:fill="auto"/>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1</w:t>
            </w:r>
          </w:p>
        </w:tc>
        <w:tc>
          <w:tcPr>
            <w:tcW w:w="0" w:type="auto"/>
            <w:tcBorders>
              <w:top w:val="nil"/>
              <w:left w:val="nil"/>
              <w:bottom w:val="single" w:color="000000" w:sz="8" w:space="0"/>
              <w:right w:val="single" w:color="000000" w:sz="8" w:space="0"/>
            </w:tcBorders>
            <w:shd w:val="clear" w:color="auto" w:fill="auto"/>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K0+100</w:t>
            </w:r>
          </w:p>
        </w:tc>
        <w:tc>
          <w:tcPr>
            <w:tcW w:w="0" w:type="auto"/>
            <w:tcBorders>
              <w:top w:val="nil"/>
              <w:left w:val="nil"/>
              <w:bottom w:val="single" w:color="000000" w:sz="8" w:space="0"/>
              <w:right w:val="single" w:color="000000" w:sz="8" w:space="0"/>
            </w:tcBorders>
            <w:shd w:val="clear" w:color="auto" w:fill="auto"/>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0.15</w:t>
            </w:r>
          </w:p>
        </w:tc>
        <w:tc>
          <w:tcPr>
            <w:tcW w:w="0" w:type="auto"/>
            <w:tcBorders>
              <w:top w:val="nil"/>
              <w:left w:val="nil"/>
              <w:bottom w:val="single" w:color="000000" w:sz="8" w:space="0"/>
              <w:right w:val="single" w:color="000000" w:sz="8" w:space="0"/>
            </w:tcBorders>
            <w:shd w:val="clear" w:color="auto" w:fill="auto"/>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平地</w:t>
            </w:r>
          </w:p>
        </w:tc>
        <w:tc>
          <w:tcPr>
            <w:tcW w:w="0" w:type="auto"/>
            <w:tcBorders>
              <w:top w:val="nil"/>
              <w:left w:val="nil"/>
              <w:bottom w:val="single" w:color="000000" w:sz="8" w:space="0"/>
              <w:right w:val="single" w:color="000000" w:sz="8" w:space="0"/>
            </w:tcBorders>
            <w:shd w:val="clear" w:color="auto" w:fill="auto"/>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0.17</w:t>
            </w:r>
          </w:p>
        </w:tc>
        <w:tc>
          <w:tcPr>
            <w:tcW w:w="0" w:type="auto"/>
            <w:tcBorders>
              <w:top w:val="nil"/>
              <w:left w:val="nil"/>
              <w:bottom w:val="single" w:color="000000" w:sz="8" w:space="0"/>
              <w:right w:val="single" w:color="000000" w:sz="8" w:space="0"/>
            </w:tcBorders>
            <w:shd w:val="clear" w:color="auto" w:fill="auto"/>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0.07</w:t>
            </w:r>
          </w:p>
        </w:tc>
        <w:tc>
          <w:tcPr>
            <w:tcW w:w="0" w:type="auto"/>
            <w:tcBorders>
              <w:top w:val="nil"/>
              <w:left w:val="nil"/>
              <w:bottom w:val="single" w:color="000000" w:sz="8" w:space="0"/>
              <w:right w:val="single" w:color="000000" w:sz="8" w:space="0"/>
            </w:tcBorders>
            <w:shd w:val="clear" w:color="auto" w:fill="auto"/>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0.09</w:t>
            </w:r>
          </w:p>
        </w:tc>
        <w:tc>
          <w:tcPr>
            <w:tcW w:w="0" w:type="auto"/>
            <w:tcBorders>
              <w:top w:val="nil"/>
              <w:left w:val="nil"/>
              <w:bottom w:val="single" w:color="000000" w:sz="8" w:space="0"/>
              <w:right w:val="single" w:color="000000" w:sz="8" w:space="0"/>
            </w:tcBorders>
            <w:shd w:val="clear" w:color="auto" w:fill="auto"/>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路基施工</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0" w:type="auto"/>
            <w:tcBorders>
              <w:top w:val="nil"/>
              <w:left w:val="single" w:color="000000" w:sz="8" w:space="0"/>
              <w:bottom w:val="single" w:color="000000" w:sz="8" w:space="0"/>
              <w:right w:val="single" w:color="000000" w:sz="8" w:space="0"/>
            </w:tcBorders>
            <w:shd w:val="clear" w:color="auto" w:fill="auto"/>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3</w:t>
            </w:r>
          </w:p>
        </w:tc>
        <w:tc>
          <w:tcPr>
            <w:tcW w:w="0" w:type="auto"/>
            <w:tcBorders>
              <w:top w:val="nil"/>
              <w:left w:val="nil"/>
              <w:bottom w:val="single" w:color="000000" w:sz="8" w:space="0"/>
              <w:right w:val="nil"/>
            </w:tcBorders>
            <w:shd w:val="clear" w:color="auto" w:fill="auto"/>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合计</w:t>
            </w:r>
          </w:p>
        </w:tc>
        <w:tc>
          <w:tcPr>
            <w:tcW w:w="0" w:type="auto"/>
            <w:tcBorders>
              <w:top w:val="nil"/>
              <w:left w:val="single" w:color="000000" w:sz="8" w:space="0"/>
              <w:bottom w:val="single" w:color="000000" w:sz="8" w:space="0"/>
              <w:right w:val="single" w:color="000000" w:sz="8" w:space="0"/>
            </w:tcBorders>
            <w:shd w:val="clear" w:color="auto" w:fill="auto"/>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0.15</w:t>
            </w:r>
          </w:p>
        </w:tc>
        <w:tc>
          <w:tcPr>
            <w:tcW w:w="0" w:type="auto"/>
            <w:tcBorders>
              <w:top w:val="nil"/>
              <w:left w:val="nil"/>
              <w:bottom w:val="single" w:color="000000" w:sz="8" w:space="0"/>
              <w:right w:val="single" w:color="000000" w:sz="8" w:space="0"/>
            </w:tcBorders>
            <w:shd w:val="clear" w:color="auto" w:fill="auto"/>
            <w:noWrap/>
            <w:vAlign w:val="center"/>
          </w:tcPr>
          <w:p>
            <w:pPr>
              <w:pStyle w:val="32"/>
              <w:bidi w:val="0"/>
              <w:rPr>
                <w:rFonts w:hint="default" w:ascii="Times New Roman" w:hAnsi="Times New Roman" w:cs="Times New Roman"/>
                <w:highlight w:val="none"/>
              </w:rPr>
            </w:pPr>
          </w:p>
        </w:tc>
        <w:tc>
          <w:tcPr>
            <w:tcW w:w="0" w:type="auto"/>
            <w:tcBorders>
              <w:top w:val="nil"/>
              <w:left w:val="nil"/>
              <w:bottom w:val="single" w:color="000000" w:sz="8" w:space="0"/>
              <w:right w:val="single" w:color="000000" w:sz="8" w:space="0"/>
            </w:tcBorders>
            <w:shd w:val="clear" w:color="auto" w:fill="auto"/>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0.17</w:t>
            </w:r>
          </w:p>
        </w:tc>
        <w:tc>
          <w:tcPr>
            <w:tcW w:w="0" w:type="auto"/>
            <w:tcBorders>
              <w:top w:val="nil"/>
              <w:left w:val="nil"/>
              <w:bottom w:val="single" w:color="000000" w:sz="8" w:space="0"/>
              <w:right w:val="single" w:color="000000" w:sz="8" w:space="0"/>
            </w:tcBorders>
            <w:shd w:val="clear" w:color="auto" w:fill="auto"/>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0.07</w:t>
            </w:r>
          </w:p>
        </w:tc>
        <w:tc>
          <w:tcPr>
            <w:tcW w:w="0" w:type="auto"/>
            <w:tcBorders>
              <w:top w:val="nil"/>
              <w:left w:val="nil"/>
              <w:bottom w:val="single" w:color="000000" w:sz="8" w:space="0"/>
              <w:right w:val="single" w:color="000000" w:sz="8" w:space="0"/>
            </w:tcBorders>
            <w:shd w:val="clear" w:color="auto" w:fill="auto"/>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0.09</w:t>
            </w:r>
          </w:p>
        </w:tc>
        <w:tc>
          <w:tcPr>
            <w:tcW w:w="0" w:type="auto"/>
            <w:tcBorders>
              <w:top w:val="nil"/>
              <w:left w:val="nil"/>
              <w:bottom w:val="single" w:color="000000" w:sz="8" w:space="0"/>
              <w:right w:val="single" w:color="000000" w:sz="8" w:space="0"/>
            </w:tcBorders>
            <w:shd w:val="clear" w:color="auto" w:fill="auto"/>
            <w:noWrap/>
            <w:vAlign w:val="center"/>
          </w:tcPr>
          <w:p>
            <w:pPr>
              <w:pStyle w:val="32"/>
              <w:bidi w:val="0"/>
              <w:rPr>
                <w:rFonts w:hint="default" w:ascii="Times New Roman" w:hAnsi="Times New Roman" w:cs="Times New Roman"/>
                <w:highlight w:val="none"/>
              </w:rPr>
            </w:pPr>
          </w:p>
        </w:tc>
      </w:tr>
    </w:tbl>
    <w:p>
      <w:pPr>
        <w:bidi w:val="0"/>
        <w:ind w:left="0" w:leftChars="0" w:firstLine="0" w:firstLineChars="0"/>
        <w:jc w:val="both"/>
        <w:rPr>
          <w:rFonts w:hint="default" w:ascii="Times New Roman" w:hAnsi="Times New Roman" w:cs="Times New Roman"/>
          <w:color w:val="FF0000"/>
          <w:highlight w:val="none"/>
        </w:rPr>
      </w:pPr>
    </w:p>
    <w:p>
      <w:pPr>
        <w:pStyle w:val="10"/>
        <w:bidi w:val="0"/>
        <w:rPr>
          <w:rFonts w:hint="default" w:ascii="Times New Roman" w:hAnsi="Times New Roman" w:cs="Times New Roman"/>
          <w:highlight w:val="none"/>
        </w:rPr>
      </w:pPr>
      <w:bookmarkStart w:id="123" w:name="_Toc194315029"/>
      <w:bookmarkStart w:id="124" w:name="_Toc194143805"/>
      <w:bookmarkStart w:id="125" w:name="_Toc193102965"/>
      <w:bookmarkStart w:id="126" w:name="_Toc197800614"/>
      <w:bookmarkStart w:id="127" w:name="_Toc197800269"/>
      <w:bookmarkStart w:id="128" w:name="_Toc193103396"/>
      <w:bookmarkStart w:id="129" w:name="_Toc194724141"/>
      <w:bookmarkStart w:id="130" w:name="_Toc195697146"/>
      <w:bookmarkStart w:id="131" w:name="OLE_LINK6"/>
      <w:bookmarkStart w:id="132" w:name="_Toc195697147"/>
      <w:bookmarkStart w:id="133" w:name="_Toc193103398"/>
      <w:bookmarkStart w:id="134" w:name="_Toc197800615"/>
      <w:bookmarkStart w:id="135" w:name="_Toc194724142"/>
      <w:bookmarkStart w:id="136" w:name="OLE_LINK7"/>
      <w:bookmarkStart w:id="137" w:name="_Toc194143806"/>
      <w:bookmarkStart w:id="138" w:name="_Toc197800270"/>
      <w:bookmarkStart w:id="139" w:name="_Toc194315030"/>
      <w:bookmarkStart w:id="140" w:name="_Toc193102967"/>
      <w:r>
        <w:rPr>
          <w:rFonts w:hint="default" w:ascii="Times New Roman" w:hAnsi="Times New Roman" w:cs="Times New Roman"/>
          <w:highlight w:val="none"/>
          <w:lang w:val="en-US" w:eastAsia="zh-CN"/>
        </w:rPr>
        <w:t xml:space="preserve">1.1.7 </w:t>
      </w:r>
      <w:r>
        <w:rPr>
          <w:rFonts w:hint="default" w:ascii="Times New Roman" w:hAnsi="Times New Roman" w:cs="Times New Roman"/>
          <w:highlight w:val="none"/>
        </w:rPr>
        <w:t>施工工艺和方法</w:t>
      </w:r>
    </w:p>
    <w:p>
      <w:pPr>
        <w:bidi w:val="0"/>
        <w:rPr>
          <w:rFonts w:hint="default" w:ascii="Times New Roman" w:hAnsi="Times New Roman" w:cs="Times New Roman"/>
          <w:highlight w:val="none"/>
        </w:rPr>
      </w:pPr>
      <w:r>
        <w:rPr>
          <w:rFonts w:hint="default" w:ascii="Times New Roman" w:hAnsi="Times New Roman" w:cs="Times New Roman"/>
          <w:highlight w:val="none"/>
        </w:rPr>
        <w:t>本项目施工主要包括公路路基、交叉工程、排水及防护等工程土石方开挖及填筑、建筑物砼工程及砌石工程施工，与水土流失有关的主要项目施工工艺如下：</w:t>
      </w:r>
    </w:p>
    <w:p>
      <w:pPr>
        <w:bidi w:val="0"/>
        <w:rPr>
          <w:rFonts w:hint="default" w:ascii="Times New Roman" w:hAnsi="Times New Roman" w:cs="Times New Roman"/>
          <w:highlight w:val="none"/>
        </w:rPr>
      </w:pPr>
      <w:r>
        <w:rPr>
          <w:rFonts w:hint="default" w:ascii="Times New Roman" w:hAnsi="Times New Roman" w:cs="Times New Roman"/>
          <w:highlight w:val="none"/>
        </w:rPr>
        <w:t>一、路基工程</w:t>
      </w:r>
    </w:p>
    <w:p>
      <w:pPr>
        <w:bidi w:val="0"/>
        <w:rPr>
          <w:rFonts w:hint="default" w:ascii="Times New Roman" w:hAnsi="Times New Roman" w:cs="Times New Roman"/>
          <w:highlight w:val="none"/>
        </w:rPr>
      </w:pPr>
      <w:r>
        <w:rPr>
          <w:rFonts w:hint="default" w:ascii="Times New Roman" w:hAnsi="Times New Roman" w:cs="Times New Roman"/>
          <w:highlight w:val="none"/>
        </w:rPr>
        <w:t>1、填方路基</w:t>
      </w:r>
    </w:p>
    <w:p>
      <w:pPr>
        <w:bidi w:val="0"/>
        <w:rPr>
          <w:rFonts w:hint="default" w:ascii="Times New Roman" w:hAnsi="Times New Roman" w:cs="Times New Roman"/>
          <w:highlight w:val="none"/>
        </w:rPr>
      </w:pPr>
      <w:r>
        <w:rPr>
          <w:rFonts w:hint="default" w:ascii="Times New Roman" w:hAnsi="Times New Roman" w:cs="Times New Roman"/>
          <w:highlight w:val="none"/>
        </w:rPr>
        <w:t>① 土方路基填筑</w:t>
      </w:r>
    </w:p>
    <w:p>
      <w:pPr>
        <w:bidi w:val="0"/>
        <w:rPr>
          <w:rFonts w:hint="default" w:ascii="Times New Roman" w:hAnsi="Times New Roman" w:cs="Times New Roman"/>
          <w:highlight w:val="none"/>
        </w:rPr>
      </w:pPr>
      <w:r>
        <w:rPr>
          <w:rFonts w:hint="default" w:ascii="Times New Roman" w:hAnsi="Times New Roman" w:cs="Times New Roman"/>
          <w:highlight w:val="none"/>
        </w:rPr>
        <w:t>三、管线施工工艺和方法以机械施工为主，本着永临结合的原则在路基两侧红线范围内沿线开挖临时排水设施，以保持施工期间场地处于良好的排水状态。对软土路基段，视软土厚度分别采取疏导排水、清淤回填、抛石挤淤等措施进行地基处理，然后再分层回填，洞道直径较小的干溶洞根据实际情况采用填片石或注浆；若为高填路堤段，当基底为水塘时，清除表层淤泥腐质土，填方边坡坡率：8m以内为1：1.5，大于8m为1：1.75。且在坡率变化处设宽2m的碎落台。</w:t>
      </w:r>
    </w:p>
    <w:p>
      <w:pPr>
        <w:bidi w:val="0"/>
        <w:rPr>
          <w:rFonts w:hint="default" w:ascii="Times New Roman" w:hAnsi="Times New Roman" w:cs="Times New Roman"/>
          <w:highlight w:val="none"/>
        </w:rPr>
      </w:pPr>
      <w:r>
        <w:rPr>
          <w:rFonts w:hint="default" w:ascii="Times New Roman" w:hAnsi="Times New Roman" w:cs="Times New Roman"/>
          <w:highlight w:val="none"/>
        </w:rPr>
        <w:t>挖方边坡坡率：路堑土质或强风化岩质边坡为1：1~1：1.5，8m以内边坡为1：1，边坡高度在8~20m内时，边坡为1：1.25，边坡高度＞20m时，坡率为1：1.5，在坡率变化处，均设置2m宽碎落台。</w:t>
      </w:r>
    </w:p>
    <w:p>
      <w:pPr>
        <w:bidi w:val="0"/>
        <w:rPr>
          <w:rFonts w:hint="default" w:ascii="Times New Roman" w:hAnsi="Times New Roman" w:cs="Times New Roman"/>
          <w:highlight w:val="none"/>
        </w:rPr>
      </w:pPr>
      <w:r>
        <w:rPr>
          <w:rFonts w:hint="default" w:ascii="Times New Roman" w:hAnsi="Times New Roman" w:cs="Times New Roman"/>
          <w:highlight w:val="none"/>
        </w:rPr>
        <w:t>② 石方路基填筑</w:t>
      </w:r>
    </w:p>
    <w:p>
      <w:pPr>
        <w:bidi w:val="0"/>
        <w:rPr>
          <w:rFonts w:hint="default" w:ascii="Times New Roman" w:hAnsi="Times New Roman" w:cs="Times New Roman"/>
          <w:highlight w:val="none"/>
        </w:rPr>
      </w:pPr>
      <w:r>
        <w:rPr>
          <w:rFonts w:hint="default" w:ascii="Times New Roman" w:hAnsi="Times New Roman" w:cs="Times New Roman"/>
          <w:highlight w:val="none"/>
        </w:rPr>
        <w:t>AC-13C采用的粗集料为玄武岩反击式破碎生产的碎石，AC-20C、AC-25C采用的粗集料为石灰岩反击式破碎生产的碎石。粗集料须满足下表3要求：</w:t>
      </w:r>
    </w:p>
    <w:p>
      <w:pPr>
        <w:bidi w:val="0"/>
        <w:rPr>
          <w:rFonts w:hint="default" w:ascii="Times New Roman" w:hAnsi="Times New Roman" w:cs="Times New Roman"/>
          <w:highlight w:val="none"/>
        </w:rPr>
      </w:pPr>
      <w:r>
        <w:rPr>
          <w:rFonts w:hint="default" w:ascii="Times New Roman" w:hAnsi="Times New Roman" w:cs="Times New Roman"/>
          <w:highlight w:val="none"/>
        </w:rPr>
        <w:t>沥青混合料所用粗集料应采用碎石，其粒径必须符合《公路沥青路面施工技术规范》（JTG F40-2004）中对沥青混合料用粗集料的规格要求，粗集料应洁净、具有足够的强度和耐磨性、干燥、表面粗燥、无杂质，其质量应符合下表要求。</w:t>
      </w:r>
    </w:p>
    <w:p>
      <w:pPr>
        <w:bidi w:val="0"/>
        <w:rPr>
          <w:rFonts w:hint="default" w:ascii="Times New Roman" w:hAnsi="Times New Roman" w:cs="Times New Roman"/>
          <w:highlight w:val="none"/>
        </w:rPr>
      </w:pPr>
      <w:r>
        <w:rPr>
          <w:rFonts w:hint="default" w:ascii="Times New Roman" w:hAnsi="Times New Roman" w:cs="Times New Roman"/>
          <w:highlight w:val="none"/>
        </w:rPr>
        <w:t>填方路基施工工艺流程图见图</w:t>
      </w:r>
      <w:r>
        <w:rPr>
          <w:rFonts w:hint="default" w:ascii="Times New Roman" w:hAnsi="Times New Roman" w:cs="Times New Roman"/>
          <w:highlight w:val="none"/>
          <w:lang w:val="en-US" w:eastAsia="zh-CN"/>
        </w:rPr>
        <w:t>1.1.7-1</w:t>
      </w:r>
      <w:r>
        <w:rPr>
          <w:rFonts w:hint="default" w:ascii="Times New Roman" w:hAnsi="Times New Roman" w:cs="Times New Roman"/>
          <w:highlight w:val="none"/>
        </w:rPr>
        <w:t>。</w:t>
      </w:r>
    </w:p>
    <w:p>
      <w:pPr>
        <w:pStyle w:val="32"/>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drawing>
          <wp:inline distT="0" distB="0" distL="114300" distR="114300">
            <wp:extent cx="3470910" cy="3170555"/>
            <wp:effectExtent l="0" t="0" r="15240" b="10795"/>
            <wp:docPr id="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
                    <pic:cNvPicPr>
                      <a:picLocks noChangeAspect="1"/>
                    </pic:cNvPicPr>
                  </pic:nvPicPr>
                  <pic:blipFill>
                    <a:blip r:embed="rId94"/>
                    <a:stretch>
                      <a:fillRect/>
                    </a:stretch>
                  </pic:blipFill>
                  <pic:spPr>
                    <a:xfrm>
                      <a:off x="0" y="0"/>
                      <a:ext cx="3470910" cy="3170555"/>
                    </a:xfrm>
                    <a:prstGeom prst="rect">
                      <a:avLst/>
                    </a:prstGeom>
                    <a:noFill/>
                    <a:ln>
                      <a:noFill/>
                    </a:ln>
                  </pic:spPr>
                </pic:pic>
              </a:graphicData>
            </a:graphic>
          </wp:inline>
        </w:drawing>
      </w:r>
    </w:p>
    <w:p>
      <w:pPr>
        <w:bidi w:val="0"/>
        <w:jc w:val="center"/>
        <w:rPr>
          <w:rFonts w:hint="default" w:ascii="Times New Roman" w:hAnsi="Times New Roman" w:cs="Times New Roman"/>
          <w:highlight w:val="none"/>
        </w:rPr>
      </w:pPr>
      <w:r>
        <w:rPr>
          <w:rFonts w:hint="default" w:ascii="Times New Roman" w:hAnsi="Times New Roman" w:cs="Times New Roman"/>
          <w:highlight w:val="none"/>
        </w:rPr>
        <w:t>图</w:t>
      </w:r>
      <w:r>
        <w:rPr>
          <w:rFonts w:hint="default" w:ascii="Times New Roman" w:hAnsi="Times New Roman" w:cs="Times New Roman"/>
          <w:highlight w:val="none"/>
          <w:lang w:val="en-US" w:eastAsia="zh-CN"/>
        </w:rPr>
        <w:t>1.1.7-1</w:t>
      </w:r>
      <w:r>
        <w:rPr>
          <w:rFonts w:hint="default" w:ascii="Times New Roman" w:hAnsi="Times New Roman" w:cs="Times New Roman"/>
          <w:highlight w:val="none"/>
        </w:rPr>
        <w:t xml:space="preserve">  填方路基施工工艺流程图</w:t>
      </w:r>
    </w:p>
    <w:p>
      <w:pPr>
        <w:bidi w:val="0"/>
        <w:rPr>
          <w:rFonts w:hint="default" w:ascii="Times New Roman" w:hAnsi="Times New Roman" w:cs="Times New Roman"/>
          <w:highlight w:val="none"/>
        </w:rPr>
      </w:pPr>
      <w:r>
        <w:rPr>
          <w:rFonts w:hint="default" w:ascii="Times New Roman" w:hAnsi="Times New Roman" w:cs="Times New Roman"/>
          <w:highlight w:val="none"/>
        </w:rPr>
        <w:t>2、路基、路面排水工程</w:t>
      </w:r>
    </w:p>
    <w:p>
      <w:pPr>
        <w:bidi w:val="0"/>
        <w:rPr>
          <w:rFonts w:hint="default" w:ascii="Times New Roman" w:hAnsi="Times New Roman" w:cs="Times New Roman"/>
          <w:highlight w:val="none"/>
        </w:rPr>
      </w:pPr>
      <w:r>
        <w:rPr>
          <w:rFonts w:hint="default" w:ascii="Times New Roman" w:hAnsi="Times New Roman" w:cs="Times New Roman"/>
          <w:highlight w:val="none"/>
        </w:rPr>
        <w:t>本工程为城市道路，路面排水采用雨水管道分段收集排放。原则上尽量避免设置边沟、排水沟、截水沟等路基排水设施。</w:t>
      </w:r>
    </w:p>
    <w:p>
      <w:pPr>
        <w:bidi w:val="0"/>
        <w:rPr>
          <w:rFonts w:hint="default" w:ascii="Times New Roman" w:hAnsi="Times New Roman" w:cs="Times New Roman"/>
          <w:highlight w:val="none"/>
        </w:rPr>
      </w:pPr>
      <w:r>
        <w:rPr>
          <w:rFonts w:hint="default" w:ascii="Times New Roman" w:hAnsi="Times New Roman" w:cs="Times New Roman"/>
          <w:highlight w:val="none"/>
        </w:rPr>
        <w:t>沿线地下水位不高，地质勘探结果未发现地下水对路基稳定产生问题的出水点。施工开挖后如发现有可能危及路基稳定的地下水，应采用引流或设暗沟、渗沟降低水位等措施，将水迅速排离路基以外。</w:t>
      </w:r>
    </w:p>
    <w:p>
      <w:pPr>
        <w:bidi w:val="0"/>
        <w:rPr>
          <w:rFonts w:hint="default" w:ascii="Times New Roman" w:hAnsi="Times New Roman" w:cs="Times New Roman"/>
          <w:highlight w:val="none"/>
        </w:rPr>
      </w:pPr>
      <w:r>
        <w:rPr>
          <w:rFonts w:hint="default" w:ascii="Times New Roman" w:hAnsi="Times New Roman" w:cs="Times New Roman"/>
          <w:highlight w:val="none"/>
        </w:rPr>
        <w:t>3、路基防护工程</w:t>
      </w:r>
    </w:p>
    <w:p>
      <w:pPr>
        <w:bidi w:val="0"/>
        <w:rPr>
          <w:rFonts w:hint="default" w:ascii="Times New Roman" w:hAnsi="Times New Roman" w:cs="Times New Roman"/>
          <w:highlight w:val="none"/>
        </w:rPr>
      </w:pPr>
      <w:r>
        <w:rPr>
          <w:rFonts w:hint="default" w:ascii="Times New Roman" w:hAnsi="Times New Roman" w:cs="Times New Roman"/>
          <w:highlight w:val="none"/>
        </w:rPr>
        <w:t>虽然该路沿线经过一些水塘地段，但事实上由于项目的建设，已经对相关水塘进行了填土的处理，因此本道路工程暂时不考虑路基防护的相关建设。</w:t>
      </w:r>
    </w:p>
    <w:p>
      <w:pPr>
        <w:bidi w:val="0"/>
        <w:rPr>
          <w:rFonts w:hint="default" w:ascii="Times New Roman" w:hAnsi="Times New Roman" w:cs="Times New Roman"/>
          <w:highlight w:val="none"/>
        </w:rPr>
      </w:pPr>
      <w:r>
        <w:rPr>
          <w:rFonts w:hint="default" w:ascii="Times New Roman" w:hAnsi="Times New Roman" w:cs="Times New Roman"/>
          <w:highlight w:val="none"/>
        </w:rPr>
        <w:t>管道施工分区、分片、分段进行开挖施工，开挖一段，敷设安装一段，不全面铺开。本工程的施工方法主要采用管铺挖填，包括沟槽开挖、管基施工、管道安装。</w:t>
      </w:r>
    </w:p>
    <w:p>
      <w:pPr>
        <w:bidi w:val="0"/>
        <w:rPr>
          <w:rFonts w:hint="default" w:ascii="Times New Roman" w:hAnsi="Times New Roman" w:cs="Times New Roman"/>
          <w:highlight w:val="none"/>
        </w:rPr>
      </w:pPr>
      <w:r>
        <w:rPr>
          <w:rFonts w:hint="default" w:ascii="Times New Roman" w:hAnsi="Times New Roman" w:cs="Times New Roman"/>
          <w:highlight w:val="none"/>
        </w:rPr>
        <w:t>1、管沟开挖</w:t>
      </w:r>
    </w:p>
    <w:p>
      <w:pPr>
        <w:bidi w:val="0"/>
        <w:rPr>
          <w:rFonts w:hint="default" w:ascii="Times New Roman" w:hAnsi="Times New Roman" w:cs="Times New Roman"/>
          <w:highlight w:val="none"/>
        </w:rPr>
      </w:pPr>
      <w:r>
        <w:rPr>
          <w:rFonts w:hint="default" w:ascii="Times New Roman" w:hAnsi="Times New Roman" w:cs="Times New Roman"/>
          <w:highlight w:val="none"/>
        </w:rPr>
        <w:t>（1）土方开挖方式</w:t>
      </w:r>
    </w:p>
    <w:p>
      <w:pPr>
        <w:bidi w:val="0"/>
        <w:rPr>
          <w:rFonts w:hint="default" w:ascii="Times New Roman" w:hAnsi="Times New Roman" w:cs="Times New Roman"/>
          <w:highlight w:val="none"/>
        </w:rPr>
      </w:pPr>
      <w:r>
        <w:rPr>
          <w:rFonts w:hint="default" w:ascii="Times New Roman" w:hAnsi="Times New Roman" w:cs="Times New Roman"/>
          <w:highlight w:val="none"/>
        </w:rPr>
        <w:t>沟槽拟采用挖掘机开挖，采用1：0.36的放坡系数进行土方开挖。在沟槽开挖之前，必须同建设单位一起对地下已有管线进行一次详尽的勘察，必要时要挖探坑核实，切实保证沟槽开挖时的安全。</w:t>
      </w:r>
    </w:p>
    <w:p>
      <w:pPr>
        <w:bidi w:val="0"/>
        <w:rPr>
          <w:rFonts w:hint="default" w:ascii="Times New Roman" w:hAnsi="Times New Roman" w:cs="Times New Roman"/>
          <w:highlight w:val="none"/>
        </w:rPr>
      </w:pPr>
      <w:r>
        <w:rPr>
          <w:rFonts w:hint="default" w:ascii="Times New Roman" w:hAnsi="Times New Roman" w:cs="Times New Roman"/>
          <w:highlight w:val="none"/>
        </w:rPr>
        <w:t>（2）槽壁支护</w:t>
      </w:r>
    </w:p>
    <w:p>
      <w:pPr>
        <w:bidi w:val="0"/>
        <w:rPr>
          <w:rFonts w:hint="default" w:ascii="Times New Roman" w:hAnsi="Times New Roman" w:cs="Times New Roman"/>
          <w:highlight w:val="none"/>
        </w:rPr>
      </w:pPr>
      <w:r>
        <w:rPr>
          <w:rFonts w:hint="default" w:ascii="Times New Roman" w:hAnsi="Times New Roman" w:cs="Times New Roman"/>
          <w:highlight w:val="none"/>
        </w:rPr>
        <w:t>管道沟槽开挖根据设计要求放坡开挖，根据开挖边坡稳定情况及地质情况设立支撑。</w:t>
      </w:r>
    </w:p>
    <w:p>
      <w:pPr>
        <w:bidi w:val="0"/>
        <w:rPr>
          <w:rFonts w:hint="default" w:ascii="Times New Roman" w:hAnsi="Times New Roman" w:cs="Times New Roman"/>
          <w:highlight w:val="none"/>
        </w:rPr>
      </w:pPr>
      <w:r>
        <w:rPr>
          <w:rFonts w:hint="default" w:ascii="Times New Roman" w:hAnsi="Times New Roman" w:cs="Times New Roman"/>
          <w:highlight w:val="none"/>
        </w:rPr>
        <w:t>（3）堆土原则</w:t>
      </w:r>
    </w:p>
    <w:p>
      <w:pPr>
        <w:bidi w:val="0"/>
        <w:rPr>
          <w:rFonts w:hint="default" w:ascii="Times New Roman" w:hAnsi="Times New Roman" w:cs="Times New Roman"/>
          <w:highlight w:val="none"/>
        </w:rPr>
      </w:pPr>
      <w:r>
        <w:rPr>
          <w:rFonts w:hint="default" w:ascii="Times New Roman" w:hAnsi="Times New Roman" w:cs="Times New Roman"/>
          <w:highlight w:val="none"/>
        </w:rPr>
        <w:t>考虑本项工程管线实际情况和管材、其它材料和机械进场的需要，根据施工布置原则，沿管线前进方向左侧(下游)堆土。土方开挖时进行单侧堆土，即堆土高度不超过1.5m，边坡为1</w:t>
      </w:r>
      <w:r>
        <w:rPr>
          <w:rFonts w:hint="eastAsia" w:ascii="Times New Roman" w:hAnsi="Times New Roman" w:cs="Times New Roman"/>
          <w:highlight w:val="none"/>
          <w:lang w:val="en-US" w:eastAsia="zh-CN"/>
        </w:rPr>
        <w:t>:</w:t>
      </w:r>
      <w:r>
        <w:rPr>
          <w:rFonts w:hint="default" w:ascii="Times New Roman" w:hAnsi="Times New Roman" w:cs="Times New Roman"/>
          <w:highlight w:val="none"/>
        </w:rPr>
        <w:t>1。</w:t>
      </w:r>
    </w:p>
    <w:p>
      <w:pPr>
        <w:bidi w:val="0"/>
        <w:rPr>
          <w:rFonts w:hint="default" w:ascii="Times New Roman" w:hAnsi="Times New Roman" w:cs="Times New Roman"/>
          <w:highlight w:val="none"/>
        </w:rPr>
      </w:pPr>
      <w:r>
        <w:rPr>
          <w:rFonts w:hint="default" w:ascii="Times New Roman" w:hAnsi="Times New Roman" w:cs="Times New Roman"/>
          <w:highlight w:val="none"/>
        </w:rPr>
        <w:t>2、管基施工</w:t>
      </w:r>
    </w:p>
    <w:p>
      <w:pPr>
        <w:bidi w:val="0"/>
        <w:rPr>
          <w:rFonts w:hint="default" w:ascii="Times New Roman" w:hAnsi="Times New Roman" w:cs="Times New Roman"/>
          <w:highlight w:val="none"/>
        </w:rPr>
      </w:pPr>
      <w:r>
        <w:rPr>
          <w:rFonts w:hint="default" w:ascii="Times New Roman" w:hAnsi="Times New Roman" w:cs="Times New Roman"/>
          <w:highlight w:val="none"/>
        </w:rPr>
        <w:t>（1）基础类型分类</w:t>
      </w:r>
    </w:p>
    <w:p>
      <w:pPr>
        <w:bidi w:val="0"/>
        <w:rPr>
          <w:rFonts w:hint="default" w:ascii="Times New Roman" w:hAnsi="Times New Roman" w:cs="Times New Roman"/>
          <w:highlight w:val="none"/>
        </w:rPr>
      </w:pPr>
      <w:r>
        <w:rPr>
          <w:rFonts w:hint="default" w:ascii="Times New Roman" w:hAnsi="Times New Roman" w:cs="Times New Roman"/>
          <w:highlight w:val="none"/>
        </w:rPr>
        <w:t>根据施工设计，本项目管道基础主要有150mm厚砂石垫层基础，90o混凝土基础和180o混凝土基础等形式。</w:t>
      </w:r>
    </w:p>
    <w:p>
      <w:pPr>
        <w:bidi w:val="0"/>
        <w:rPr>
          <w:rFonts w:hint="default" w:ascii="Times New Roman" w:hAnsi="Times New Roman" w:cs="Times New Roman"/>
          <w:highlight w:val="none"/>
        </w:rPr>
      </w:pPr>
      <w:r>
        <w:rPr>
          <w:rFonts w:hint="default" w:ascii="Times New Roman" w:hAnsi="Times New Roman" w:cs="Times New Roman"/>
          <w:highlight w:val="none"/>
        </w:rPr>
        <w:t>（2）施工前应验槽，先将槽内杂物、积水等清理干净，然后分层进行砂石垫层基础施工。</w:t>
      </w:r>
    </w:p>
    <w:p>
      <w:pPr>
        <w:bidi w:val="0"/>
        <w:rPr>
          <w:rFonts w:hint="default" w:ascii="Times New Roman" w:hAnsi="Times New Roman" w:cs="Times New Roman"/>
          <w:highlight w:val="none"/>
        </w:rPr>
      </w:pPr>
      <w:r>
        <w:rPr>
          <w:rFonts w:hint="default" w:ascii="Times New Roman" w:hAnsi="Times New Roman" w:cs="Times New Roman"/>
          <w:highlight w:val="none"/>
        </w:rPr>
        <w:t>3、管道安装</w:t>
      </w:r>
    </w:p>
    <w:p>
      <w:pPr>
        <w:bidi w:val="0"/>
        <w:rPr>
          <w:rFonts w:hint="default" w:ascii="Times New Roman" w:hAnsi="Times New Roman" w:cs="Times New Roman"/>
          <w:highlight w:val="none"/>
        </w:rPr>
      </w:pPr>
      <w:r>
        <w:rPr>
          <w:rFonts w:hint="default" w:ascii="Times New Roman" w:hAnsi="Times New Roman" w:cs="Times New Roman"/>
          <w:highlight w:val="none"/>
        </w:rPr>
        <w:t>根据现场情况和设计图纸编好排管计划和安排好排管场地。管节逐根测量、编号，选用管径相差最小的管节组对对接。下管采用吊车人工配合下管，并逐段将管道调整至位，然后举行全包砼的浇筑和回填。</w:t>
      </w:r>
    </w:p>
    <w:p>
      <w:pPr>
        <w:bidi w:val="0"/>
        <w:rPr>
          <w:rFonts w:hint="default" w:ascii="Times New Roman" w:hAnsi="Times New Roman" w:cs="Times New Roman"/>
          <w:highlight w:val="none"/>
        </w:rPr>
      </w:pPr>
      <w:r>
        <w:rPr>
          <w:rFonts w:hint="default" w:ascii="Times New Roman" w:hAnsi="Times New Roman" w:cs="Times New Roman"/>
          <w:highlight w:val="none"/>
        </w:rPr>
        <w:t>四、施工便道施工</w:t>
      </w:r>
    </w:p>
    <w:p>
      <w:pPr>
        <w:bidi w:val="0"/>
        <w:rPr>
          <w:rFonts w:hint="default" w:ascii="Times New Roman" w:hAnsi="Times New Roman" w:cs="Times New Roman"/>
          <w:highlight w:val="none"/>
        </w:rPr>
      </w:pPr>
      <w:r>
        <w:rPr>
          <w:rFonts w:hint="default" w:ascii="Times New Roman" w:hAnsi="Times New Roman" w:cs="Times New Roman"/>
          <w:highlight w:val="none"/>
        </w:rPr>
        <w:t>施工便道计划先开通被交叉道路，从一般道路与主线交叉处进入主线，在各连接线内设工程用道路，随着连接线施工的推进，依顺序改变和利用。道路横穿水沟，设Φ1.0～Φ1.5m管涵；横穿溪河设置L&lt;40m、4m宽的临时便桥。</w:t>
      </w:r>
    </w:p>
    <w:p>
      <w:pPr>
        <w:bidi w:val="0"/>
        <w:rPr>
          <w:rFonts w:hint="default" w:ascii="Times New Roman" w:hAnsi="Times New Roman" w:cs="Times New Roman"/>
          <w:highlight w:val="none"/>
        </w:rPr>
      </w:pPr>
      <w:r>
        <w:rPr>
          <w:rFonts w:hint="default" w:ascii="Times New Roman" w:hAnsi="Times New Roman" w:cs="Times New Roman"/>
          <w:highlight w:val="none"/>
        </w:rPr>
        <w:t>五、表土及临时堆土施工</w:t>
      </w:r>
    </w:p>
    <w:p>
      <w:pPr>
        <w:bidi w:val="0"/>
        <w:rPr>
          <w:rFonts w:hint="default" w:ascii="Times New Roman" w:hAnsi="Times New Roman" w:cs="Times New Roman"/>
          <w:highlight w:val="none"/>
        </w:rPr>
      </w:pPr>
      <w:r>
        <w:rPr>
          <w:rFonts w:hint="default" w:ascii="Times New Roman" w:hAnsi="Times New Roman" w:cs="Times New Roman"/>
          <w:highlight w:val="none"/>
        </w:rPr>
        <w:t>由于本项目路线较短，交通方便，施工生产生活区有1处，规划将表土运输至施工生产生活区临时堆放保存。路基施工之前必须清除用地范围内的表土、树根等杂物，采用机械施工先将表土剥离运至施工生产生活区，集中堆放，并采用临时拦挡排水措施进行防护。</w:t>
      </w:r>
    </w:p>
    <w:p>
      <w:pPr>
        <w:pStyle w:val="2"/>
        <w:rPr>
          <w:rFonts w:hint="default" w:ascii="Times New Roman" w:hAnsi="Times New Roman" w:cs="Times New Roman"/>
          <w:highlight w:val="none"/>
        </w:rPr>
      </w:pPr>
    </w:p>
    <w:p>
      <w:pPr>
        <w:bidi w:val="0"/>
        <w:jc w:val="center"/>
        <w:rPr>
          <w:rFonts w:hint="default" w:ascii="Times New Roman" w:hAnsi="Times New Roman" w:cs="Times New Roman"/>
          <w:highlight w:val="none"/>
        </w:rPr>
      </w:pPr>
      <w:r>
        <w:rPr>
          <w:rFonts w:hint="default" w:ascii="Times New Roman" w:hAnsi="Times New Roman" w:cs="Times New Roman"/>
          <w:highlight w:val="none"/>
        </w:rPr>
        <w:t>表</w:t>
      </w:r>
      <w:r>
        <w:rPr>
          <w:rFonts w:hint="default" w:ascii="Times New Roman" w:hAnsi="Times New Roman" w:cs="Times New Roman"/>
          <w:highlight w:val="none"/>
          <w:lang w:val="en-US" w:eastAsia="zh-CN"/>
        </w:rPr>
        <w:t>1.1.7-2</w:t>
      </w:r>
      <w:r>
        <w:rPr>
          <w:rFonts w:hint="default" w:ascii="Times New Roman" w:hAnsi="Times New Roman" w:cs="Times New Roman"/>
          <w:highlight w:val="none"/>
        </w:rPr>
        <w:t xml:space="preserve">  表土堆置区设置一览表</w:t>
      </w:r>
    </w:p>
    <w:tbl>
      <w:tblPr>
        <w:tblStyle w:val="22"/>
        <w:tblW w:w="5000" w:type="pct"/>
        <w:tblInd w:w="0" w:type="dxa"/>
        <w:tblLayout w:type="autofit"/>
        <w:tblCellMar>
          <w:top w:w="0" w:type="dxa"/>
          <w:left w:w="108" w:type="dxa"/>
          <w:bottom w:w="0" w:type="dxa"/>
          <w:right w:w="108" w:type="dxa"/>
        </w:tblCellMar>
      </w:tblPr>
      <w:tblGrid>
        <w:gridCol w:w="1979"/>
        <w:gridCol w:w="2531"/>
        <w:gridCol w:w="2897"/>
        <w:gridCol w:w="1834"/>
      </w:tblGrid>
      <w:tr>
        <w:tblPrEx>
          <w:tblCellMar>
            <w:top w:w="0" w:type="dxa"/>
            <w:left w:w="108" w:type="dxa"/>
            <w:bottom w:w="0" w:type="dxa"/>
            <w:right w:w="108" w:type="dxa"/>
          </w:tblCellMar>
        </w:tblPrEx>
        <w:trPr>
          <w:trHeight w:val="363" w:hRule="atLeast"/>
        </w:trPr>
        <w:tc>
          <w:tcPr>
            <w:tcW w:w="1071" w:type="pct"/>
            <w:vMerge w:val="restart"/>
            <w:tcBorders>
              <w:top w:val="single" w:color="auto" w:sz="4" w:space="0"/>
              <w:left w:val="single" w:color="auto" w:sz="4" w:space="0"/>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bookmarkStart w:id="141" w:name="_Toc247689750"/>
            <w:bookmarkStart w:id="142" w:name="_Toc246411810"/>
            <w:r>
              <w:rPr>
                <w:rFonts w:hint="default" w:ascii="Times New Roman" w:hAnsi="Times New Roman" w:cs="Times New Roman"/>
                <w:highlight w:val="none"/>
              </w:rPr>
              <w:t>序号</w:t>
            </w:r>
          </w:p>
        </w:tc>
        <w:tc>
          <w:tcPr>
            <w:tcW w:w="1369" w:type="pct"/>
            <w:vMerge w:val="restart"/>
            <w:tcBorders>
              <w:top w:val="single" w:color="auto" w:sz="4" w:space="0"/>
              <w:left w:val="single" w:color="auto" w:sz="4" w:space="0"/>
              <w:bottom w:val="single" w:color="000000"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位置桩号</w:t>
            </w:r>
          </w:p>
        </w:tc>
        <w:tc>
          <w:tcPr>
            <w:tcW w:w="1567" w:type="pct"/>
            <w:vMerge w:val="restart"/>
            <w:tcBorders>
              <w:top w:val="single" w:color="auto" w:sz="4" w:space="0"/>
              <w:left w:val="single" w:color="auto" w:sz="4" w:space="0"/>
              <w:bottom w:val="single" w:color="auto" w:sz="4" w:space="0"/>
              <w:right w:val="single" w:color="auto" w:sz="4" w:space="0"/>
            </w:tcBorders>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表土堆置量(</w:t>
            </w:r>
            <w:r>
              <w:rPr>
                <w:rFonts w:hint="default" w:ascii="Times New Roman" w:hAnsi="Times New Roman" w:cs="Times New Roman"/>
                <w:highlight w:val="none"/>
                <w:lang w:eastAsia="zh-CN"/>
              </w:rPr>
              <w:t>m³</w:t>
            </w:r>
            <w:r>
              <w:rPr>
                <w:rFonts w:hint="default" w:ascii="Times New Roman" w:hAnsi="Times New Roman" w:cs="Times New Roman"/>
                <w:highlight w:val="none"/>
              </w:rPr>
              <w:t>)</w:t>
            </w:r>
          </w:p>
        </w:tc>
        <w:tc>
          <w:tcPr>
            <w:tcW w:w="992" w:type="pct"/>
            <w:vMerge w:val="restart"/>
            <w:tcBorders>
              <w:top w:val="single" w:color="auto" w:sz="4" w:space="0"/>
              <w:left w:val="single" w:color="auto" w:sz="4" w:space="0"/>
              <w:bottom w:val="single" w:color="auto" w:sz="4" w:space="0"/>
              <w:right w:val="single" w:color="auto" w:sz="4" w:space="0"/>
            </w:tcBorders>
            <w:noWrap w:val="0"/>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堆放面积(h</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tc>
      </w:tr>
      <w:tr>
        <w:tblPrEx>
          <w:tblCellMar>
            <w:top w:w="0" w:type="dxa"/>
            <w:left w:w="108" w:type="dxa"/>
            <w:bottom w:w="0" w:type="dxa"/>
            <w:right w:w="108" w:type="dxa"/>
          </w:tblCellMar>
        </w:tblPrEx>
        <w:trPr>
          <w:trHeight w:val="363" w:hRule="atLeast"/>
        </w:trPr>
        <w:tc>
          <w:tcPr>
            <w:tcW w:w="1071" w:type="pct"/>
            <w:vMerge w:val="continue"/>
            <w:tcBorders>
              <w:top w:val="single" w:color="auto" w:sz="4" w:space="0"/>
              <w:left w:val="single" w:color="auto" w:sz="4" w:space="0"/>
              <w:bottom w:val="single" w:color="auto" w:sz="4" w:space="0"/>
              <w:right w:val="single" w:color="auto" w:sz="4" w:space="0"/>
            </w:tcBorders>
            <w:noWrap w:val="0"/>
            <w:vAlign w:val="center"/>
          </w:tcPr>
          <w:p>
            <w:pPr>
              <w:pStyle w:val="32"/>
              <w:bidi w:val="0"/>
              <w:rPr>
                <w:rFonts w:hint="default" w:ascii="Times New Roman" w:hAnsi="Times New Roman" w:cs="Times New Roman"/>
                <w:highlight w:val="none"/>
              </w:rPr>
            </w:pPr>
          </w:p>
        </w:tc>
        <w:tc>
          <w:tcPr>
            <w:tcW w:w="1369" w:type="pct"/>
            <w:vMerge w:val="continue"/>
            <w:tcBorders>
              <w:top w:val="single" w:color="auto" w:sz="4" w:space="0"/>
              <w:left w:val="single" w:color="auto" w:sz="4" w:space="0"/>
              <w:bottom w:val="single" w:color="000000" w:sz="4" w:space="0"/>
              <w:right w:val="single" w:color="auto" w:sz="4" w:space="0"/>
            </w:tcBorders>
            <w:noWrap w:val="0"/>
            <w:vAlign w:val="center"/>
          </w:tcPr>
          <w:p>
            <w:pPr>
              <w:pStyle w:val="32"/>
              <w:bidi w:val="0"/>
              <w:rPr>
                <w:rFonts w:hint="default" w:ascii="Times New Roman" w:hAnsi="Times New Roman" w:cs="Times New Roman"/>
                <w:highlight w:val="none"/>
              </w:rPr>
            </w:pPr>
          </w:p>
        </w:tc>
        <w:tc>
          <w:tcPr>
            <w:tcW w:w="1567" w:type="pct"/>
            <w:vMerge w:val="continue"/>
            <w:tcBorders>
              <w:top w:val="single" w:color="auto" w:sz="4" w:space="0"/>
              <w:left w:val="single" w:color="auto" w:sz="4" w:space="0"/>
              <w:bottom w:val="single" w:color="auto" w:sz="4" w:space="0"/>
              <w:right w:val="single" w:color="auto" w:sz="4" w:space="0"/>
            </w:tcBorders>
            <w:noWrap w:val="0"/>
            <w:vAlign w:val="center"/>
          </w:tcPr>
          <w:p>
            <w:pPr>
              <w:pStyle w:val="32"/>
              <w:bidi w:val="0"/>
              <w:rPr>
                <w:rFonts w:hint="default" w:ascii="Times New Roman" w:hAnsi="Times New Roman" w:cs="Times New Roman"/>
                <w:highlight w:val="none"/>
              </w:rPr>
            </w:pPr>
          </w:p>
        </w:tc>
        <w:tc>
          <w:tcPr>
            <w:tcW w:w="992" w:type="pct"/>
            <w:vMerge w:val="continue"/>
            <w:tcBorders>
              <w:top w:val="single" w:color="auto" w:sz="4" w:space="0"/>
              <w:left w:val="single" w:color="auto" w:sz="4" w:space="0"/>
              <w:bottom w:val="single" w:color="auto" w:sz="4" w:space="0"/>
              <w:right w:val="single" w:color="auto" w:sz="4" w:space="0"/>
            </w:tcBorders>
            <w:noWrap w:val="0"/>
            <w:vAlign w:val="center"/>
          </w:tcPr>
          <w:p>
            <w:pPr>
              <w:pStyle w:val="32"/>
              <w:bidi w:val="0"/>
              <w:rPr>
                <w:rFonts w:hint="default" w:ascii="Times New Roman" w:hAnsi="Times New Roman" w:cs="Times New Roman"/>
                <w:highlight w:val="none"/>
              </w:rPr>
            </w:pPr>
          </w:p>
        </w:tc>
      </w:tr>
      <w:tr>
        <w:tblPrEx>
          <w:tblCellMar>
            <w:top w:w="0" w:type="dxa"/>
            <w:left w:w="108" w:type="dxa"/>
            <w:bottom w:w="0" w:type="dxa"/>
            <w:right w:w="108" w:type="dxa"/>
          </w:tblCellMar>
        </w:tblPrEx>
        <w:trPr>
          <w:trHeight w:val="315" w:hRule="atLeast"/>
        </w:trPr>
        <w:tc>
          <w:tcPr>
            <w:tcW w:w="1071" w:type="pct"/>
            <w:tcBorders>
              <w:top w:val="nil"/>
              <w:left w:val="single" w:color="auto" w:sz="4" w:space="0"/>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1</w:t>
            </w:r>
          </w:p>
        </w:tc>
        <w:tc>
          <w:tcPr>
            <w:tcW w:w="1369"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K0+520</w:t>
            </w:r>
          </w:p>
        </w:tc>
        <w:tc>
          <w:tcPr>
            <w:tcW w:w="1567"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4136 </w:t>
            </w:r>
          </w:p>
        </w:tc>
        <w:tc>
          <w:tcPr>
            <w:tcW w:w="992"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0.09 </w:t>
            </w:r>
          </w:p>
        </w:tc>
      </w:tr>
      <w:tr>
        <w:tblPrEx>
          <w:tblCellMar>
            <w:top w:w="0" w:type="dxa"/>
            <w:left w:w="108" w:type="dxa"/>
            <w:bottom w:w="0" w:type="dxa"/>
            <w:right w:w="108" w:type="dxa"/>
          </w:tblCellMar>
        </w:tblPrEx>
        <w:trPr>
          <w:trHeight w:val="315" w:hRule="atLeast"/>
        </w:trPr>
        <w:tc>
          <w:tcPr>
            <w:tcW w:w="1071" w:type="pct"/>
            <w:tcBorders>
              <w:top w:val="nil"/>
              <w:left w:val="single" w:color="auto" w:sz="4" w:space="0"/>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2</w:t>
            </w:r>
          </w:p>
        </w:tc>
        <w:tc>
          <w:tcPr>
            <w:tcW w:w="1369"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合  计</w:t>
            </w:r>
          </w:p>
        </w:tc>
        <w:tc>
          <w:tcPr>
            <w:tcW w:w="1567" w:type="pct"/>
            <w:tcBorders>
              <w:top w:val="nil"/>
              <w:left w:val="single" w:color="auto" w:sz="4" w:space="0"/>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4136 </w:t>
            </w:r>
          </w:p>
        </w:tc>
        <w:tc>
          <w:tcPr>
            <w:tcW w:w="992"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0.09 </w:t>
            </w:r>
          </w:p>
        </w:tc>
      </w:tr>
    </w:tbl>
    <w:p>
      <w:pPr>
        <w:pStyle w:val="10"/>
        <w:bidi w:val="0"/>
        <w:rPr>
          <w:rFonts w:hint="default" w:ascii="Times New Roman" w:hAnsi="Times New Roman" w:cs="Times New Roman"/>
          <w:highlight w:val="none"/>
        </w:rPr>
      </w:pPr>
      <w:bookmarkStart w:id="143" w:name="_Toc458134225"/>
      <w:r>
        <w:rPr>
          <w:rFonts w:hint="default" w:ascii="Times New Roman" w:hAnsi="Times New Roman" w:cs="Times New Roman"/>
          <w:highlight w:val="none"/>
          <w:lang w:val="en-US" w:eastAsia="zh-CN"/>
        </w:rPr>
        <w:t xml:space="preserve">1.1.8 </w:t>
      </w:r>
      <w:r>
        <w:rPr>
          <w:rFonts w:hint="default" w:ascii="Times New Roman" w:hAnsi="Times New Roman" w:cs="Times New Roman"/>
          <w:highlight w:val="none"/>
        </w:rPr>
        <w:t>工程征占地</w:t>
      </w:r>
      <w:bookmarkEnd w:id="123"/>
      <w:bookmarkEnd w:id="124"/>
      <w:bookmarkEnd w:id="125"/>
      <w:bookmarkEnd w:id="126"/>
      <w:bookmarkEnd w:id="127"/>
      <w:bookmarkEnd w:id="128"/>
      <w:bookmarkEnd w:id="129"/>
      <w:bookmarkEnd w:id="130"/>
      <w:bookmarkEnd w:id="141"/>
      <w:bookmarkEnd w:id="142"/>
      <w:bookmarkEnd w:id="143"/>
    </w:p>
    <w:p>
      <w:pPr>
        <w:bidi w:val="0"/>
        <w:ind w:left="0" w:leftChars="0" w:firstLine="0" w:firstLineChars="0"/>
        <w:rPr>
          <w:rFonts w:hint="default" w:ascii="Times New Roman" w:hAnsi="Times New Roman" w:cs="Times New Roman"/>
          <w:highlight w:val="none"/>
        </w:rPr>
      </w:pPr>
      <w:r>
        <w:rPr>
          <w:rFonts w:hint="default" w:ascii="Times New Roman" w:hAnsi="Times New Roman" w:cs="Times New Roman"/>
          <w:highlight w:val="none"/>
        </w:rPr>
        <w:t>本项目总占地面积2.01hm²，分永久占地和临时占地两部分，全部位于衡阳市酃湖乡。项目总占地情况见表</w:t>
      </w:r>
      <w:r>
        <w:rPr>
          <w:rFonts w:hint="default" w:ascii="Times New Roman" w:hAnsi="Times New Roman" w:cs="Times New Roman"/>
          <w:highlight w:val="none"/>
          <w:lang w:val="en-US" w:eastAsia="zh-CN"/>
        </w:rPr>
        <w:t>1.1.8-1</w:t>
      </w:r>
      <w:r>
        <w:rPr>
          <w:rFonts w:hint="default" w:ascii="Times New Roman" w:hAnsi="Times New Roman" w:cs="Times New Roman"/>
          <w:highlight w:val="none"/>
        </w:rPr>
        <w:t>。</w:t>
      </w:r>
    </w:p>
    <w:p>
      <w:pPr>
        <w:bidi w:val="0"/>
        <w:jc w:val="center"/>
        <w:rPr>
          <w:rFonts w:hint="default" w:ascii="Times New Roman" w:hAnsi="Times New Roman" w:cs="Times New Roman"/>
          <w:highlight w:val="none"/>
        </w:rPr>
      </w:pPr>
      <w:r>
        <w:rPr>
          <w:rFonts w:hint="default" w:ascii="Times New Roman" w:hAnsi="Times New Roman" w:cs="Times New Roman"/>
          <w:highlight w:val="none"/>
        </w:rPr>
        <w:t>表</w:t>
      </w:r>
      <w:r>
        <w:rPr>
          <w:rFonts w:hint="default" w:ascii="Times New Roman" w:hAnsi="Times New Roman" w:cs="Times New Roman"/>
          <w:highlight w:val="none"/>
          <w:lang w:val="en-US" w:eastAsia="zh-CN"/>
        </w:rPr>
        <w:t>1.1.8</w:t>
      </w:r>
      <w:r>
        <w:rPr>
          <w:rFonts w:hint="default" w:ascii="Times New Roman" w:hAnsi="Times New Roman" w:cs="Times New Roman"/>
          <w:highlight w:val="none"/>
        </w:rPr>
        <w:t>-1 工程占地汇总表</w:t>
      </w:r>
    </w:p>
    <w:tbl>
      <w:tblPr>
        <w:tblStyle w:val="22"/>
        <w:tblW w:w="5000" w:type="pct"/>
        <w:tblInd w:w="0" w:type="dxa"/>
        <w:tblLayout w:type="autofit"/>
        <w:tblCellMar>
          <w:top w:w="0" w:type="dxa"/>
          <w:left w:w="108" w:type="dxa"/>
          <w:bottom w:w="0" w:type="dxa"/>
          <w:right w:w="108" w:type="dxa"/>
        </w:tblCellMar>
      </w:tblPr>
      <w:tblGrid>
        <w:gridCol w:w="847"/>
        <w:gridCol w:w="1686"/>
        <w:gridCol w:w="838"/>
        <w:gridCol w:w="839"/>
        <w:gridCol w:w="841"/>
        <w:gridCol w:w="1252"/>
        <w:gridCol w:w="1252"/>
        <w:gridCol w:w="841"/>
        <w:gridCol w:w="845"/>
      </w:tblGrid>
      <w:tr>
        <w:tblPrEx>
          <w:tblCellMar>
            <w:top w:w="0" w:type="dxa"/>
            <w:left w:w="108" w:type="dxa"/>
            <w:bottom w:w="0" w:type="dxa"/>
            <w:right w:w="108" w:type="dxa"/>
          </w:tblCellMar>
        </w:tblPrEx>
        <w:trPr>
          <w:trHeight w:val="300" w:hRule="atLeast"/>
        </w:trPr>
        <w:tc>
          <w:tcPr>
            <w:tcW w:w="458" w:type="pct"/>
            <w:vMerge w:val="restart"/>
            <w:tcBorders>
              <w:top w:val="single" w:color="auto" w:sz="4" w:space="0"/>
              <w:left w:val="single" w:color="auto" w:sz="4" w:space="0"/>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序号</w:t>
            </w:r>
          </w:p>
        </w:tc>
        <w:tc>
          <w:tcPr>
            <w:tcW w:w="912" w:type="pct"/>
            <w:vMerge w:val="restart"/>
            <w:tcBorders>
              <w:top w:val="single" w:color="auto" w:sz="4" w:space="0"/>
              <w:left w:val="single" w:color="auto" w:sz="4" w:space="0"/>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项目划分</w:t>
            </w:r>
          </w:p>
        </w:tc>
        <w:tc>
          <w:tcPr>
            <w:tcW w:w="3628" w:type="pct"/>
            <w:gridSpan w:val="7"/>
            <w:tcBorders>
              <w:top w:val="single" w:color="auto" w:sz="4" w:space="0"/>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占地数量（h</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tc>
      </w:tr>
      <w:tr>
        <w:tblPrEx>
          <w:tblCellMar>
            <w:top w:w="0" w:type="dxa"/>
            <w:left w:w="108" w:type="dxa"/>
            <w:bottom w:w="0" w:type="dxa"/>
            <w:right w:w="108" w:type="dxa"/>
          </w:tblCellMar>
        </w:tblPrEx>
        <w:trPr>
          <w:trHeight w:val="285" w:hRule="atLeast"/>
        </w:trPr>
        <w:tc>
          <w:tcPr>
            <w:tcW w:w="458" w:type="pct"/>
            <w:vMerge w:val="continue"/>
            <w:tcBorders>
              <w:top w:val="single" w:color="auto" w:sz="4" w:space="0"/>
              <w:left w:val="single" w:color="auto" w:sz="4" w:space="0"/>
              <w:bottom w:val="single" w:color="auto" w:sz="4" w:space="0"/>
              <w:right w:val="single" w:color="auto" w:sz="4" w:space="0"/>
            </w:tcBorders>
            <w:noWrap w:val="0"/>
            <w:vAlign w:val="center"/>
          </w:tcPr>
          <w:p>
            <w:pPr>
              <w:pStyle w:val="32"/>
              <w:bidi w:val="0"/>
              <w:rPr>
                <w:rFonts w:hint="default" w:ascii="Times New Roman" w:hAnsi="Times New Roman" w:cs="Times New Roman"/>
                <w:highlight w:val="none"/>
              </w:rPr>
            </w:pPr>
          </w:p>
        </w:tc>
        <w:tc>
          <w:tcPr>
            <w:tcW w:w="912" w:type="pct"/>
            <w:vMerge w:val="continue"/>
            <w:tcBorders>
              <w:top w:val="single" w:color="auto" w:sz="4" w:space="0"/>
              <w:left w:val="single" w:color="auto" w:sz="4" w:space="0"/>
              <w:bottom w:val="single" w:color="auto" w:sz="4" w:space="0"/>
              <w:right w:val="single" w:color="auto" w:sz="4" w:space="0"/>
            </w:tcBorders>
            <w:noWrap w:val="0"/>
            <w:vAlign w:val="center"/>
          </w:tcPr>
          <w:p>
            <w:pPr>
              <w:pStyle w:val="32"/>
              <w:bidi w:val="0"/>
              <w:rPr>
                <w:rFonts w:hint="default" w:ascii="Times New Roman" w:hAnsi="Times New Roman" w:cs="Times New Roman"/>
                <w:highlight w:val="none"/>
              </w:rPr>
            </w:pPr>
          </w:p>
        </w:tc>
        <w:tc>
          <w:tcPr>
            <w:tcW w:w="453"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水田</w:t>
            </w:r>
          </w:p>
        </w:tc>
        <w:tc>
          <w:tcPr>
            <w:tcW w:w="454"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荒地</w:t>
            </w:r>
          </w:p>
        </w:tc>
        <w:tc>
          <w:tcPr>
            <w:tcW w:w="455"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水塘</w:t>
            </w:r>
          </w:p>
        </w:tc>
        <w:tc>
          <w:tcPr>
            <w:tcW w:w="677"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灌木林</w:t>
            </w:r>
          </w:p>
        </w:tc>
        <w:tc>
          <w:tcPr>
            <w:tcW w:w="677"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宅基地</w:t>
            </w:r>
          </w:p>
        </w:tc>
        <w:tc>
          <w:tcPr>
            <w:tcW w:w="455"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荒地</w:t>
            </w:r>
          </w:p>
        </w:tc>
        <w:tc>
          <w:tcPr>
            <w:tcW w:w="455"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小计</w:t>
            </w:r>
          </w:p>
        </w:tc>
      </w:tr>
      <w:tr>
        <w:tblPrEx>
          <w:tblCellMar>
            <w:top w:w="0" w:type="dxa"/>
            <w:left w:w="108" w:type="dxa"/>
            <w:bottom w:w="0" w:type="dxa"/>
            <w:right w:w="108" w:type="dxa"/>
          </w:tblCellMar>
        </w:tblPrEx>
        <w:trPr>
          <w:trHeight w:val="285" w:hRule="atLeast"/>
        </w:trPr>
        <w:tc>
          <w:tcPr>
            <w:tcW w:w="458" w:type="pct"/>
            <w:tcBorders>
              <w:top w:val="nil"/>
              <w:left w:val="single" w:color="auto" w:sz="4" w:space="0"/>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一</w:t>
            </w:r>
          </w:p>
        </w:tc>
        <w:tc>
          <w:tcPr>
            <w:tcW w:w="912"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永久占地</w:t>
            </w:r>
          </w:p>
        </w:tc>
        <w:tc>
          <w:tcPr>
            <w:tcW w:w="453"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0.31 </w:t>
            </w:r>
          </w:p>
        </w:tc>
        <w:tc>
          <w:tcPr>
            <w:tcW w:w="454"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0.00 </w:t>
            </w:r>
          </w:p>
        </w:tc>
        <w:tc>
          <w:tcPr>
            <w:tcW w:w="455"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0.33 </w:t>
            </w:r>
          </w:p>
        </w:tc>
        <w:tc>
          <w:tcPr>
            <w:tcW w:w="677"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0.00 </w:t>
            </w:r>
          </w:p>
        </w:tc>
        <w:tc>
          <w:tcPr>
            <w:tcW w:w="677"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0.61 </w:t>
            </w:r>
          </w:p>
        </w:tc>
        <w:tc>
          <w:tcPr>
            <w:tcW w:w="455"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0.00 </w:t>
            </w:r>
          </w:p>
        </w:tc>
        <w:tc>
          <w:tcPr>
            <w:tcW w:w="455"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1.25 </w:t>
            </w:r>
          </w:p>
        </w:tc>
      </w:tr>
      <w:tr>
        <w:tblPrEx>
          <w:tblCellMar>
            <w:top w:w="0" w:type="dxa"/>
            <w:left w:w="108" w:type="dxa"/>
            <w:bottom w:w="0" w:type="dxa"/>
            <w:right w:w="108" w:type="dxa"/>
          </w:tblCellMar>
        </w:tblPrEx>
        <w:trPr>
          <w:trHeight w:val="285" w:hRule="atLeast"/>
        </w:trPr>
        <w:tc>
          <w:tcPr>
            <w:tcW w:w="458" w:type="pct"/>
            <w:tcBorders>
              <w:top w:val="nil"/>
              <w:left w:val="single" w:color="auto" w:sz="4" w:space="0"/>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1</w:t>
            </w:r>
          </w:p>
        </w:tc>
        <w:tc>
          <w:tcPr>
            <w:tcW w:w="912"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主体工程区</w:t>
            </w:r>
          </w:p>
        </w:tc>
        <w:tc>
          <w:tcPr>
            <w:tcW w:w="453"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0.26 </w:t>
            </w:r>
          </w:p>
        </w:tc>
        <w:tc>
          <w:tcPr>
            <w:tcW w:w="454"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0.00 </w:t>
            </w:r>
          </w:p>
        </w:tc>
        <w:tc>
          <w:tcPr>
            <w:tcW w:w="455"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0.27 </w:t>
            </w:r>
          </w:p>
        </w:tc>
        <w:tc>
          <w:tcPr>
            <w:tcW w:w="677"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0.00 </w:t>
            </w:r>
          </w:p>
        </w:tc>
        <w:tc>
          <w:tcPr>
            <w:tcW w:w="677"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0.51 </w:t>
            </w:r>
          </w:p>
        </w:tc>
        <w:tc>
          <w:tcPr>
            <w:tcW w:w="455"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0.00 </w:t>
            </w:r>
          </w:p>
        </w:tc>
        <w:tc>
          <w:tcPr>
            <w:tcW w:w="455"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1.03 </w:t>
            </w:r>
          </w:p>
        </w:tc>
      </w:tr>
      <w:tr>
        <w:tblPrEx>
          <w:tblCellMar>
            <w:top w:w="0" w:type="dxa"/>
            <w:left w:w="108" w:type="dxa"/>
            <w:bottom w:w="0" w:type="dxa"/>
            <w:right w:w="108" w:type="dxa"/>
          </w:tblCellMar>
        </w:tblPrEx>
        <w:trPr>
          <w:trHeight w:val="285" w:hRule="atLeast"/>
        </w:trPr>
        <w:tc>
          <w:tcPr>
            <w:tcW w:w="458" w:type="pct"/>
            <w:tcBorders>
              <w:top w:val="nil"/>
              <w:left w:val="single" w:color="auto" w:sz="4" w:space="0"/>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2</w:t>
            </w:r>
          </w:p>
        </w:tc>
        <w:tc>
          <w:tcPr>
            <w:tcW w:w="912"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附属设施区</w:t>
            </w:r>
          </w:p>
        </w:tc>
        <w:tc>
          <w:tcPr>
            <w:tcW w:w="453"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0.05 </w:t>
            </w:r>
          </w:p>
        </w:tc>
        <w:tc>
          <w:tcPr>
            <w:tcW w:w="454"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0.00 </w:t>
            </w:r>
          </w:p>
        </w:tc>
        <w:tc>
          <w:tcPr>
            <w:tcW w:w="455"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0.06 </w:t>
            </w:r>
          </w:p>
        </w:tc>
        <w:tc>
          <w:tcPr>
            <w:tcW w:w="677"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0.00 </w:t>
            </w:r>
          </w:p>
        </w:tc>
        <w:tc>
          <w:tcPr>
            <w:tcW w:w="677"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0.11 </w:t>
            </w:r>
          </w:p>
        </w:tc>
        <w:tc>
          <w:tcPr>
            <w:tcW w:w="455"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0.00 </w:t>
            </w:r>
          </w:p>
        </w:tc>
        <w:tc>
          <w:tcPr>
            <w:tcW w:w="455"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0.22 </w:t>
            </w:r>
          </w:p>
        </w:tc>
      </w:tr>
      <w:tr>
        <w:tblPrEx>
          <w:tblCellMar>
            <w:top w:w="0" w:type="dxa"/>
            <w:left w:w="108" w:type="dxa"/>
            <w:bottom w:w="0" w:type="dxa"/>
            <w:right w:w="108" w:type="dxa"/>
          </w:tblCellMar>
        </w:tblPrEx>
        <w:trPr>
          <w:trHeight w:val="285" w:hRule="atLeast"/>
        </w:trPr>
        <w:tc>
          <w:tcPr>
            <w:tcW w:w="458" w:type="pct"/>
            <w:tcBorders>
              <w:top w:val="nil"/>
              <w:left w:val="single" w:color="auto" w:sz="4" w:space="0"/>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二</w:t>
            </w:r>
          </w:p>
        </w:tc>
        <w:tc>
          <w:tcPr>
            <w:tcW w:w="912"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临时占地</w:t>
            </w:r>
          </w:p>
        </w:tc>
        <w:tc>
          <w:tcPr>
            <w:tcW w:w="453"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0.07 </w:t>
            </w:r>
          </w:p>
        </w:tc>
        <w:tc>
          <w:tcPr>
            <w:tcW w:w="454"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0.32 </w:t>
            </w:r>
          </w:p>
        </w:tc>
        <w:tc>
          <w:tcPr>
            <w:tcW w:w="455"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w:t>
            </w:r>
          </w:p>
        </w:tc>
        <w:tc>
          <w:tcPr>
            <w:tcW w:w="677"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0.36 </w:t>
            </w:r>
          </w:p>
        </w:tc>
        <w:tc>
          <w:tcPr>
            <w:tcW w:w="677"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w:t>
            </w:r>
          </w:p>
        </w:tc>
        <w:tc>
          <w:tcPr>
            <w:tcW w:w="455"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0.00 </w:t>
            </w:r>
          </w:p>
        </w:tc>
        <w:tc>
          <w:tcPr>
            <w:tcW w:w="455"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0.76 </w:t>
            </w:r>
          </w:p>
        </w:tc>
      </w:tr>
      <w:tr>
        <w:tblPrEx>
          <w:tblCellMar>
            <w:top w:w="0" w:type="dxa"/>
            <w:left w:w="108" w:type="dxa"/>
            <w:bottom w:w="0" w:type="dxa"/>
            <w:right w:w="108" w:type="dxa"/>
          </w:tblCellMar>
        </w:tblPrEx>
        <w:trPr>
          <w:trHeight w:val="285" w:hRule="atLeast"/>
        </w:trPr>
        <w:tc>
          <w:tcPr>
            <w:tcW w:w="458" w:type="pct"/>
            <w:tcBorders>
              <w:top w:val="nil"/>
              <w:left w:val="single" w:color="auto" w:sz="4" w:space="0"/>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1</w:t>
            </w:r>
          </w:p>
        </w:tc>
        <w:tc>
          <w:tcPr>
            <w:tcW w:w="912"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弃渣回填区</w:t>
            </w:r>
          </w:p>
        </w:tc>
        <w:tc>
          <w:tcPr>
            <w:tcW w:w="453"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0.00 </w:t>
            </w:r>
          </w:p>
        </w:tc>
        <w:tc>
          <w:tcPr>
            <w:tcW w:w="454"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0.10 </w:t>
            </w:r>
          </w:p>
        </w:tc>
        <w:tc>
          <w:tcPr>
            <w:tcW w:w="455"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w:t>
            </w:r>
          </w:p>
        </w:tc>
        <w:tc>
          <w:tcPr>
            <w:tcW w:w="677"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w:t>
            </w:r>
          </w:p>
        </w:tc>
        <w:tc>
          <w:tcPr>
            <w:tcW w:w="677"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w:t>
            </w:r>
          </w:p>
        </w:tc>
        <w:tc>
          <w:tcPr>
            <w:tcW w:w="455"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0.00 </w:t>
            </w:r>
          </w:p>
        </w:tc>
        <w:tc>
          <w:tcPr>
            <w:tcW w:w="455"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0.10 </w:t>
            </w:r>
          </w:p>
        </w:tc>
      </w:tr>
      <w:tr>
        <w:tblPrEx>
          <w:tblCellMar>
            <w:top w:w="0" w:type="dxa"/>
            <w:left w:w="108" w:type="dxa"/>
            <w:bottom w:w="0" w:type="dxa"/>
            <w:right w:w="108" w:type="dxa"/>
          </w:tblCellMar>
        </w:tblPrEx>
        <w:trPr>
          <w:trHeight w:val="285" w:hRule="atLeast"/>
        </w:trPr>
        <w:tc>
          <w:tcPr>
            <w:tcW w:w="458" w:type="pct"/>
            <w:tcBorders>
              <w:top w:val="nil"/>
              <w:left w:val="single" w:color="auto" w:sz="4" w:space="0"/>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w:t>
            </w:r>
          </w:p>
        </w:tc>
        <w:tc>
          <w:tcPr>
            <w:tcW w:w="912"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取土场</w:t>
            </w:r>
          </w:p>
        </w:tc>
        <w:tc>
          <w:tcPr>
            <w:tcW w:w="453"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w:t>
            </w:r>
          </w:p>
        </w:tc>
        <w:tc>
          <w:tcPr>
            <w:tcW w:w="454"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w:t>
            </w:r>
          </w:p>
        </w:tc>
        <w:tc>
          <w:tcPr>
            <w:tcW w:w="455"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w:t>
            </w:r>
          </w:p>
        </w:tc>
        <w:tc>
          <w:tcPr>
            <w:tcW w:w="677"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0.36 </w:t>
            </w:r>
          </w:p>
        </w:tc>
        <w:tc>
          <w:tcPr>
            <w:tcW w:w="677"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w:t>
            </w:r>
          </w:p>
        </w:tc>
        <w:tc>
          <w:tcPr>
            <w:tcW w:w="455"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w:t>
            </w:r>
          </w:p>
        </w:tc>
        <w:tc>
          <w:tcPr>
            <w:tcW w:w="455"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0.36 </w:t>
            </w:r>
          </w:p>
        </w:tc>
      </w:tr>
      <w:tr>
        <w:tblPrEx>
          <w:tblCellMar>
            <w:top w:w="0" w:type="dxa"/>
            <w:left w:w="108" w:type="dxa"/>
            <w:bottom w:w="0" w:type="dxa"/>
            <w:right w:w="108" w:type="dxa"/>
          </w:tblCellMar>
        </w:tblPrEx>
        <w:trPr>
          <w:trHeight w:val="285" w:hRule="atLeast"/>
        </w:trPr>
        <w:tc>
          <w:tcPr>
            <w:tcW w:w="458" w:type="pct"/>
            <w:tcBorders>
              <w:top w:val="nil"/>
              <w:left w:val="single" w:color="auto" w:sz="4" w:space="0"/>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1</w:t>
            </w:r>
          </w:p>
        </w:tc>
        <w:tc>
          <w:tcPr>
            <w:tcW w:w="912"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施工便道区</w:t>
            </w:r>
          </w:p>
        </w:tc>
        <w:tc>
          <w:tcPr>
            <w:tcW w:w="453"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0.07 </w:t>
            </w:r>
          </w:p>
        </w:tc>
        <w:tc>
          <w:tcPr>
            <w:tcW w:w="454"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0.09 </w:t>
            </w:r>
          </w:p>
        </w:tc>
        <w:tc>
          <w:tcPr>
            <w:tcW w:w="455"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w:t>
            </w:r>
          </w:p>
        </w:tc>
        <w:tc>
          <w:tcPr>
            <w:tcW w:w="677"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w:t>
            </w:r>
          </w:p>
        </w:tc>
        <w:tc>
          <w:tcPr>
            <w:tcW w:w="677"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w:t>
            </w:r>
          </w:p>
        </w:tc>
        <w:tc>
          <w:tcPr>
            <w:tcW w:w="455"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0.00 </w:t>
            </w:r>
          </w:p>
        </w:tc>
        <w:tc>
          <w:tcPr>
            <w:tcW w:w="455"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0.17 </w:t>
            </w:r>
          </w:p>
        </w:tc>
      </w:tr>
      <w:tr>
        <w:tblPrEx>
          <w:tblCellMar>
            <w:top w:w="0" w:type="dxa"/>
            <w:left w:w="108" w:type="dxa"/>
            <w:bottom w:w="0" w:type="dxa"/>
            <w:right w:w="108" w:type="dxa"/>
          </w:tblCellMar>
        </w:tblPrEx>
        <w:trPr>
          <w:trHeight w:val="285" w:hRule="atLeast"/>
        </w:trPr>
        <w:tc>
          <w:tcPr>
            <w:tcW w:w="458" w:type="pct"/>
            <w:tcBorders>
              <w:top w:val="nil"/>
              <w:left w:val="single" w:color="auto" w:sz="4" w:space="0"/>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2</w:t>
            </w:r>
          </w:p>
        </w:tc>
        <w:tc>
          <w:tcPr>
            <w:tcW w:w="912"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施工生产生活区</w:t>
            </w:r>
          </w:p>
        </w:tc>
        <w:tc>
          <w:tcPr>
            <w:tcW w:w="453"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0.00 </w:t>
            </w:r>
          </w:p>
        </w:tc>
        <w:tc>
          <w:tcPr>
            <w:tcW w:w="454"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0.13 </w:t>
            </w:r>
          </w:p>
        </w:tc>
        <w:tc>
          <w:tcPr>
            <w:tcW w:w="455"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w:t>
            </w:r>
          </w:p>
        </w:tc>
        <w:tc>
          <w:tcPr>
            <w:tcW w:w="677"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w:t>
            </w:r>
          </w:p>
        </w:tc>
        <w:tc>
          <w:tcPr>
            <w:tcW w:w="677"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w:t>
            </w:r>
          </w:p>
        </w:tc>
        <w:tc>
          <w:tcPr>
            <w:tcW w:w="455"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0.00 </w:t>
            </w:r>
          </w:p>
        </w:tc>
        <w:tc>
          <w:tcPr>
            <w:tcW w:w="455"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0.13 </w:t>
            </w:r>
          </w:p>
        </w:tc>
      </w:tr>
      <w:tr>
        <w:tblPrEx>
          <w:tblCellMar>
            <w:top w:w="0" w:type="dxa"/>
            <w:left w:w="108" w:type="dxa"/>
            <w:bottom w:w="0" w:type="dxa"/>
            <w:right w:w="108" w:type="dxa"/>
          </w:tblCellMar>
        </w:tblPrEx>
        <w:trPr>
          <w:trHeight w:val="285" w:hRule="atLeast"/>
        </w:trPr>
        <w:tc>
          <w:tcPr>
            <w:tcW w:w="458" w:type="pct"/>
            <w:tcBorders>
              <w:top w:val="nil"/>
              <w:left w:val="single" w:color="auto" w:sz="4" w:space="0"/>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三</w:t>
            </w:r>
          </w:p>
        </w:tc>
        <w:tc>
          <w:tcPr>
            <w:tcW w:w="912"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合计</w:t>
            </w:r>
          </w:p>
        </w:tc>
        <w:tc>
          <w:tcPr>
            <w:tcW w:w="453"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0.39 </w:t>
            </w:r>
          </w:p>
        </w:tc>
        <w:tc>
          <w:tcPr>
            <w:tcW w:w="454"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0.32 </w:t>
            </w:r>
          </w:p>
        </w:tc>
        <w:tc>
          <w:tcPr>
            <w:tcW w:w="455"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0.33 </w:t>
            </w:r>
          </w:p>
        </w:tc>
        <w:tc>
          <w:tcPr>
            <w:tcW w:w="677"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0.36 </w:t>
            </w:r>
          </w:p>
        </w:tc>
        <w:tc>
          <w:tcPr>
            <w:tcW w:w="677"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0.61 </w:t>
            </w:r>
          </w:p>
        </w:tc>
        <w:tc>
          <w:tcPr>
            <w:tcW w:w="455"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0.00 </w:t>
            </w:r>
          </w:p>
        </w:tc>
        <w:tc>
          <w:tcPr>
            <w:tcW w:w="455"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2.01 </w:t>
            </w:r>
          </w:p>
        </w:tc>
      </w:tr>
    </w:tbl>
    <w:p>
      <w:pPr>
        <w:bidi w:val="0"/>
        <w:rPr>
          <w:rFonts w:hint="default" w:ascii="Times New Roman" w:hAnsi="Times New Roman" w:cs="Times New Roman"/>
          <w:highlight w:val="none"/>
        </w:rPr>
      </w:pPr>
      <w:r>
        <w:rPr>
          <w:rFonts w:hint="default" w:ascii="Times New Roman" w:hAnsi="Times New Roman" w:cs="Times New Roman"/>
          <w:highlight w:val="none"/>
        </w:rPr>
        <w:t>工程永久占地面积共计2.01hm²，其中占用水田0.39hm²，占15.00%；荒地0.32hm²，占16.16%；水塘0.33hm²，占16.18%；灌木林0.36hm²，占17.92%；宅基地0.61hm²，占30.49%。永久占地包括公路工程各级建、构筑物（路基、路线交叉、边坡防护、绿化及沿线管理服务设施等）占地范围及土地使用管辖范围，以及利用段的现有公路占地范围。公路用地界限原则上为一般填方路基截水沟外3m，挖方坡顶排水沟外3m，桥梁地段为构筑物正投影边缘外侧2m。项目永久占地明细见表</w:t>
      </w:r>
      <w:r>
        <w:rPr>
          <w:rFonts w:hint="default" w:ascii="Times New Roman" w:hAnsi="Times New Roman" w:cs="Times New Roman"/>
          <w:highlight w:val="none"/>
          <w:lang w:val="en-US" w:eastAsia="zh-CN"/>
        </w:rPr>
        <w:t>1.1.8</w:t>
      </w:r>
      <w:r>
        <w:rPr>
          <w:rFonts w:hint="default" w:ascii="Times New Roman" w:hAnsi="Times New Roman" w:cs="Times New Roman"/>
          <w:highlight w:val="none"/>
        </w:rPr>
        <w:t>-2。</w:t>
      </w:r>
    </w:p>
    <w:p>
      <w:pPr>
        <w:bidi w:val="0"/>
        <w:jc w:val="center"/>
        <w:rPr>
          <w:rFonts w:hint="default" w:ascii="Times New Roman" w:hAnsi="Times New Roman" w:cs="Times New Roman"/>
          <w:highlight w:val="none"/>
        </w:rPr>
      </w:pPr>
      <w:r>
        <w:rPr>
          <w:rFonts w:hint="default" w:ascii="Times New Roman" w:hAnsi="Times New Roman" w:cs="Times New Roman"/>
          <w:highlight w:val="none"/>
        </w:rPr>
        <w:t>表</w:t>
      </w:r>
      <w:r>
        <w:rPr>
          <w:rFonts w:hint="default" w:ascii="Times New Roman" w:hAnsi="Times New Roman" w:cs="Times New Roman"/>
          <w:highlight w:val="none"/>
          <w:lang w:val="en-US" w:eastAsia="zh-CN"/>
        </w:rPr>
        <w:t>1.1.8</w:t>
      </w:r>
      <w:r>
        <w:rPr>
          <w:rFonts w:hint="default" w:ascii="Times New Roman" w:hAnsi="Times New Roman" w:cs="Times New Roman"/>
          <w:highlight w:val="none"/>
        </w:rPr>
        <w:t>-2 工程永久占地一览表</w:t>
      </w:r>
    </w:p>
    <w:tbl>
      <w:tblPr>
        <w:tblStyle w:val="22"/>
        <w:tblW w:w="5000" w:type="pct"/>
        <w:tblInd w:w="0" w:type="dxa"/>
        <w:tblLayout w:type="autofit"/>
        <w:tblCellMar>
          <w:top w:w="0" w:type="dxa"/>
          <w:left w:w="108" w:type="dxa"/>
          <w:bottom w:w="0" w:type="dxa"/>
          <w:right w:w="108" w:type="dxa"/>
        </w:tblCellMar>
      </w:tblPr>
      <w:tblGrid>
        <w:gridCol w:w="2082"/>
        <w:gridCol w:w="1745"/>
        <w:gridCol w:w="1124"/>
        <w:gridCol w:w="1124"/>
        <w:gridCol w:w="2042"/>
        <w:gridCol w:w="1124"/>
      </w:tblGrid>
      <w:tr>
        <w:trPr>
          <w:trHeight w:val="360" w:hRule="atLeast"/>
        </w:trPr>
        <w:tc>
          <w:tcPr>
            <w:tcW w:w="1127" w:type="pct"/>
            <w:vMerge w:val="restart"/>
            <w:tcBorders>
              <w:top w:val="single" w:color="auto" w:sz="4" w:space="0"/>
              <w:left w:val="single" w:color="auto" w:sz="4" w:space="0"/>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序号</w:t>
            </w:r>
          </w:p>
        </w:tc>
        <w:tc>
          <w:tcPr>
            <w:tcW w:w="944" w:type="pct"/>
            <w:vMerge w:val="restart"/>
            <w:tcBorders>
              <w:top w:val="single" w:color="auto" w:sz="4" w:space="0"/>
              <w:left w:val="single" w:color="auto" w:sz="4" w:space="0"/>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分区</w:t>
            </w:r>
          </w:p>
        </w:tc>
        <w:tc>
          <w:tcPr>
            <w:tcW w:w="2930" w:type="pct"/>
            <w:gridSpan w:val="4"/>
            <w:tcBorders>
              <w:top w:val="single" w:color="auto" w:sz="4" w:space="0"/>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占地类型及数量（h</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tc>
      </w:tr>
      <w:tr>
        <w:tblPrEx>
          <w:tblCellMar>
            <w:top w:w="0" w:type="dxa"/>
            <w:left w:w="108" w:type="dxa"/>
            <w:bottom w:w="0" w:type="dxa"/>
            <w:right w:w="108" w:type="dxa"/>
          </w:tblCellMar>
        </w:tblPrEx>
        <w:trPr>
          <w:trHeight w:val="300" w:hRule="atLeast"/>
        </w:trPr>
        <w:tc>
          <w:tcPr>
            <w:tcW w:w="1127" w:type="pct"/>
            <w:vMerge w:val="continue"/>
            <w:tcBorders>
              <w:top w:val="single" w:color="auto" w:sz="4" w:space="0"/>
              <w:left w:val="single" w:color="auto" w:sz="4" w:space="0"/>
              <w:bottom w:val="single" w:color="auto" w:sz="4" w:space="0"/>
              <w:right w:val="single" w:color="auto" w:sz="4" w:space="0"/>
            </w:tcBorders>
            <w:noWrap w:val="0"/>
            <w:vAlign w:val="center"/>
          </w:tcPr>
          <w:p>
            <w:pPr>
              <w:pStyle w:val="32"/>
              <w:bidi w:val="0"/>
              <w:rPr>
                <w:rFonts w:hint="default" w:ascii="Times New Roman" w:hAnsi="Times New Roman" w:cs="Times New Roman"/>
                <w:highlight w:val="none"/>
              </w:rPr>
            </w:pPr>
          </w:p>
        </w:tc>
        <w:tc>
          <w:tcPr>
            <w:tcW w:w="944" w:type="pct"/>
            <w:vMerge w:val="continue"/>
            <w:tcBorders>
              <w:top w:val="single" w:color="auto" w:sz="4" w:space="0"/>
              <w:left w:val="single" w:color="auto" w:sz="4" w:space="0"/>
              <w:bottom w:val="single" w:color="auto" w:sz="4" w:space="0"/>
              <w:right w:val="single" w:color="auto" w:sz="4" w:space="0"/>
            </w:tcBorders>
            <w:noWrap w:val="0"/>
            <w:vAlign w:val="center"/>
          </w:tcPr>
          <w:p>
            <w:pPr>
              <w:pStyle w:val="32"/>
              <w:bidi w:val="0"/>
              <w:rPr>
                <w:rFonts w:hint="default" w:ascii="Times New Roman" w:hAnsi="Times New Roman" w:cs="Times New Roman"/>
                <w:highlight w:val="none"/>
              </w:rPr>
            </w:pPr>
          </w:p>
        </w:tc>
        <w:tc>
          <w:tcPr>
            <w:tcW w:w="1216" w:type="pct"/>
            <w:gridSpan w:val="2"/>
            <w:tcBorders>
              <w:top w:val="single" w:color="auto" w:sz="4" w:space="0"/>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农林用地</w:t>
            </w:r>
          </w:p>
        </w:tc>
        <w:tc>
          <w:tcPr>
            <w:tcW w:w="1105"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建设用地</w:t>
            </w:r>
          </w:p>
        </w:tc>
        <w:tc>
          <w:tcPr>
            <w:tcW w:w="608" w:type="pct"/>
            <w:vMerge w:val="restart"/>
            <w:tcBorders>
              <w:top w:val="nil"/>
              <w:left w:val="single" w:color="auto" w:sz="4" w:space="0"/>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小计</w:t>
            </w:r>
          </w:p>
        </w:tc>
      </w:tr>
      <w:tr>
        <w:trPr>
          <w:trHeight w:val="285" w:hRule="atLeast"/>
        </w:trPr>
        <w:tc>
          <w:tcPr>
            <w:tcW w:w="1127" w:type="pct"/>
            <w:vMerge w:val="continue"/>
            <w:tcBorders>
              <w:top w:val="single" w:color="auto" w:sz="4" w:space="0"/>
              <w:left w:val="single" w:color="auto" w:sz="4" w:space="0"/>
              <w:bottom w:val="single" w:color="auto" w:sz="4" w:space="0"/>
              <w:right w:val="single" w:color="auto" w:sz="4" w:space="0"/>
            </w:tcBorders>
            <w:noWrap w:val="0"/>
            <w:vAlign w:val="center"/>
          </w:tcPr>
          <w:p>
            <w:pPr>
              <w:pStyle w:val="32"/>
              <w:bidi w:val="0"/>
              <w:rPr>
                <w:rFonts w:hint="default" w:ascii="Times New Roman" w:hAnsi="Times New Roman" w:cs="Times New Roman"/>
                <w:highlight w:val="none"/>
              </w:rPr>
            </w:pPr>
          </w:p>
        </w:tc>
        <w:tc>
          <w:tcPr>
            <w:tcW w:w="944" w:type="pct"/>
            <w:vMerge w:val="continue"/>
            <w:tcBorders>
              <w:top w:val="single" w:color="auto" w:sz="4" w:space="0"/>
              <w:left w:val="single" w:color="auto" w:sz="4" w:space="0"/>
              <w:bottom w:val="single" w:color="auto" w:sz="4" w:space="0"/>
              <w:right w:val="single" w:color="auto" w:sz="4" w:space="0"/>
            </w:tcBorders>
            <w:noWrap w:val="0"/>
            <w:vAlign w:val="center"/>
          </w:tcPr>
          <w:p>
            <w:pPr>
              <w:pStyle w:val="32"/>
              <w:bidi w:val="0"/>
              <w:rPr>
                <w:rFonts w:hint="default" w:ascii="Times New Roman" w:hAnsi="Times New Roman" w:cs="Times New Roman"/>
                <w:highlight w:val="none"/>
              </w:rPr>
            </w:pPr>
          </w:p>
        </w:tc>
        <w:tc>
          <w:tcPr>
            <w:tcW w:w="608"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水田</w:t>
            </w:r>
          </w:p>
        </w:tc>
        <w:tc>
          <w:tcPr>
            <w:tcW w:w="608"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水塘</w:t>
            </w:r>
          </w:p>
        </w:tc>
        <w:tc>
          <w:tcPr>
            <w:tcW w:w="1105"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宅基地</w:t>
            </w:r>
          </w:p>
        </w:tc>
        <w:tc>
          <w:tcPr>
            <w:tcW w:w="608" w:type="pct"/>
            <w:vMerge w:val="continue"/>
            <w:tcBorders>
              <w:top w:val="nil"/>
              <w:left w:val="single" w:color="auto" w:sz="4" w:space="0"/>
              <w:bottom w:val="single" w:color="auto" w:sz="4" w:space="0"/>
              <w:right w:val="single" w:color="auto" w:sz="4" w:space="0"/>
            </w:tcBorders>
            <w:noWrap w:val="0"/>
            <w:vAlign w:val="center"/>
          </w:tcPr>
          <w:p>
            <w:pPr>
              <w:pStyle w:val="32"/>
              <w:bidi w:val="0"/>
              <w:rPr>
                <w:rFonts w:hint="default" w:ascii="Times New Roman" w:hAnsi="Times New Roman" w:cs="Times New Roman"/>
                <w:highlight w:val="none"/>
              </w:rPr>
            </w:pPr>
          </w:p>
        </w:tc>
      </w:tr>
      <w:tr>
        <w:trPr>
          <w:trHeight w:val="315" w:hRule="atLeast"/>
        </w:trPr>
        <w:tc>
          <w:tcPr>
            <w:tcW w:w="1127" w:type="pct"/>
            <w:tcBorders>
              <w:top w:val="nil"/>
              <w:left w:val="single" w:color="auto" w:sz="4" w:space="0"/>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一</w:t>
            </w:r>
          </w:p>
        </w:tc>
        <w:tc>
          <w:tcPr>
            <w:tcW w:w="944"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主体工程区</w:t>
            </w:r>
          </w:p>
        </w:tc>
        <w:tc>
          <w:tcPr>
            <w:tcW w:w="608"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w:t>
            </w:r>
          </w:p>
        </w:tc>
        <w:tc>
          <w:tcPr>
            <w:tcW w:w="608"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w:t>
            </w:r>
          </w:p>
        </w:tc>
        <w:tc>
          <w:tcPr>
            <w:tcW w:w="1105"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w:t>
            </w:r>
          </w:p>
        </w:tc>
        <w:tc>
          <w:tcPr>
            <w:tcW w:w="608"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w:t>
            </w:r>
          </w:p>
        </w:tc>
      </w:tr>
      <w:tr>
        <w:trPr>
          <w:trHeight w:val="315" w:hRule="atLeast"/>
        </w:trPr>
        <w:tc>
          <w:tcPr>
            <w:tcW w:w="1127" w:type="pct"/>
            <w:tcBorders>
              <w:top w:val="nil"/>
              <w:left w:val="single" w:color="auto" w:sz="4" w:space="0"/>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1</w:t>
            </w:r>
          </w:p>
        </w:tc>
        <w:tc>
          <w:tcPr>
            <w:tcW w:w="944"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路基工程区</w:t>
            </w:r>
          </w:p>
        </w:tc>
        <w:tc>
          <w:tcPr>
            <w:tcW w:w="608"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0.20 </w:t>
            </w:r>
          </w:p>
        </w:tc>
        <w:tc>
          <w:tcPr>
            <w:tcW w:w="608"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0.21 </w:t>
            </w:r>
          </w:p>
        </w:tc>
        <w:tc>
          <w:tcPr>
            <w:tcW w:w="1105"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0.39 </w:t>
            </w:r>
          </w:p>
        </w:tc>
        <w:tc>
          <w:tcPr>
            <w:tcW w:w="608"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0.79 </w:t>
            </w:r>
          </w:p>
        </w:tc>
      </w:tr>
      <w:tr>
        <w:tblPrEx>
          <w:tblCellMar>
            <w:top w:w="0" w:type="dxa"/>
            <w:left w:w="108" w:type="dxa"/>
            <w:bottom w:w="0" w:type="dxa"/>
            <w:right w:w="108" w:type="dxa"/>
          </w:tblCellMar>
        </w:tblPrEx>
        <w:trPr>
          <w:trHeight w:val="315" w:hRule="atLeast"/>
        </w:trPr>
        <w:tc>
          <w:tcPr>
            <w:tcW w:w="1127" w:type="pct"/>
            <w:tcBorders>
              <w:top w:val="nil"/>
              <w:left w:val="single" w:color="auto" w:sz="4" w:space="0"/>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2</w:t>
            </w:r>
          </w:p>
        </w:tc>
        <w:tc>
          <w:tcPr>
            <w:tcW w:w="944"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管线工程区</w:t>
            </w:r>
          </w:p>
        </w:tc>
        <w:tc>
          <w:tcPr>
            <w:tcW w:w="608"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0.06 </w:t>
            </w:r>
          </w:p>
        </w:tc>
        <w:tc>
          <w:tcPr>
            <w:tcW w:w="608"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0.06 </w:t>
            </w:r>
          </w:p>
        </w:tc>
        <w:tc>
          <w:tcPr>
            <w:tcW w:w="1105"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0.12 </w:t>
            </w:r>
          </w:p>
        </w:tc>
        <w:tc>
          <w:tcPr>
            <w:tcW w:w="608"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0.24 </w:t>
            </w:r>
          </w:p>
        </w:tc>
      </w:tr>
      <w:tr>
        <w:tblPrEx>
          <w:tblCellMar>
            <w:top w:w="0" w:type="dxa"/>
            <w:left w:w="108" w:type="dxa"/>
            <w:bottom w:w="0" w:type="dxa"/>
            <w:right w:w="108" w:type="dxa"/>
          </w:tblCellMar>
        </w:tblPrEx>
        <w:trPr>
          <w:trHeight w:val="315" w:hRule="atLeast"/>
        </w:trPr>
        <w:tc>
          <w:tcPr>
            <w:tcW w:w="1127" w:type="pct"/>
            <w:tcBorders>
              <w:top w:val="nil"/>
              <w:left w:val="single" w:color="auto" w:sz="4" w:space="0"/>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二</w:t>
            </w:r>
          </w:p>
        </w:tc>
        <w:tc>
          <w:tcPr>
            <w:tcW w:w="944"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附属设施区</w:t>
            </w:r>
          </w:p>
        </w:tc>
        <w:tc>
          <w:tcPr>
            <w:tcW w:w="608"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0.05 </w:t>
            </w:r>
          </w:p>
        </w:tc>
        <w:tc>
          <w:tcPr>
            <w:tcW w:w="608"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0.06 </w:t>
            </w:r>
          </w:p>
        </w:tc>
        <w:tc>
          <w:tcPr>
            <w:tcW w:w="1105"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0.11 </w:t>
            </w:r>
          </w:p>
        </w:tc>
        <w:tc>
          <w:tcPr>
            <w:tcW w:w="608"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0.22 </w:t>
            </w:r>
          </w:p>
        </w:tc>
      </w:tr>
      <w:tr>
        <w:trPr>
          <w:trHeight w:val="315" w:hRule="atLeast"/>
        </w:trPr>
        <w:tc>
          <w:tcPr>
            <w:tcW w:w="1127" w:type="pct"/>
            <w:tcBorders>
              <w:top w:val="nil"/>
              <w:left w:val="single" w:color="auto" w:sz="4" w:space="0"/>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三</w:t>
            </w:r>
          </w:p>
        </w:tc>
        <w:tc>
          <w:tcPr>
            <w:tcW w:w="944"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合计</w:t>
            </w:r>
          </w:p>
        </w:tc>
        <w:tc>
          <w:tcPr>
            <w:tcW w:w="608"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0.31 </w:t>
            </w:r>
          </w:p>
        </w:tc>
        <w:tc>
          <w:tcPr>
            <w:tcW w:w="608"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0.33 </w:t>
            </w:r>
          </w:p>
        </w:tc>
        <w:tc>
          <w:tcPr>
            <w:tcW w:w="1105"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0.61 </w:t>
            </w:r>
          </w:p>
        </w:tc>
        <w:tc>
          <w:tcPr>
            <w:tcW w:w="608"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1.25 </w:t>
            </w:r>
          </w:p>
        </w:tc>
      </w:tr>
    </w:tbl>
    <w:p>
      <w:pPr>
        <w:bidi w:val="0"/>
        <w:rPr>
          <w:rFonts w:hint="default" w:ascii="Times New Roman" w:hAnsi="Times New Roman" w:cs="Times New Roman"/>
          <w:highlight w:val="none"/>
        </w:rPr>
      </w:pPr>
      <w:r>
        <w:rPr>
          <w:rFonts w:hint="default" w:ascii="Times New Roman" w:hAnsi="Times New Roman" w:cs="Times New Roman"/>
          <w:highlight w:val="none"/>
        </w:rPr>
        <w:t>本项目临时用地面积共计0.76hm²，其中占用水田0.07hm²，占临时占地面积的9.78%；荒地0.32hm²，占42.79%，灌木林0.36h</w:t>
      </w:r>
      <w:r>
        <w:rPr>
          <w:rFonts w:hint="default" w:ascii="Times New Roman" w:hAnsi="Times New Roman" w:cs="Times New Roman"/>
          <w:highlight w:val="none"/>
          <w:lang w:eastAsia="zh-CN"/>
        </w:rPr>
        <w:t>㎡</w:t>
      </w:r>
      <w:r>
        <w:rPr>
          <w:rFonts w:hint="default" w:ascii="Times New Roman" w:hAnsi="Times New Roman" w:cs="Times New Roman"/>
          <w:highlight w:val="none"/>
        </w:rPr>
        <w:t>，占47.43%。项目临时占地主要指施工场地租地范围（包括施工生产用地、施工便道等）占地范围等，因阶段设计深度所限，本方案提出了施工生产生活区及施工便道位置并概算了用地数量，占地面积根据现场查勘结合1/10000地形图并参考同类项目用地指标一并估列。项目临时占地明细见表</w:t>
      </w:r>
      <w:r>
        <w:rPr>
          <w:rFonts w:hint="default" w:ascii="Times New Roman" w:hAnsi="Times New Roman" w:cs="Times New Roman"/>
          <w:highlight w:val="none"/>
          <w:lang w:val="en-US" w:eastAsia="zh-CN"/>
        </w:rPr>
        <w:t>1.1.8</w:t>
      </w:r>
      <w:r>
        <w:rPr>
          <w:rFonts w:hint="default" w:ascii="Times New Roman" w:hAnsi="Times New Roman" w:cs="Times New Roman"/>
          <w:highlight w:val="none"/>
        </w:rPr>
        <w:t>-3。</w:t>
      </w:r>
    </w:p>
    <w:p>
      <w:pPr>
        <w:bidi w:val="0"/>
        <w:jc w:val="center"/>
        <w:rPr>
          <w:rFonts w:hint="default" w:ascii="Times New Roman" w:hAnsi="Times New Roman" w:cs="Times New Roman"/>
          <w:highlight w:val="none"/>
        </w:rPr>
      </w:pPr>
      <w:r>
        <w:rPr>
          <w:rFonts w:hint="default" w:ascii="Times New Roman" w:hAnsi="Times New Roman" w:cs="Times New Roman"/>
          <w:highlight w:val="none"/>
        </w:rPr>
        <w:t>表</w:t>
      </w:r>
      <w:r>
        <w:rPr>
          <w:rFonts w:hint="default" w:ascii="Times New Roman" w:hAnsi="Times New Roman" w:cs="Times New Roman"/>
          <w:highlight w:val="none"/>
          <w:lang w:val="en-US" w:eastAsia="zh-CN"/>
        </w:rPr>
        <w:t>1.1.8</w:t>
      </w:r>
      <w:r>
        <w:rPr>
          <w:rFonts w:hint="default" w:ascii="Times New Roman" w:hAnsi="Times New Roman" w:cs="Times New Roman"/>
          <w:highlight w:val="none"/>
        </w:rPr>
        <w:t>-3 工程临时占地一览表</w:t>
      </w:r>
    </w:p>
    <w:bookmarkEnd w:id="131"/>
    <w:bookmarkEnd w:id="132"/>
    <w:bookmarkEnd w:id="133"/>
    <w:bookmarkEnd w:id="134"/>
    <w:bookmarkEnd w:id="135"/>
    <w:bookmarkEnd w:id="136"/>
    <w:bookmarkEnd w:id="137"/>
    <w:bookmarkEnd w:id="138"/>
    <w:bookmarkEnd w:id="139"/>
    <w:bookmarkEnd w:id="140"/>
    <w:tbl>
      <w:tblPr>
        <w:tblStyle w:val="22"/>
        <w:tblW w:w="5000" w:type="pct"/>
        <w:tblInd w:w="0" w:type="dxa"/>
        <w:tblLayout w:type="autofit"/>
        <w:tblCellMar>
          <w:top w:w="0" w:type="dxa"/>
          <w:left w:w="108" w:type="dxa"/>
          <w:bottom w:w="0" w:type="dxa"/>
          <w:right w:w="108" w:type="dxa"/>
        </w:tblCellMar>
      </w:tblPr>
      <w:tblGrid>
        <w:gridCol w:w="1072"/>
        <w:gridCol w:w="2310"/>
        <w:gridCol w:w="1314"/>
        <w:gridCol w:w="1013"/>
        <w:gridCol w:w="1013"/>
        <w:gridCol w:w="1508"/>
        <w:gridCol w:w="1011"/>
      </w:tblGrid>
      <w:tr>
        <w:tblPrEx>
          <w:tblCellMar>
            <w:top w:w="0" w:type="dxa"/>
            <w:left w:w="108" w:type="dxa"/>
            <w:bottom w:w="0" w:type="dxa"/>
            <w:right w:w="108" w:type="dxa"/>
          </w:tblCellMar>
        </w:tblPrEx>
        <w:trPr>
          <w:trHeight w:val="300" w:hRule="atLeast"/>
        </w:trPr>
        <w:tc>
          <w:tcPr>
            <w:tcW w:w="580" w:type="pct"/>
            <w:vMerge w:val="restart"/>
            <w:tcBorders>
              <w:top w:val="single" w:color="auto" w:sz="4" w:space="0"/>
              <w:left w:val="single" w:color="auto" w:sz="4" w:space="0"/>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序号</w:t>
            </w:r>
          </w:p>
        </w:tc>
        <w:tc>
          <w:tcPr>
            <w:tcW w:w="1250" w:type="pct"/>
            <w:vMerge w:val="restart"/>
            <w:tcBorders>
              <w:top w:val="single" w:color="auto" w:sz="4" w:space="0"/>
              <w:left w:val="single" w:color="auto" w:sz="4" w:space="0"/>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项目</w:t>
            </w:r>
          </w:p>
        </w:tc>
        <w:tc>
          <w:tcPr>
            <w:tcW w:w="711" w:type="pct"/>
            <w:vMerge w:val="restart"/>
            <w:tcBorders>
              <w:top w:val="single" w:color="auto" w:sz="4" w:space="0"/>
              <w:left w:val="single" w:color="auto" w:sz="4" w:space="0"/>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所属市县</w:t>
            </w:r>
          </w:p>
        </w:tc>
        <w:tc>
          <w:tcPr>
            <w:tcW w:w="2460" w:type="pct"/>
            <w:gridSpan w:val="4"/>
            <w:tcBorders>
              <w:top w:val="single" w:color="auto" w:sz="4" w:space="0"/>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占地数量（h</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tc>
      </w:tr>
      <w:tr>
        <w:tblPrEx>
          <w:tblCellMar>
            <w:top w:w="0" w:type="dxa"/>
            <w:left w:w="108" w:type="dxa"/>
            <w:bottom w:w="0" w:type="dxa"/>
            <w:right w:w="108" w:type="dxa"/>
          </w:tblCellMar>
        </w:tblPrEx>
        <w:trPr>
          <w:trHeight w:val="285" w:hRule="atLeast"/>
        </w:trPr>
        <w:tc>
          <w:tcPr>
            <w:tcW w:w="580" w:type="pct"/>
            <w:vMerge w:val="continue"/>
            <w:tcBorders>
              <w:top w:val="single" w:color="auto" w:sz="4" w:space="0"/>
              <w:left w:val="single" w:color="auto" w:sz="4" w:space="0"/>
              <w:bottom w:val="single" w:color="auto" w:sz="4" w:space="0"/>
              <w:right w:val="single" w:color="auto" w:sz="4" w:space="0"/>
            </w:tcBorders>
            <w:noWrap w:val="0"/>
            <w:vAlign w:val="center"/>
          </w:tcPr>
          <w:p>
            <w:pPr>
              <w:pStyle w:val="32"/>
              <w:bidi w:val="0"/>
              <w:rPr>
                <w:rFonts w:hint="default" w:ascii="Times New Roman" w:hAnsi="Times New Roman" w:cs="Times New Roman"/>
                <w:highlight w:val="none"/>
              </w:rPr>
            </w:pPr>
          </w:p>
        </w:tc>
        <w:tc>
          <w:tcPr>
            <w:tcW w:w="1250" w:type="pct"/>
            <w:vMerge w:val="continue"/>
            <w:tcBorders>
              <w:top w:val="single" w:color="auto" w:sz="4" w:space="0"/>
              <w:left w:val="single" w:color="auto" w:sz="4" w:space="0"/>
              <w:bottom w:val="single" w:color="auto" w:sz="4" w:space="0"/>
              <w:right w:val="single" w:color="auto" w:sz="4" w:space="0"/>
            </w:tcBorders>
            <w:noWrap w:val="0"/>
            <w:vAlign w:val="center"/>
          </w:tcPr>
          <w:p>
            <w:pPr>
              <w:pStyle w:val="32"/>
              <w:bidi w:val="0"/>
              <w:rPr>
                <w:rFonts w:hint="default" w:ascii="Times New Roman" w:hAnsi="Times New Roman" w:cs="Times New Roman"/>
                <w:highlight w:val="none"/>
              </w:rPr>
            </w:pPr>
          </w:p>
        </w:tc>
        <w:tc>
          <w:tcPr>
            <w:tcW w:w="711" w:type="pct"/>
            <w:vMerge w:val="continue"/>
            <w:tcBorders>
              <w:top w:val="single" w:color="auto" w:sz="4" w:space="0"/>
              <w:left w:val="single" w:color="auto" w:sz="4" w:space="0"/>
              <w:bottom w:val="single" w:color="auto" w:sz="4" w:space="0"/>
              <w:right w:val="single" w:color="auto" w:sz="4" w:space="0"/>
            </w:tcBorders>
            <w:noWrap w:val="0"/>
            <w:vAlign w:val="center"/>
          </w:tcPr>
          <w:p>
            <w:pPr>
              <w:pStyle w:val="32"/>
              <w:bidi w:val="0"/>
              <w:rPr>
                <w:rFonts w:hint="default" w:ascii="Times New Roman" w:hAnsi="Times New Roman" w:cs="Times New Roman"/>
                <w:highlight w:val="none"/>
              </w:rPr>
            </w:pPr>
          </w:p>
        </w:tc>
        <w:tc>
          <w:tcPr>
            <w:tcW w:w="548"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水田</w:t>
            </w:r>
          </w:p>
        </w:tc>
        <w:tc>
          <w:tcPr>
            <w:tcW w:w="548"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荒地</w:t>
            </w:r>
          </w:p>
        </w:tc>
        <w:tc>
          <w:tcPr>
            <w:tcW w:w="816"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灌木林</w:t>
            </w:r>
          </w:p>
        </w:tc>
        <w:tc>
          <w:tcPr>
            <w:tcW w:w="548"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小计</w:t>
            </w:r>
          </w:p>
        </w:tc>
      </w:tr>
      <w:tr>
        <w:tblPrEx>
          <w:tblCellMar>
            <w:top w:w="0" w:type="dxa"/>
            <w:left w:w="108" w:type="dxa"/>
            <w:bottom w:w="0" w:type="dxa"/>
            <w:right w:w="108" w:type="dxa"/>
          </w:tblCellMar>
        </w:tblPrEx>
        <w:trPr>
          <w:trHeight w:val="285" w:hRule="atLeast"/>
        </w:trPr>
        <w:tc>
          <w:tcPr>
            <w:tcW w:w="580" w:type="pct"/>
            <w:tcBorders>
              <w:top w:val="nil"/>
              <w:left w:val="single" w:color="auto" w:sz="4" w:space="0"/>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1</w:t>
            </w:r>
          </w:p>
        </w:tc>
        <w:tc>
          <w:tcPr>
            <w:tcW w:w="1250"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弃渣回填区</w:t>
            </w:r>
          </w:p>
        </w:tc>
        <w:tc>
          <w:tcPr>
            <w:tcW w:w="711"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珠晖区</w:t>
            </w:r>
          </w:p>
        </w:tc>
        <w:tc>
          <w:tcPr>
            <w:tcW w:w="548"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0.00 </w:t>
            </w:r>
          </w:p>
        </w:tc>
        <w:tc>
          <w:tcPr>
            <w:tcW w:w="548"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0.10 </w:t>
            </w:r>
          </w:p>
        </w:tc>
        <w:tc>
          <w:tcPr>
            <w:tcW w:w="816"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0.00 </w:t>
            </w:r>
          </w:p>
        </w:tc>
        <w:tc>
          <w:tcPr>
            <w:tcW w:w="548"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0.10 </w:t>
            </w:r>
          </w:p>
        </w:tc>
      </w:tr>
      <w:tr>
        <w:tblPrEx>
          <w:tblCellMar>
            <w:top w:w="0" w:type="dxa"/>
            <w:left w:w="108" w:type="dxa"/>
            <w:bottom w:w="0" w:type="dxa"/>
            <w:right w:w="108" w:type="dxa"/>
          </w:tblCellMar>
        </w:tblPrEx>
        <w:trPr>
          <w:trHeight w:val="285" w:hRule="atLeast"/>
        </w:trPr>
        <w:tc>
          <w:tcPr>
            <w:tcW w:w="580" w:type="pct"/>
            <w:tcBorders>
              <w:top w:val="nil"/>
              <w:left w:val="single" w:color="auto" w:sz="4" w:space="0"/>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2</w:t>
            </w:r>
          </w:p>
        </w:tc>
        <w:tc>
          <w:tcPr>
            <w:tcW w:w="1250"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取土场区</w:t>
            </w:r>
          </w:p>
        </w:tc>
        <w:tc>
          <w:tcPr>
            <w:tcW w:w="711"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珠晖区</w:t>
            </w:r>
          </w:p>
        </w:tc>
        <w:tc>
          <w:tcPr>
            <w:tcW w:w="548"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0.00 </w:t>
            </w:r>
          </w:p>
        </w:tc>
        <w:tc>
          <w:tcPr>
            <w:tcW w:w="548"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0.00 </w:t>
            </w:r>
          </w:p>
        </w:tc>
        <w:tc>
          <w:tcPr>
            <w:tcW w:w="816"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0.36 </w:t>
            </w:r>
          </w:p>
        </w:tc>
        <w:tc>
          <w:tcPr>
            <w:tcW w:w="548"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0.36 </w:t>
            </w:r>
          </w:p>
        </w:tc>
      </w:tr>
      <w:tr>
        <w:tblPrEx>
          <w:tblCellMar>
            <w:top w:w="0" w:type="dxa"/>
            <w:left w:w="108" w:type="dxa"/>
            <w:bottom w:w="0" w:type="dxa"/>
            <w:right w:w="108" w:type="dxa"/>
          </w:tblCellMar>
        </w:tblPrEx>
        <w:trPr>
          <w:trHeight w:val="285" w:hRule="atLeast"/>
        </w:trPr>
        <w:tc>
          <w:tcPr>
            <w:tcW w:w="580" w:type="pct"/>
            <w:tcBorders>
              <w:top w:val="nil"/>
              <w:left w:val="single" w:color="auto" w:sz="4" w:space="0"/>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3</w:t>
            </w:r>
          </w:p>
        </w:tc>
        <w:tc>
          <w:tcPr>
            <w:tcW w:w="1250"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施工便道区</w:t>
            </w:r>
          </w:p>
        </w:tc>
        <w:tc>
          <w:tcPr>
            <w:tcW w:w="711"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珠晖区</w:t>
            </w:r>
          </w:p>
        </w:tc>
        <w:tc>
          <w:tcPr>
            <w:tcW w:w="548"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0.07 </w:t>
            </w:r>
          </w:p>
        </w:tc>
        <w:tc>
          <w:tcPr>
            <w:tcW w:w="548"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0.09 </w:t>
            </w:r>
          </w:p>
        </w:tc>
        <w:tc>
          <w:tcPr>
            <w:tcW w:w="816"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0.00 </w:t>
            </w:r>
          </w:p>
        </w:tc>
        <w:tc>
          <w:tcPr>
            <w:tcW w:w="548"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0.17 </w:t>
            </w:r>
          </w:p>
        </w:tc>
      </w:tr>
      <w:tr>
        <w:tblPrEx>
          <w:tblCellMar>
            <w:top w:w="0" w:type="dxa"/>
            <w:left w:w="108" w:type="dxa"/>
            <w:bottom w:w="0" w:type="dxa"/>
            <w:right w:w="108" w:type="dxa"/>
          </w:tblCellMar>
        </w:tblPrEx>
        <w:trPr>
          <w:trHeight w:val="285" w:hRule="atLeast"/>
        </w:trPr>
        <w:tc>
          <w:tcPr>
            <w:tcW w:w="580" w:type="pct"/>
            <w:tcBorders>
              <w:top w:val="nil"/>
              <w:left w:val="single" w:color="auto" w:sz="4" w:space="0"/>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4</w:t>
            </w:r>
          </w:p>
        </w:tc>
        <w:tc>
          <w:tcPr>
            <w:tcW w:w="1250"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施工生产生活区</w:t>
            </w:r>
          </w:p>
        </w:tc>
        <w:tc>
          <w:tcPr>
            <w:tcW w:w="711"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珠晖区</w:t>
            </w:r>
          </w:p>
        </w:tc>
        <w:tc>
          <w:tcPr>
            <w:tcW w:w="548"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0.00 </w:t>
            </w:r>
          </w:p>
        </w:tc>
        <w:tc>
          <w:tcPr>
            <w:tcW w:w="548"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0.13 </w:t>
            </w:r>
          </w:p>
        </w:tc>
        <w:tc>
          <w:tcPr>
            <w:tcW w:w="816"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0.00 </w:t>
            </w:r>
          </w:p>
        </w:tc>
        <w:tc>
          <w:tcPr>
            <w:tcW w:w="548"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0.13 </w:t>
            </w:r>
          </w:p>
        </w:tc>
      </w:tr>
      <w:tr>
        <w:tblPrEx>
          <w:tblCellMar>
            <w:top w:w="0" w:type="dxa"/>
            <w:left w:w="108" w:type="dxa"/>
            <w:bottom w:w="0" w:type="dxa"/>
            <w:right w:w="108" w:type="dxa"/>
          </w:tblCellMar>
        </w:tblPrEx>
        <w:trPr>
          <w:trHeight w:val="285" w:hRule="atLeast"/>
        </w:trPr>
        <w:tc>
          <w:tcPr>
            <w:tcW w:w="580" w:type="pct"/>
            <w:tcBorders>
              <w:top w:val="nil"/>
              <w:left w:val="single" w:color="auto" w:sz="4" w:space="0"/>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5</w:t>
            </w:r>
          </w:p>
        </w:tc>
        <w:tc>
          <w:tcPr>
            <w:tcW w:w="1961" w:type="pct"/>
            <w:gridSpan w:val="2"/>
            <w:tcBorders>
              <w:top w:val="single" w:color="auto" w:sz="4" w:space="0"/>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合计</w:t>
            </w:r>
          </w:p>
        </w:tc>
        <w:tc>
          <w:tcPr>
            <w:tcW w:w="548"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0.07 </w:t>
            </w:r>
          </w:p>
        </w:tc>
        <w:tc>
          <w:tcPr>
            <w:tcW w:w="548"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0.32 </w:t>
            </w:r>
          </w:p>
        </w:tc>
        <w:tc>
          <w:tcPr>
            <w:tcW w:w="816"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0.36 </w:t>
            </w:r>
          </w:p>
        </w:tc>
        <w:tc>
          <w:tcPr>
            <w:tcW w:w="548" w:type="pct"/>
            <w:tcBorders>
              <w:top w:val="nil"/>
              <w:left w:val="nil"/>
              <w:bottom w:val="single" w:color="auto" w:sz="4" w:space="0"/>
              <w:right w:val="single" w:color="auto" w:sz="4" w:space="0"/>
            </w:tcBorders>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0.76 </w:t>
            </w:r>
          </w:p>
        </w:tc>
      </w:tr>
    </w:tbl>
    <w:p>
      <w:pPr>
        <w:spacing w:before="56" w:line="218" w:lineRule="auto"/>
        <w:ind w:left="0" w:leftChars="0" w:firstLine="0" w:firstLineChars="0"/>
        <w:outlineLvl w:val="9"/>
        <w:rPr>
          <w:rFonts w:hint="default" w:ascii="Times New Roman" w:hAnsi="Times New Roman" w:eastAsia="仿宋_GB2312" w:cs="Times New Roman"/>
          <w:b w:val="0"/>
          <w:bCs w:val="0"/>
          <w:iCs w:val="0"/>
          <w:sz w:val="24"/>
          <w:szCs w:val="24"/>
          <w:highlight w:val="none"/>
        </w:rPr>
      </w:pPr>
    </w:p>
    <w:p>
      <w:pPr>
        <w:pStyle w:val="10"/>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1.1.9 施工工期</w:t>
      </w:r>
    </w:p>
    <w:p>
      <w:pPr>
        <w:keepNext w:val="0"/>
        <w:keepLines w:val="0"/>
        <w:pageBreakBefore w:val="0"/>
        <w:widowControl/>
        <w:kinsoku/>
        <w:wordWrap/>
        <w:overflowPunct/>
        <w:topLinePunct w:val="0"/>
        <w:autoSpaceDE w:val="0"/>
        <w:autoSpaceDN w:val="0"/>
        <w:bidi w:val="0"/>
        <w:adjustRightInd w:val="0"/>
        <w:snapToGrid w:val="0"/>
        <w:spacing w:line="360" w:lineRule="auto"/>
        <w:ind w:firstLine="519"/>
        <w:textAlignment w:val="baseline"/>
        <w:rPr>
          <w:rFonts w:hint="default" w:ascii="Times New Roman" w:hAnsi="Times New Roman" w:eastAsia="仿宋_GB2312" w:cs="Times New Roman"/>
          <w:b w:val="0"/>
          <w:bCs w:val="0"/>
          <w:iCs w:val="0"/>
          <w:sz w:val="24"/>
          <w:szCs w:val="24"/>
          <w:highlight w:val="none"/>
        </w:rPr>
      </w:pPr>
      <w:r>
        <w:rPr>
          <w:rFonts w:hint="default" w:ascii="Times New Roman" w:hAnsi="Times New Roman" w:eastAsia="仿宋_GB2312" w:cs="Times New Roman"/>
          <w:b w:val="0"/>
          <w:bCs w:val="0"/>
          <w:iCs w:val="0"/>
          <w:sz w:val="24"/>
          <w:szCs w:val="24"/>
          <w:highlight w:val="none"/>
        </w:rPr>
        <w:t>本项目主体工程于</w:t>
      </w:r>
      <w:r>
        <w:rPr>
          <w:rFonts w:hint="default" w:ascii="Times New Roman" w:hAnsi="Times New Roman" w:eastAsia="仿宋_GB2312" w:cs="Times New Roman"/>
          <w:b w:val="0"/>
          <w:bCs w:val="0"/>
          <w:iCs w:val="0"/>
          <w:spacing w:val="-1"/>
          <w:sz w:val="24"/>
          <w:szCs w:val="24"/>
          <w:highlight w:val="none"/>
        </w:rPr>
        <w:t xml:space="preserve"> </w:t>
      </w:r>
      <w:r>
        <w:rPr>
          <w:rFonts w:hint="default" w:ascii="Times New Roman" w:hAnsi="Times New Roman" w:eastAsia="仿宋_GB2312" w:cs="Times New Roman"/>
          <w:b w:val="0"/>
          <w:bCs w:val="0"/>
          <w:iCs w:val="0"/>
          <w:sz w:val="24"/>
          <w:szCs w:val="24"/>
          <w:highlight w:val="none"/>
        </w:rPr>
        <w:t>201</w:t>
      </w:r>
      <w:r>
        <w:rPr>
          <w:rFonts w:hint="default" w:ascii="Times New Roman" w:hAnsi="Times New Roman" w:cs="Times New Roman"/>
          <w:b w:val="0"/>
          <w:bCs w:val="0"/>
          <w:iCs w:val="0"/>
          <w:sz w:val="24"/>
          <w:szCs w:val="24"/>
          <w:highlight w:val="none"/>
          <w:lang w:val="en-US" w:eastAsia="zh-CN"/>
        </w:rPr>
        <w:t>7</w:t>
      </w:r>
      <w:r>
        <w:rPr>
          <w:rFonts w:hint="default" w:ascii="Times New Roman" w:hAnsi="Times New Roman" w:eastAsia="仿宋_GB2312" w:cs="Times New Roman"/>
          <w:b w:val="0"/>
          <w:bCs w:val="0"/>
          <w:iCs w:val="0"/>
          <w:spacing w:val="-1"/>
          <w:sz w:val="24"/>
          <w:szCs w:val="24"/>
          <w:highlight w:val="none"/>
        </w:rPr>
        <w:t xml:space="preserve"> </w:t>
      </w:r>
      <w:r>
        <w:rPr>
          <w:rFonts w:hint="default" w:ascii="Times New Roman" w:hAnsi="Times New Roman" w:eastAsia="仿宋_GB2312" w:cs="Times New Roman"/>
          <w:b w:val="0"/>
          <w:bCs w:val="0"/>
          <w:iCs w:val="0"/>
          <w:sz w:val="24"/>
          <w:szCs w:val="24"/>
          <w:highlight w:val="none"/>
        </w:rPr>
        <w:t>年</w:t>
      </w:r>
      <w:r>
        <w:rPr>
          <w:rFonts w:hint="default" w:ascii="Times New Roman" w:hAnsi="Times New Roman" w:eastAsia="仿宋_GB2312" w:cs="Times New Roman"/>
          <w:b w:val="0"/>
          <w:bCs w:val="0"/>
          <w:iCs w:val="0"/>
          <w:spacing w:val="-1"/>
          <w:sz w:val="24"/>
          <w:szCs w:val="24"/>
          <w:highlight w:val="none"/>
        </w:rPr>
        <w:t xml:space="preserve"> </w:t>
      </w:r>
      <w:r>
        <w:rPr>
          <w:rFonts w:hint="default" w:ascii="Times New Roman" w:hAnsi="Times New Roman" w:cs="Times New Roman"/>
          <w:b w:val="0"/>
          <w:bCs w:val="0"/>
          <w:iCs w:val="0"/>
          <w:spacing w:val="-1"/>
          <w:sz w:val="24"/>
          <w:szCs w:val="24"/>
          <w:highlight w:val="none"/>
          <w:lang w:val="en-US" w:eastAsia="zh-CN"/>
        </w:rPr>
        <w:t>5</w:t>
      </w:r>
      <w:r>
        <w:rPr>
          <w:rFonts w:hint="default" w:ascii="Times New Roman" w:hAnsi="Times New Roman" w:eastAsia="仿宋_GB2312" w:cs="Times New Roman"/>
          <w:b w:val="0"/>
          <w:bCs w:val="0"/>
          <w:iCs w:val="0"/>
          <w:sz w:val="24"/>
          <w:szCs w:val="24"/>
          <w:highlight w:val="none"/>
        </w:rPr>
        <w:t xml:space="preserve"> 月开工建设</w:t>
      </w:r>
      <w:r>
        <w:rPr>
          <w:rFonts w:hint="default" w:ascii="Times New Roman" w:hAnsi="Times New Roman" w:eastAsia="仿宋_GB2312" w:cs="Times New Roman"/>
          <w:b w:val="0"/>
          <w:bCs w:val="0"/>
          <w:iCs w:val="0"/>
          <w:spacing w:val="-52"/>
          <w:sz w:val="24"/>
          <w:szCs w:val="24"/>
          <w:highlight w:val="none"/>
        </w:rPr>
        <w:t>，</w:t>
      </w:r>
      <w:r>
        <w:rPr>
          <w:rFonts w:hint="default" w:ascii="Times New Roman" w:hAnsi="Times New Roman" w:eastAsia="仿宋_GB2312" w:cs="Times New Roman"/>
          <w:b w:val="0"/>
          <w:bCs w:val="0"/>
          <w:iCs w:val="0"/>
          <w:spacing w:val="-120"/>
          <w:sz w:val="24"/>
          <w:szCs w:val="24"/>
          <w:highlight w:val="none"/>
        </w:rPr>
        <w:t xml:space="preserve"> </w:t>
      </w:r>
      <w:r>
        <w:rPr>
          <w:rFonts w:hint="default" w:ascii="Times New Roman" w:hAnsi="Times New Roman" w:eastAsia="仿宋_GB2312" w:cs="Times New Roman"/>
          <w:b w:val="0"/>
          <w:bCs w:val="0"/>
          <w:iCs w:val="0"/>
          <w:sz w:val="24"/>
          <w:szCs w:val="24"/>
          <w:highlight w:val="none"/>
        </w:rPr>
        <w:t>20</w:t>
      </w:r>
      <w:r>
        <w:rPr>
          <w:rFonts w:hint="default" w:ascii="Times New Roman" w:hAnsi="Times New Roman" w:cs="Times New Roman"/>
          <w:b w:val="0"/>
          <w:bCs w:val="0"/>
          <w:iCs w:val="0"/>
          <w:sz w:val="24"/>
          <w:szCs w:val="24"/>
          <w:highlight w:val="none"/>
          <w:lang w:val="en-US" w:eastAsia="zh-CN"/>
        </w:rPr>
        <w:t>19</w:t>
      </w:r>
      <w:r>
        <w:rPr>
          <w:rFonts w:hint="default" w:ascii="Times New Roman" w:hAnsi="Times New Roman" w:eastAsia="仿宋_GB2312" w:cs="Times New Roman"/>
          <w:b w:val="0"/>
          <w:bCs w:val="0"/>
          <w:iCs w:val="0"/>
          <w:sz w:val="24"/>
          <w:szCs w:val="24"/>
          <w:highlight w:val="none"/>
        </w:rPr>
        <w:t xml:space="preserve"> 年 </w:t>
      </w:r>
      <w:r>
        <w:rPr>
          <w:rFonts w:hint="default" w:ascii="Times New Roman" w:hAnsi="Times New Roman" w:cs="Times New Roman"/>
          <w:b w:val="0"/>
          <w:bCs w:val="0"/>
          <w:iCs w:val="0"/>
          <w:sz w:val="24"/>
          <w:szCs w:val="24"/>
          <w:highlight w:val="none"/>
          <w:lang w:val="en-US" w:eastAsia="zh-CN"/>
        </w:rPr>
        <w:t>10</w:t>
      </w:r>
      <w:r>
        <w:rPr>
          <w:rFonts w:hint="default" w:ascii="Times New Roman" w:hAnsi="Times New Roman" w:eastAsia="仿宋_GB2312" w:cs="Times New Roman"/>
          <w:b w:val="0"/>
          <w:bCs w:val="0"/>
          <w:iCs w:val="0"/>
          <w:sz w:val="24"/>
          <w:szCs w:val="24"/>
          <w:highlight w:val="none"/>
        </w:rPr>
        <w:t xml:space="preserve"> 月竣工</w:t>
      </w:r>
      <w:r>
        <w:rPr>
          <w:rFonts w:hint="default" w:ascii="Times New Roman" w:hAnsi="Times New Roman" w:eastAsia="仿宋_GB2312" w:cs="Times New Roman"/>
          <w:b w:val="0"/>
          <w:bCs w:val="0"/>
          <w:iCs w:val="0"/>
          <w:spacing w:val="-52"/>
          <w:sz w:val="24"/>
          <w:szCs w:val="24"/>
          <w:highlight w:val="none"/>
        </w:rPr>
        <w:t>，</w:t>
      </w:r>
      <w:r>
        <w:rPr>
          <w:rFonts w:hint="default" w:ascii="Times New Roman" w:hAnsi="Times New Roman" w:eastAsia="仿宋_GB2312" w:cs="Times New Roman"/>
          <w:b w:val="0"/>
          <w:bCs w:val="0"/>
          <w:iCs w:val="0"/>
          <w:sz w:val="24"/>
          <w:szCs w:val="24"/>
          <w:highlight w:val="none"/>
        </w:rPr>
        <w:t>总工期</w:t>
      </w:r>
      <w:r>
        <w:rPr>
          <w:rFonts w:hint="default" w:ascii="Times New Roman" w:hAnsi="Times New Roman" w:cs="Times New Roman"/>
          <w:b w:val="0"/>
          <w:bCs w:val="0"/>
          <w:iCs w:val="0"/>
          <w:sz w:val="24"/>
          <w:szCs w:val="24"/>
          <w:highlight w:val="none"/>
          <w:lang w:val="en-US" w:eastAsia="zh-CN"/>
        </w:rPr>
        <w:t>27</w:t>
      </w:r>
      <w:r>
        <w:rPr>
          <w:rFonts w:hint="default" w:ascii="Times New Roman" w:hAnsi="Times New Roman" w:eastAsia="仿宋_GB2312" w:cs="Times New Roman"/>
          <w:b w:val="0"/>
          <w:bCs w:val="0"/>
          <w:iCs w:val="0"/>
          <w:sz w:val="24"/>
          <w:szCs w:val="24"/>
          <w:highlight w:val="none"/>
        </w:rPr>
        <w:t xml:space="preserve"> 个月</w:t>
      </w:r>
      <w:r>
        <w:rPr>
          <w:rFonts w:hint="default" w:ascii="Times New Roman" w:hAnsi="Times New Roman" w:eastAsia="仿宋_GB2312" w:cs="Times New Roman"/>
          <w:b w:val="0"/>
          <w:bCs w:val="0"/>
          <w:iCs w:val="0"/>
          <w:spacing w:val="-52"/>
          <w:sz w:val="24"/>
          <w:szCs w:val="24"/>
          <w:highlight w:val="none"/>
        </w:rPr>
        <w:t>。</w:t>
      </w:r>
    </w:p>
    <w:p>
      <w:pPr>
        <w:pStyle w:val="10"/>
        <w:bidi w:val="0"/>
        <w:rPr>
          <w:rFonts w:hint="default" w:ascii="Times New Roman" w:hAnsi="Times New Roman" w:cs="Times New Roman"/>
          <w:highlight w:val="none"/>
        </w:rPr>
      </w:pPr>
      <w:r>
        <w:rPr>
          <w:rFonts w:hint="default" w:ascii="Times New Roman" w:hAnsi="Times New Roman" w:cs="Times New Roman"/>
          <w:highlight w:val="none"/>
        </w:rPr>
        <w:t>1.1.</w:t>
      </w:r>
      <w:r>
        <w:rPr>
          <w:rFonts w:hint="default" w:ascii="Times New Roman" w:hAnsi="Times New Roman" w:cs="Times New Roman"/>
          <w:highlight w:val="none"/>
          <w:lang w:val="en-US" w:eastAsia="zh-CN"/>
        </w:rPr>
        <w:t>10</w:t>
      </w:r>
      <w:r>
        <w:rPr>
          <w:rFonts w:hint="default" w:ascii="Times New Roman" w:hAnsi="Times New Roman" w:cs="Times New Roman"/>
          <w:highlight w:val="none"/>
        </w:rPr>
        <w:t xml:space="preserve"> 土石方情况</w:t>
      </w:r>
    </w:p>
    <w:p>
      <w:pPr>
        <w:spacing w:before="170" w:line="354" w:lineRule="auto"/>
        <w:ind w:left="38" w:right="50" w:firstLine="477"/>
        <w:rPr>
          <w:rFonts w:hint="default" w:ascii="Times New Roman" w:hAnsi="Times New Roman" w:eastAsia="仿宋_GB2312" w:cs="Times New Roman"/>
          <w:b w:val="0"/>
          <w:bCs w:val="0"/>
          <w:iCs w:val="0"/>
          <w:sz w:val="24"/>
          <w:szCs w:val="24"/>
          <w:highlight w:val="none"/>
        </w:rPr>
      </w:pPr>
      <w:r>
        <w:rPr>
          <w:rFonts w:hint="default" w:ascii="Times New Roman" w:hAnsi="Times New Roman" w:eastAsia="仿宋_GB2312" w:cs="Times New Roman"/>
          <w:b w:val="0"/>
          <w:bCs w:val="0"/>
          <w:iCs w:val="0"/>
          <w:sz w:val="24"/>
          <w:szCs w:val="24"/>
          <w:highlight w:val="none"/>
        </w:rPr>
        <w:t>根据工程实际建设情况及水土保持监测资料</w:t>
      </w:r>
      <w:r>
        <w:rPr>
          <w:rFonts w:hint="default" w:ascii="Times New Roman" w:hAnsi="Times New Roman" w:eastAsia="仿宋_GB2312" w:cs="Times New Roman"/>
          <w:b w:val="0"/>
          <w:bCs w:val="0"/>
          <w:iCs w:val="0"/>
          <w:spacing w:val="-88"/>
          <w:sz w:val="24"/>
          <w:szCs w:val="24"/>
          <w:highlight w:val="none"/>
        </w:rPr>
        <w:t>，</w:t>
      </w:r>
      <w:r>
        <w:rPr>
          <w:rFonts w:hint="default" w:ascii="Times New Roman" w:hAnsi="Times New Roman" w:eastAsia="仿宋_GB2312" w:cs="Times New Roman"/>
          <w:b w:val="0"/>
          <w:bCs w:val="0"/>
          <w:iCs w:val="0"/>
          <w:sz w:val="24"/>
          <w:szCs w:val="24"/>
          <w:highlight w:val="none"/>
        </w:rPr>
        <w:t>本工程土石方开挖总量</w:t>
      </w:r>
      <w:r>
        <w:rPr>
          <w:rFonts w:hint="default" w:ascii="Times New Roman" w:hAnsi="Times New Roman" w:eastAsia="仿宋_GB2312" w:cs="Times New Roman"/>
          <w:b w:val="0"/>
          <w:bCs w:val="0"/>
          <w:iCs w:val="0"/>
          <w:spacing w:val="-1"/>
          <w:sz w:val="24"/>
          <w:szCs w:val="24"/>
          <w:highlight w:val="none"/>
        </w:rPr>
        <w:t xml:space="preserve"> </w:t>
      </w:r>
      <w:r>
        <w:rPr>
          <w:rFonts w:hint="default" w:ascii="Times New Roman" w:hAnsi="Times New Roman" w:cs="Times New Roman"/>
          <w:b w:val="0"/>
          <w:bCs w:val="0"/>
          <w:iCs w:val="0"/>
          <w:sz w:val="24"/>
          <w:szCs w:val="24"/>
          <w:highlight w:val="none"/>
          <w:lang w:val="en-US" w:eastAsia="zh-CN"/>
        </w:rPr>
        <w:t>0.859</w:t>
      </w:r>
      <w:r>
        <w:rPr>
          <w:rFonts w:hint="default" w:ascii="Times New Roman" w:hAnsi="Times New Roman" w:eastAsia="仿宋_GB2312" w:cs="Times New Roman"/>
          <w:b w:val="0"/>
          <w:bCs w:val="0"/>
          <w:iCs w:val="0"/>
          <w:spacing w:val="-1"/>
          <w:sz w:val="24"/>
          <w:szCs w:val="24"/>
          <w:highlight w:val="none"/>
        </w:rPr>
        <w:t xml:space="preserve"> </w:t>
      </w:r>
      <w:r>
        <w:rPr>
          <w:rFonts w:hint="default" w:ascii="Times New Roman" w:hAnsi="Times New Roman" w:eastAsia="仿宋_GB2312" w:cs="Times New Roman"/>
          <w:b w:val="0"/>
          <w:bCs w:val="0"/>
          <w:iCs w:val="0"/>
          <w:sz w:val="24"/>
          <w:szCs w:val="24"/>
          <w:highlight w:val="none"/>
        </w:rPr>
        <w:t xml:space="preserve">万 </w:t>
      </w:r>
      <w:r>
        <w:rPr>
          <w:rFonts w:hint="default" w:ascii="Times New Roman" w:hAnsi="Times New Roman" w:cs="Times New Roman"/>
          <w:b w:val="0"/>
          <w:bCs w:val="0"/>
          <w:iCs w:val="0"/>
          <w:sz w:val="24"/>
          <w:szCs w:val="24"/>
          <w:highlight w:val="none"/>
          <w:lang w:eastAsia="zh-CN"/>
        </w:rPr>
        <w:t>m³</w:t>
      </w:r>
      <w:r>
        <w:rPr>
          <w:rFonts w:hint="default" w:ascii="Times New Roman" w:hAnsi="Times New Roman" w:eastAsia="仿宋_GB2312" w:cs="Times New Roman"/>
          <w:b w:val="0"/>
          <w:bCs w:val="0"/>
          <w:iCs w:val="0"/>
          <w:spacing w:val="-99"/>
          <w:sz w:val="24"/>
          <w:szCs w:val="24"/>
          <w:highlight w:val="none"/>
        </w:rPr>
        <w:t>；</w:t>
      </w:r>
      <w:r>
        <w:rPr>
          <w:rFonts w:hint="default" w:ascii="Times New Roman" w:hAnsi="Times New Roman" w:eastAsia="仿宋_GB2312" w:cs="Times New Roman"/>
          <w:b w:val="0"/>
          <w:bCs w:val="0"/>
          <w:iCs w:val="0"/>
          <w:sz w:val="24"/>
          <w:szCs w:val="24"/>
          <w:highlight w:val="none"/>
        </w:rPr>
        <w:t xml:space="preserve">土石方回填及填筑总量 </w:t>
      </w:r>
      <w:r>
        <w:rPr>
          <w:rFonts w:hint="default" w:ascii="Times New Roman" w:hAnsi="Times New Roman" w:cs="Times New Roman"/>
          <w:b w:val="0"/>
          <w:bCs w:val="0"/>
          <w:iCs w:val="0"/>
          <w:sz w:val="24"/>
          <w:szCs w:val="24"/>
          <w:highlight w:val="none"/>
          <w:lang w:val="en-US" w:eastAsia="zh-CN"/>
        </w:rPr>
        <w:t>1.850</w:t>
      </w:r>
      <w:r>
        <w:rPr>
          <w:rFonts w:hint="default" w:ascii="Times New Roman" w:hAnsi="Times New Roman" w:eastAsia="仿宋_GB2312" w:cs="Times New Roman"/>
          <w:b w:val="0"/>
          <w:bCs w:val="0"/>
          <w:iCs w:val="0"/>
          <w:sz w:val="24"/>
          <w:szCs w:val="24"/>
          <w:highlight w:val="none"/>
        </w:rPr>
        <w:t xml:space="preserve"> 万 </w:t>
      </w:r>
      <w:r>
        <w:rPr>
          <w:rFonts w:hint="default" w:ascii="Times New Roman" w:hAnsi="Times New Roman" w:cs="Times New Roman"/>
          <w:b w:val="0"/>
          <w:bCs w:val="0"/>
          <w:iCs w:val="0"/>
          <w:sz w:val="24"/>
          <w:szCs w:val="24"/>
          <w:highlight w:val="none"/>
          <w:lang w:eastAsia="zh-CN"/>
        </w:rPr>
        <w:t>m³</w:t>
      </w:r>
      <w:r>
        <w:rPr>
          <w:rFonts w:hint="default" w:ascii="Times New Roman" w:hAnsi="Times New Roman" w:eastAsia="仿宋_GB2312" w:cs="Times New Roman"/>
          <w:b w:val="0"/>
          <w:bCs w:val="0"/>
          <w:iCs w:val="0"/>
          <w:position w:val="10"/>
          <w:sz w:val="24"/>
          <w:szCs w:val="24"/>
          <w:highlight w:val="none"/>
        </w:rPr>
        <w:t xml:space="preserve"> </w:t>
      </w:r>
      <w:r>
        <w:rPr>
          <w:rFonts w:hint="default" w:ascii="Times New Roman" w:hAnsi="Times New Roman" w:eastAsia="仿宋_GB2312" w:cs="Times New Roman"/>
          <w:b w:val="0"/>
          <w:bCs w:val="0"/>
          <w:iCs w:val="0"/>
          <w:spacing w:val="-99"/>
          <w:sz w:val="24"/>
          <w:szCs w:val="24"/>
          <w:highlight w:val="none"/>
        </w:rPr>
        <w:t>，</w:t>
      </w:r>
      <w:r>
        <w:rPr>
          <w:rFonts w:hint="default" w:ascii="Times New Roman" w:hAnsi="Times New Roman" w:eastAsia="仿宋_GB2312" w:cs="Times New Roman"/>
          <w:b w:val="0"/>
          <w:bCs w:val="0"/>
          <w:iCs w:val="0"/>
          <w:spacing w:val="-2"/>
          <w:position w:val="10"/>
          <w:sz w:val="24"/>
          <w:szCs w:val="24"/>
          <w:highlight w:val="none"/>
        </w:rPr>
        <w:t xml:space="preserve"> </w:t>
      </w:r>
      <w:r>
        <w:rPr>
          <w:rFonts w:hint="default" w:ascii="Times New Roman" w:hAnsi="Times New Roman" w:eastAsia="仿宋_GB2312" w:cs="Times New Roman"/>
          <w:b w:val="0"/>
          <w:bCs w:val="0"/>
          <w:iCs w:val="0"/>
          <w:spacing w:val="-121"/>
          <w:sz w:val="24"/>
          <w:szCs w:val="24"/>
          <w:highlight w:val="none"/>
        </w:rPr>
        <w:t>；</w:t>
      </w:r>
      <w:r>
        <w:rPr>
          <w:rFonts w:hint="default" w:ascii="Times New Roman" w:hAnsi="Times New Roman" w:eastAsia="仿宋_GB2312" w:cs="Times New Roman"/>
          <w:b w:val="0"/>
          <w:bCs w:val="0"/>
          <w:iCs w:val="0"/>
          <w:sz w:val="24"/>
          <w:szCs w:val="24"/>
          <w:highlight w:val="none"/>
        </w:rPr>
        <w:t>弃方</w:t>
      </w:r>
      <w:r>
        <w:rPr>
          <w:rFonts w:hint="default" w:ascii="Times New Roman" w:hAnsi="Times New Roman" w:cs="Times New Roman"/>
          <w:b w:val="0"/>
          <w:bCs w:val="0"/>
          <w:iCs w:val="0"/>
          <w:spacing w:val="-5"/>
          <w:sz w:val="24"/>
          <w:szCs w:val="24"/>
          <w:highlight w:val="none"/>
          <w:lang w:val="en-US" w:eastAsia="zh-CN"/>
        </w:rPr>
        <w:t>0.825</w:t>
      </w:r>
      <w:r>
        <w:rPr>
          <w:rFonts w:hint="default" w:ascii="Times New Roman" w:hAnsi="Times New Roman" w:eastAsia="仿宋_GB2312" w:cs="Times New Roman"/>
          <w:b w:val="0"/>
          <w:bCs w:val="0"/>
          <w:iCs w:val="0"/>
          <w:spacing w:val="-3"/>
          <w:sz w:val="24"/>
          <w:szCs w:val="24"/>
          <w:highlight w:val="none"/>
        </w:rPr>
        <w:t xml:space="preserve"> </w:t>
      </w:r>
      <w:r>
        <w:rPr>
          <w:rFonts w:hint="default" w:ascii="Times New Roman" w:hAnsi="Times New Roman" w:eastAsia="仿宋_GB2312" w:cs="Times New Roman"/>
          <w:b w:val="0"/>
          <w:bCs w:val="0"/>
          <w:iCs w:val="0"/>
          <w:sz w:val="24"/>
          <w:szCs w:val="24"/>
          <w:highlight w:val="none"/>
        </w:rPr>
        <w:t>万</w:t>
      </w:r>
      <w:r>
        <w:rPr>
          <w:rFonts w:hint="default" w:ascii="Times New Roman" w:hAnsi="Times New Roman" w:eastAsia="仿宋_GB2312" w:cs="Times New Roman"/>
          <w:b w:val="0"/>
          <w:bCs w:val="0"/>
          <w:iCs w:val="0"/>
          <w:spacing w:val="-5"/>
          <w:sz w:val="24"/>
          <w:szCs w:val="24"/>
          <w:highlight w:val="none"/>
        </w:rPr>
        <w:t xml:space="preserve"> </w:t>
      </w:r>
      <w:r>
        <w:rPr>
          <w:rFonts w:hint="default" w:ascii="Times New Roman" w:hAnsi="Times New Roman" w:cs="Times New Roman"/>
          <w:b w:val="0"/>
          <w:bCs w:val="0"/>
          <w:iCs w:val="0"/>
          <w:sz w:val="24"/>
          <w:szCs w:val="24"/>
          <w:highlight w:val="none"/>
          <w:lang w:eastAsia="zh-CN"/>
        </w:rPr>
        <w:t>m³</w:t>
      </w:r>
      <w:r>
        <w:rPr>
          <w:rFonts w:hint="default" w:ascii="Times New Roman" w:hAnsi="Times New Roman" w:eastAsia="仿宋_GB2312" w:cs="Times New Roman"/>
          <w:b w:val="0"/>
          <w:bCs w:val="0"/>
          <w:iCs w:val="0"/>
          <w:spacing w:val="-121"/>
          <w:sz w:val="24"/>
          <w:szCs w:val="24"/>
          <w:highlight w:val="none"/>
        </w:rPr>
        <w:t>，</w:t>
      </w:r>
      <w:r>
        <w:rPr>
          <w:rFonts w:hint="default" w:ascii="Times New Roman" w:hAnsi="Times New Roman" w:eastAsia="仿宋_GB2312" w:cs="Times New Roman"/>
          <w:b w:val="0"/>
          <w:bCs w:val="0"/>
          <w:iCs w:val="0"/>
          <w:sz w:val="24"/>
          <w:szCs w:val="24"/>
          <w:highlight w:val="none"/>
        </w:rPr>
        <w:t>余方由</w:t>
      </w:r>
      <w:r>
        <w:rPr>
          <w:rFonts w:hint="eastAsia" w:ascii="Times New Roman" w:hAnsi="Times New Roman" w:cs="Times New Roman"/>
          <w:b w:val="0"/>
          <w:bCs w:val="0"/>
          <w:iCs w:val="0"/>
          <w:sz w:val="24"/>
          <w:szCs w:val="24"/>
          <w:highlight w:val="none"/>
          <w:lang w:val="en-US" w:eastAsia="zh-CN"/>
        </w:rPr>
        <w:t>衡阳市城市建设投资有限公司</w:t>
      </w:r>
      <w:r>
        <w:rPr>
          <w:rFonts w:hint="default" w:ascii="Times New Roman" w:hAnsi="Times New Roman" w:eastAsia="仿宋_GB2312" w:cs="Times New Roman"/>
          <w:b w:val="0"/>
          <w:bCs w:val="0"/>
          <w:iCs w:val="0"/>
          <w:sz w:val="24"/>
          <w:szCs w:val="24"/>
          <w:highlight w:val="none"/>
        </w:rPr>
        <w:t>统一调运</w:t>
      </w:r>
      <w:r>
        <w:rPr>
          <w:rFonts w:hint="default" w:ascii="Times New Roman" w:hAnsi="Times New Roman" w:eastAsia="仿宋_GB2312" w:cs="Times New Roman"/>
          <w:b w:val="0"/>
          <w:bCs w:val="0"/>
          <w:iCs w:val="0"/>
          <w:spacing w:val="-51"/>
          <w:sz w:val="24"/>
          <w:szCs w:val="24"/>
          <w:highlight w:val="none"/>
        </w:rPr>
        <w:t>。</w:t>
      </w:r>
    </w:p>
    <w:p>
      <w:pPr>
        <w:spacing w:before="1" w:line="362" w:lineRule="auto"/>
        <w:ind w:left="43" w:right="96" w:firstLine="473"/>
        <w:rPr>
          <w:rFonts w:hint="default" w:ascii="Times New Roman" w:hAnsi="Times New Roman" w:eastAsia="仿宋_GB2312" w:cs="Times New Roman"/>
          <w:b w:val="0"/>
          <w:bCs w:val="0"/>
          <w:iCs w:val="0"/>
          <w:sz w:val="24"/>
          <w:szCs w:val="24"/>
          <w:highlight w:val="none"/>
        </w:rPr>
      </w:pPr>
      <w:r>
        <w:rPr>
          <w:rFonts w:hint="default" w:ascii="Times New Roman" w:hAnsi="Times New Roman" w:eastAsia="仿宋_GB2312" w:cs="Times New Roman"/>
          <w:b w:val="0"/>
          <w:bCs w:val="0"/>
          <w:iCs w:val="0"/>
          <w:sz w:val="24"/>
          <w:szCs w:val="24"/>
          <w:highlight w:val="none"/>
        </w:rPr>
        <w:t>根据工程实际建设情况及水土保持监测资料</w:t>
      </w:r>
      <w:r>
        <w:rPr>
          <w:rFonts w:hint="default" w:ascii="Times New Roman" w:hAnsi="Times New Roman" w:eastAsia="仿宋_GB2312" w:cs="Times New Roman"/>
          <w:b w:val="0"/>
          <w:bCs w:val="0"/>
          <w:iCs w:val="0"/>
          <w:spacing w:val="-70"/>
          <w:sz w:val="24"/>
          <w:szCs w:val="24"/>
          <w:highlight w:val="none"/>
        </w:rPr>
        <w:t>，</w:t>
      </w:r>
      <w:r>
        <w:rPr>
          <w:rFonts w:hint="default" w:ascii="Times New Roman" w:hAnsi="Times New Roman" w:eastAsia="仿宋_GB2312" w:cs="Times New Roman"/>
          <w:b w:val="0"/>
          <w:bCs w:val="0"/>
          <w:iCs w:val="0"/>
          <w:sz w:val="24"/>
          <w:szCs w:val="24"/>
          <w:highlight w:val="none"/>
        </w:rPr>
        <w:t>本工程表土剥离总量</w:t>
      </w:r>
      <w:r>
        <w:rPr>
          <w:rFonts w:hint="default" w:ascii="Times New Roman" w:hAnsi="Times New Roman" w:eastAsia="仿宋_GB2312" w:cs="Times New Roman"/>
          <w:b w:val="0"/>
          <w:bCs w:val="0"/>
          <w:iCs w:val="0"/>
          <w:spacing w:val="-1"/>
          <w:sz w:val="24"/>
          <w:szCs w:val="24"/>
          <w:highlight w:val="none"/>
        </w:rPr>
        <w:t xml:space="preserve"> </w:t>
      </w:r>
      <w:r>
        <w:rPr>
          <w:rFonts w:hint="default" w:ascii="Times New Roman" w:hAnsi="Times New Roman" w:eastAsia="仿宋_GB2312" w:cs="Times New Roman"/>
          <w:b w:val="0"/>
          <w:bCs w:val="0"/>
          <w:iCs w:val="0"/>
          <w:sz w:val="24"/>
          <w:szCs w:val="24"/>
          <w:highlight w:val="none"/>
        </w:rPr>
        <w:t>0.52</w:t>
      </w:r>
      <w:r>
        <w:rPr>
          <w:rFonts w:hint="default" w:ascii="Times New Roman" w:hAnsi="Times New Roman" w:eastAsia="仿宋_GB2312" w:cs="Times New Roman"/>
          <w:b w:val="0"/>
          <w:bCs w:val="0"/>
          <w:iCs w:val="0"/>
          <w:spacing w:val="-1"/>
          <w:sz w:val="24"/>
          <w:szCs w:val="24"/>
          <w:highlight w:val="none"/>
        </w:rPr>
        <w:t xml:space="preserve"> </w:t>
      </w:r>
      <w:r>
        <w:rPr>
          <w:rFonts w:hint="default" w:ascii="Times New Roman" w:hAnsi="Times New Roman" w:eastAsia="仿宋_GB2312" w:cs="Times New Roman"/>
          <w:b w:val="0"/>
          <w:bCs w:val="0"/>
          <w:iCs w:val="0"/>
          <w:sz w:val="24"/>
          <w:szCs w:val="24"/>
          <w:highlight w:val="none"/>
        </w:rPr>
        <w:t xml:space="preserve">万 </w:t>
      </w:r>
      <w:r>
        <w:rPr>
          <w:rFonts w:hint="default" w:ascii="Times New Roman" w:hAnsi="Times New Roman" w:cs="Times New Roman"/>
          <w:b w:val="0"/>
          <w:bCs w:val="0"/>
          <w:iCs w:val="0"/>
          <w:sz w:val="24"/>
          <w:szCs w:val="24"/>
          <w:highlight w:val="none"/>
          <w:lang w:eastAsia="zh-CN"/>
        </w:rPr>
        <w:t>m³</w:t>
      </w:r>
      <w:r>
        <w:rPr>
          <w:rFonts w:hint="default" w:ascii="Times New Roman" w:hAnsi="Times New Roman" w:eastAsia="仿宋_GB2312" w:cs="Times New Roman"/>
          <w:b w:val="0"/>
          <w:bCs w:val="0"/>
          <w:iCs w:val="0"/>
          <w:position w:val="10"/>
          <w:sz w:val="24"/>
          <w:szCs w:val="24"/>
          <w:highlight w:val="none"/>
        </w:rPr>
        <w:t xml:space="preserve"> </w:t>
      </w:r>
      <w:r>
        <w:rPr>
          <w:rFonts w:hint="default" w:ascii="Times New Roman" w:hAnsi="Times New Roman" w:eastAsia="仿宋_GB2312" w:cs="Times New Roman"/>
          <w:b w:val="0"/>
          <w:bCs w:val="0"/>
          <w:iCs w:val="0"/>
          <w:spacing w:val="-70"/>
          <w:sz w:val="24"/>
          <w:szCs w:val="24"/>
          <w:highlight w:val="none"/>
        </w:rPr>
        <w:t>，</w:t>
      </w:r>
      <w:r>
        <w:rPr>
          <w:rFonts w:hint="default" w:ascii="Times New Roman" w:hAnsi="Times New Roman" w:eastAsia="仿宋_GB2312" w:cs="Times New Roman"/>
          <w:b w:val="0"/>
          <w:bCs w:val="0"/>
          <w:iCs w:val="0"/>
          <w:sz w:val="24"/>
          <w:szCs w:val="24"/>
          <w:highlight w:val="none"/>
        </w:rPr>
        <w:t xml:space="preserve">比 </w:t>
      </w:r>
      <w:r>
        <w:rPr>
          <w:rFonts w:hint="default" w:ascii="Times New Roman" w:hAnsi="Times New Roman" w:eastAsia="仿宋_GB2312" w:cs="Times New Roman"/>
          <w:b w:val="0"/>
          <w:bCs w:val="0"/>
          <w:iCs w:val="0"/>
          <w:spacing w:val="-1"/>
          <w:sz w:val="24"/>
          <w:szCs w:val="24"/>
          <w:highlight w:val="none"/>
        </w:rPr>
        <w:t>方案报告书增加</w:t>
      </w:r>
      <w:r>
        <w:rPr>
          <w:rFonts w:hint="default" w:ascii="Times New Roman" w:hAnsi="Times New Roman" w:eastAsia="仿宋_GB2312" w:cs="Times New Roman"/>
          <w:b w:val="0"/>
          <w:bCs w:val="0"/>
          <w:iCs w:val="0"/>
          <w:spacing w:val="-7"/>
          <w:sz w:val="24"/>
          <w:szCs w:val="24"/>
          <w:highlight w:val="none"/>
        </w:rPr>
        <w:t xml:space="preserve"> </w:t>
      </w:r>
      <w:r>
        <w:rPr>
          <w:rFonts w:hint="default" w:ascii="Times New Roman" w:hAnsi="Times New Roman" w:eastAsia="仿宋_GB2312" w:cs="Times New Roman"/>
          <w:b w:val="0"/>
          <w:bCs w:val="0"/>
          <w:iCs w:val="0"/>
          <w:spacing w:val="-1"/>
          <w:sz w:val="24"/>
          <w:szCs w:val="24"/>
          <w:highlight w:val="none"/>
        </w:rPr>
        <w:t>0.1</w:t>
      </w:r>
      <w:r>
        <w:rPr>
          <w:rFonts w:hint="default" w:ascii="Times New Roman" w:hAnsi="Times New Roman" w:eastAsia="仿宋_GB2312" w:cs="Times New Roman"/>
          <w:b w:val="0"/>
          <w:bCs w:val="0"/>
          <w:iCs w:val="0"/>
          <w:spacing w:val="-4"/>
          <w:sz w:val="24"/>
          <w:szCs w:val="24"/>
          <w:highlight w:val="none"/>
        </w:rPr>
        <w:t xml:space="preserve"> </w:t>
      </w:r>
      <w:r>
        <w:rPr>
          <w:rFonts w:hint="default" w:ascii="Times New Roman" w:hAnsi="Times New Roman" w:eastAsia="仿宋_GB2312" w:cs="Times New Roman"/>
          <w:b w:val="0"/>
          <w:bCs w:val="0"/>
          <w:iCs w:val="0"/>
          <w:spacing w:val="-1"/>
          <w:sz w:val="24"/>
          <w:szCs w:val="24"/>
          <w:highlight w:val="none"/>
        </w:rPr>
        <w:t>万</w:t>
      </w:r>
      <w:r>
        <w:rPr>
          <w:rFonts w:hint="default" w:ascii="Times New Roman" w:hAnsi="Times New Roman" w:eastAsia="仿宋_GB2312" w:cs="Times New Roman"/>
          <w:b w:val="0"/>
          <w:bCs w:val="0"/>
          <w:iCs w:val="0"/>
          <w:spacing w:val="-7"/>
          <w:sz w:val="24"/>
          <w:szCs w:val="24"/>
          <w:highlight w:val="none"/>
        </w:rPr>
        <w:t xml:space="preserve"> </w:t>
      </w:r>
      <w:r>
        <w:rPr>
          <w:rFonts w:hint="default" w:ascii="Times New Roman" w:hAnsi="Times New Roman" w:cs="Times New Roman"/>
          <w:b w:val="0"/>
          <w:bCs w:val="0"/>
          <w:iCs w:val="0"/>
          <w:spacing w:val="-1"/>
          <w:sz w:val="24"/>
          <w:szCs w:val="24"/>
          <w:highlight w:val="none"/>
          <w:lang w:eastAsia="zh-CN"/>
        </w:rPr>
        <w:t>m³</w:t>
      </w:r>
      <w:r>
        <w:rPr>
          <w:rFonts w:hint="default" w:ascii="Times New Roman" w:hAnsi="Times New Roman" w:eastAsia="仿宋_GB2312" w:cs="Times New Roman"/>
          <w:b w:val="0"/>
          <w:bCs w:val="0"/>
          <w:iCs w:val="0"/>
          <w:spacing w:val="-3"/>
          <w:position w:val="10"/>
          <w:sz w:val="24"/>
          <w:szCs w:val="24"/>
          <w:highlight w:val="none"/>
        </w:rPr>
        <w:t xml:space="preserve"> </w:t>
      </w:r>
      <w:r>
        <w:rPr>
          <w:rFonts w:hint="default" w:ascii="Times New Roman" w:hAnsi="Times New Roman" w:eastAsia="仿宋_GB2312" w:cs="Times New Roman"/>
          <w:b w:val="0"/>
          <w:bCs w:val="0"/>
          <w:iCs w:val="0"/>
          <w:spacing w:val="-121"/>
          <w:sz w:val="24"/>
          <w:szCs w:val="24"/>
          <w:highlight w:val="none"/>
        </w:rPr>
        <w:t>；</w:t>
      </w:r>
      <w:r>
        <w:rPr>
          <w:rFonts w:hint="default" w:ascii="Times New Roman" w:hAnsi="Times New Roman" w:eastAsia="仿宋_GB2312" w:cs="Times New Roman"/>
          <w:b w:val="0"/>
          <w:bCs w:val="0"/>
          <w:iCs w:val="0"/>
          <w:sz w:val="24"/>
          <w:szCs w:val="24"/>
          <w:highlight w:val="none"/>
        </w:rPr>
        <w:t>表土回填总量</w:t>
      </w:r>
      <w:r>
        <w:rPr>
          <w:rFonts w:hint="default" w:ascii="Times New Roman" w:hAnsi="Times New Roman" w:eastAsia="仿宋_GB2312" w:cs="Times New Roman"/>
          <w:b w:val="0"/>
          <w:bCs w:val="0"/>
          <w:iCs w:val="0"/>
          <w:spacing w:val="-7"/>
          <w:sz w:val="24"/>
          <w:szCs w:val="24"/>
          <w:highlight w:val="none"/>
        </w:rPr>
        <w:t xml:space="preserve"> </w:t>
      </w:r>
      <w:r>
        <w:rPr>
          <w:rFonts w:hint="default" w:ascii="Times New Roman" w:hAnsi="Times New Roman" w:eastAsia="仿宋_GB2312" w:cs="Times New Roman"/>
          <w:b w:val="0"/>
          <w:bCs w:val="0"/>
          <w:iCs w:val="0"/>
          <w:sz w:val="24"/>
          <w:szCs w:val="24"/>
          <w:highlight w:val="none"/>
        </w:rPr>
        <w:t>0.52</w:t>
      </w:r>
      <w:r>
        <w:rPr>
          <w:rFonts w:hint="default" w:ascii="Times New Roman" w:hAnsi="Times New Roman" w:eastAsia="仿宋_GB2312" w:cs="Times New Roman"/>
          <w:b w:val="0"/>
          <w:bCs w:val="0"/>
          <w:iCs w:val="0"/>
          <w:spacing w:val="-4"/>
          <w:sz w:val="24"/>
          <w:szCs w:val="24"/>
          <w:highlight w:val="none"/>
        </w:rPr>
        <w:t xml:space="preserve"> </w:t>
      </w:r>
      <w:r>
        <w:rPr>
          <w:rFonts w:hint="default" w:ascii="Times New Roman" w:hAnsi="Times New Roman" w:eastAsia="仿宋_GB2312" w:cs="Times New Roman"/>
          <w:b w:val="0"/>
          <w:bCs w:val="0"/>
          <w:iCs w:val="0"/>
          <w:sz w:val="24"/>
          <w:szCs w:val="24"/>
          <w:highlight w:val="none"/>
        </w:rPr>
        <w:t>万</w:t>
      </w:r>
      <w:r>
        <w:rPr>
          <w:rFonts w:hint="default" w:ascii="Times New Roman" w:hAnsi="Times New Roman" w:eastAsia="仿宋_GB2312" w:cs="Times New Roman"/>
          <w:b w:val="0"/>
          <w:bCs w:val="0"/>
          <w:iCs w:val="0"/>
          <w:spacing w:val="-7"/>
          <w:sz w:val="24"/>
          <w:szCs w:val="24"/>
          <w:highlight w:val="none"/>
        </w:rPr>
        <w:t xml:space="preserve"> </w:t>
      </w:r>
      <w:r>
        <w:rPr>
          <w:rFonts w:hint="default" w:ascii="Times New Roman" w:hAnsi="Times New Roman" w:cs="Times New Roman"/>
          <w:b w:val="0"/>
          <w:bCs w:val="0"/>
          <w:iCs w:val="0"/>
          <w:sz w:val="24"/>
          <w:szCs w:val="24"/>
          <w:highlight w:val="none"/>
          <w:lang w:eastAsia="zh-CN"/>
        </w:rPr>
        <w:t>m³</w:t>
      </w:r>
      <w:r>
        <w:rPr>
          <w:rFonts w:hint="default" w:ascii="Times New Roman" w:hAnsi="Times New Roman" w:eastAsia="仿宋_GB2312" w:cs="Times New Roman"/>
          <w:b w:val="0"/>
          <w:bCs w:val="0"/>
          <w:iCs w:val="0"/>
          <w:spacing w:val="-3"/>
          <w:position w:val="10"/>
          <w:sz w:val="24"/>
          <w:szCs w:val="24"/>
          <w:highlight w:val="none"/>
        </w:rPr>
        <w:t xml:space="preserve"> </w:t>
      </w:r>
      <w:r>
        <w:rPr>
          <w:rFonts w:hint="default" w:ascii="Times New Roman" w:hAnsi="Times New Roman" w:eastAsia="仿宋_GB2312" w:cs="Times New Roman"/>
          <w:b w:val="0"/>
          <w:bCs w:val="0"/>
          <w:iCs w:val="0"/>
          <w:spacing w:val="-121"/>
          <w:sz w:val="24"/>
          <w:szCs w:val="24"/>
          <w:highlight w:val="none"/>
        </w:rPr>
        <w:t>，</w:t>
      </w:r>
      <w:r>
        <w:rPr>
          <w:rFonts w:hint="default" w:ascii="Times New Roman" w:hAnsi="Times New Roman" w:eastAsia="仿宋_GB2312" w:cs="Times New Roman"/>
          <w:b w:val="0"/>
          <w:bCs w:val="0"/>
          <w:iCs w:val="0"/>
          <w:sz w:val="24"/>
          <w:szCs w:val="24"/>
          <w:highlight w:val="none"/>
        </w:rPr>
        <w:t>比方案报告书增加</w:t>
      </w:r>
      <w:r>
        <w:rPr>
          <w:rFonts w:hint="default" w:ascii="Times New Roman" w:hAnsi="Times New Roman" w:eastAsia="仿宋_GB2312" w:cs="Times New Roman"/>
          <w:b w:val="0"/>
          <w:bCs w:val="0"/>
          <w:iCs w:val="0"/>
          <w:spacing w:val="-7"/>
          <w:sz w:val="24"/>
          <w:szCs w:val="24"/>
          <w:highlight w:val="none"/>
        </w:rPr>
        <w:t xml:space="preserve"> </w:t>
      </w:r>
      <w:r>
        <w:rPr>
          <w:rFonts w:hint="default" w:ascii="Times New Roman" w:hAnsi="Times New Roman" w:eastAsia="仿宋_GB2312" w:cs="Times New Roman"/>
          <w:b w:val="0"/>
          <w:bCs w:val="0"/>
          <w:iCs w:val="0"/>
          <w:sz w:val="24"/>
          <w:szCs w:val="24"/>
          <w:highlight w:val="none"/>
        </w:rPr>
        <w:t>0.1</w:t>
      </w:r>
      <w:r>
        <w:rPr>
          <w:rFonts w:hint="default" w:ascii="Times New Roman" w:hAnsi="Times New Roman" w:eastAsia="仿宋_GB2312" w:cs="Times New Roman"/>
          <w:b w:val="0"/>
          <w:bCs w:val="0"/>
          <w:iCs w:val="0"/>
          <w:spacing w:val="-4"/>
          <w:sz w:val="24"/>
          <w:szCs w:val="24"/>
          <w:highlight w:val="none"/>
        </w:rPr>
        <w:t xml:space="preserve"> </w:t>
      </w:r>
      <w:r>
        <w:rPr>
          <w:rFonts w:hint="default" w:ascii="Times New Roman" w:hAnsi="Times New Roman" w:eastAsia="仿宋_GB2312" w:cs="Times New Roman"/>
          <w:b w:val="0"/>
          <w:bCs w:val="0"/>
          <w:iCs w:val="0"/>
          <w:sz w:val="24"/>
          <w:szCs w:val="24"/>
          <w:highlight w:val="none"/>
        </w:rPr>
        <w:t>万</w:t>
      </w:r>
      <w:r>
        <w:rPr>
          <w:rFonts w:hint="default" w:ascii="Times New Roman" w:hAnsi="Times New Roman" w:eastAsia="仿宋_GB2312" w:cs="Times New Roman"/>
          <w:b w:val="0"/>
          <w:bCs w:val="0"/>
          <w:iCs w:val="0"/>
          <w:spacing w:val="-7"/>
          <w:sz w:val="24"/>
          <w:szCs w:val="24"/>
          <w:highlight w:val="none"/>
        </w:rPr>
        <w:t xml:space="preserve"> </w:t>
      </w:r>
      <w:r>
        <w:rPr>
          <w:rFonts w:hint="default" w:ascii="Times New Roman" w:hAnsi="Times New Roman" w:cs="Times New Roman"/>
          <w:b w:val="0"/>
          <w:bCs w:val="0"/>
          <w:iCs w:val="0"/>
          <w:sz w:val="24"/>
          <w:szCs w:val="24"/>
          <w:highlight w:val="none"/>
          <w:lang w:eastAsia="zh-CN"/>
        </w:rPr>
        <w:t>m³</w:t>
      </w:r>
      <w:r>
        <w:rPr>
          <w:rFonts w:hint="default" w:ascii="Times New Roman" w:hAnsi="Times New Roman" w:eastAsia="仿宋_GB2312" w:cs="Times New Roman"/>
          <w:b w:val="0"/>
          <w:bCs w:val="0"/>
          <w:iCs w:val="0"/>
          <w:spacing w:val="-121"/>
          <w:sz w:val="24"/>
          <w:szCs w:val="24"/>
          <w:highlight w:val="none"/>
        </w:rPr>
        <w:t>。</w:t>
      </w:r>
    </w:p>
    <w:p>
      <w:pPr>
        <w:bidi w:val="0"/>
        <w:jc w:val="center"/>
        <w:rPr>
          <w:rFonts w:hint="default" w:ascii="Times New Roman" w:hAnsi="Times New Roman" w:cs="Times New Roman"/>
          <w:highlight w:val="none"/>
          <w:lang w:eastAsia="zh-CN"/>
        </w:rPr>
      </w:pPr>
      <w:r>
        <w:rPr>
          <w:rFonts w:hint="default" w:ascii="Times New Roman" w:hAnsi="Times New Roman" w:cs="Times New Roman"/>
          <w:highlight w:val="none"/>
        </w:rPr>
        <w:t xml:space="preserve">表 </w:t>
      </w:r>
      <w:r>
        <w:rPr>
          <w:rFonts w:hint="default" w:ascii="Times New Roman" w:hAnsi="Times New Roman" w:cs="Times New Roman"/>
          <w:highlight w:val="none"/>
          <w:lang w:val="en-US" w:eastAsia="zh-CN"/>
        </w:rPr>
        <w:t>1.1.10-1</w:t>
      </w:r>
      <w:r>
        <w:rPr>
          <w:rFonts w:hint="default" w:ascii="Times New Roman" w:hAnsi="Times New Roman" w:cs="Times New Roman"/>
          <w:highlight w:val="none"/>
        </w:rPr>
        <w:t xml:space="preserve">    项目建设区实际土石方流向    单位：</w:t>
      </w:r>
      <w:r>
        <w:rPr>
          <w:rFonts w:hint="default" w:ascii="Times New Roman" w:hAnsi="Times New Roman" w:cs="Times New Roman"/>
          <w:highlight w:val="none"/>
          <w:lang w:val="en-US" w:eastAsia="zh-CN"/>
        </w:rPr>
        <w:t>万</w:t>
      </w:r>
      <w:r>
        <w:rPr>
          <w:rFonts w:hint="default" w:ascii="Times New Roman" w:hAnsi="Times New Roman" w:cs="Times New Roman"/>
          <w:highlight w:val="none"/>
        </w:rPr>
        <w:t xml:space="preserve"> </w:t>
      </w:r>
      <w:r>
        <w:rPr>
          <w:rFonts w:hint="default" w:ascii="Times New Roman" w:hAnsi="Times New Roman" w:cs="Times New Roman"/>
          <w:highlight w:val="none"/>
          <w:lang w:eastAsia="zh-CN"/>
        </w:rPr>
        <w:t>m³</w:t>
      </w:r>
    </w:p>
    <w:p>
      <w:pPr>
        <w:spacing w:line="129" w:lineRule="exact"/>
        <w:rPr>
          <w:rFonts w:hint="default" w:ascii="Times New Roman" w:hAnsi="Times New Roman" w:eastAsia="仿宋_GB2312" w:cs="Times New Roman"/>
          <w:b w:val="0"/>
          <w:bCs w:val="0"/>
          <w:iCs w:val="0"/>
          <w:sz w:val="24"/>
          <w:szCs w:val="24"/>
          <w:highlight w:val="none"/>
        </w:rPr>
      </w:pPr>
    </w:p>
    <w:tbl>
      <w:tblPr>
        <w:tblStyle w:val="26"/>
        <w:tblW w:w="4999"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0" w:type="dxa"/>
          <w:bottom w:w="0" w:type="dxa"/>
          <w:right w:w="0" w:type="dxa"/>
        </w:tblCellMar>
      </w:tblPr>
      <w:tblGrid>
        <w:gridCol w:w="3389"/>
        <w:gridCol w:w="678"/>
        <w:gridCol w:w="541"/>
        <w:gridCol w:w="626"/>
        <w:gridCol w:w="597"/>
        <w:gridCol w:w="541"/>
        <w:gridCol w:w="594"/>
        <w:gridCol w:w="678"/>
        <w:gridCol w:w="680"/>
        <w:gridCol w:w="715"/>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5" w:hRule="atLeast"/>
        </w:trPr>
        <w:tc>
          <w:tcPr>
            <w:tcW w:w="1877" w:type="pct"/>
            <w:vMerge w:val="restart"/>
            <w:tcBorders>
              <w:top w:val="single" w:color="000000" w:sz="2" w:space="0"/>
              <w:bottom w:val="nil"/>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项目分区</w:t>
            </w:r>
          </w:p>
        </w:tc>
        <w:tc>
          <w:tcPr>
            <w:tcW w:w="1029" w:type="pct"/>
            <w:gridSpan w:val="3"/>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挖方</w:t>
            </w:r>
          </w:p>
        </w:tc>
        <w:tc>
          <w:tcPr>
            <w:tcW w:w="2093" w:type="pct"/>
            <w:gridSpan w:val="6"/>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mc:AlternateContent>
                <mc:Choice Requires="wps">
                  <w:drawing>
                    <wp:anchor distT="0" distB="0" distL="114300" distR="114300" simplePos="0" relativeHeight="251692032" behindDoc="0" locked="0" layoutInCell="1" allowOverlap="1">
                      <wp:simplePos x="0" y="0"/>
                      <wp:positionH relativeFrom="column">
                        <wp:posOffset>2546985</wp:posOffset>
                      </wp:positionH>
                      <wp:positionV relativeFrom="paragraph">
                        <wp:posOffset>26035</wp:posOffset>
                      </wp:positionV>
                      <wp:extent cx="269875" cy="175895"/>
                      <wp:effectExtent l="0" t="0" r="0" b="0"/>
                      <wp:wrapNone/>
                      <wp:docPr id="85" name="文本框 85"/>
                      <wp:cNvGraphicFramePr/>
                      <a:graphic xmlns:a="http://schemas.openxmlformats.org/drawingml/2006/main">
                        <a:graphicData uri="http://schemas.microsoft.com/office/word/2010/wordprocessingShape">
                          <wps:wsp>
                            <wps:cNvSpPr txBox="1"/>
                            <wps:spPr>
                              <a:xfrm>
                                <a:off x="0" y="0"/>
                                <a:ext cx="269875" cy="175895"/>
                              </a:xfrm>
                              <a:prstGeom prst="rect">
                                <a:avLst/>
                              </a:prstGeom>
                              <a:noFill/>
                              <a:ln>
                                <a:noFill/>
                              </a:ln>
                            </wps:spPr>
                            <wps:txbx>
                              <w:txbxContent>
                                <w:p>
                                  <w:pPr>
                                    <w:spacing w:before="20" w:line="218" w:lineRule="auto"/>
                                    <w:rPr>
                                      <w:rFonts w:ascii="仿宋" w:hAnsi="仿宋" w:eastAsia="仿宋" w:cs="仿宋"/>
                                      <w:sz w:val="20"/>
                                      <w:szCs w:val="20"/>
                                    </w:rPr>
                                  </w:pPr>
                                  <w:r>
                                    <w:rPr>
                                      <w:rFonts w:ascii="仿宋" w:hAnsi="仿宋" w:eastAsia="仿宋" w:cs="仿宋"/>
                                      <w:spacing w:val="-4"/>
                                      <w:sz w:val="20"/>
                                      <w:szCs w:val="20"/>
                                    </w:rPr>
                                    <w:t>方</w:t>
                                  </w:r>
                                </w:p>
                              </w:txbxContent>
                            </wps:txbx>
                            <wps:bodyPr lIns="0" tIns="0" rIns="0" bIns="0" upright="1"/>
                          </wps:wsp>
                        </a:graphicData>
                      </a:graphic>
                    </wp:anchor>
                  </w:drawing>
                </mc:Choice>
                <mc:Fallback>
                  <w:pict>
                    <v:shape id="_x0000_s1026" o:spid="_x0000_s1026" o:spt="202" type="#_x0000_t202" style="position:absolute;left:0pt;margin-left:200.55pt;margin-top:2.05pt;height:13.85pt;width:21.25pt;z-index:251692032;mso-width-relative:page;mso-height-relative:page;" filled="f" stroked="f" coordsize="21600,21600" o:gfxdata="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CM1I/v1wAAAAgBAAAPAAAAAAAAAAEAIAAAACIAAABkcnMvZG93bnJldi54bWxQSwEC&#10;FAAUAAAACACHTuJAmRDsdbwBAABzAwAADgAAAAAAAAABACAAAAAmAQAAZHJzL2Uyb0RvYy54bWxQ&#10;SwUGAAAAAAYABgBZAQAAVAUAAAAA&#10;">
                      <v:fill on="f" focussize="0,0"/>
                      <v:stroke on="f"/>
                      <v:imagedata o:title=""/>
                      <o:lock v:ext="edit" aspectratio="f"/>
                      <v:textbox inset="0mm,0mm,0mm,0mm">
                        <w:txbxContent>
                          <w:p>
                            <w:pPr>
                              <w:spacing w:before="20" w:line="218" w:lineRule="auto"/>
                              <w:rPr>
                                <w:rFonts w:ascii="仿宋" w:hAnsi="仿宋" w:eastAsia="仿宋" w:cs="仿宋"/>
                                <w:sz w:val="20"/>
                                <w:szCs w:val="20"/>
                              </w:rPr>
                            </w:pPr>
                            <w:r>
                              <w:rPr>
                                <w:rFonts w:ascii="仿宋" w:hAnsi="仿宋" w:eastAsia="仿宋" w:cs="仿宋"/>
                                <w:spacing w:val="-4"/>
                                <w:sz w:val="20"/>
                                <w:szCs w:val="20"/>
                              </w:rPr>
                              <w:t>方</w:t>
                            </w:r>
                          </w:p>
                        </w:txbxContent>
                      </v:textbox>
                    </v:shape>
                  </w:pict>
                </mc:Fallback>
              </mc:AlternateContent>
            </w:r>
            <w:r>
              <w:rPr>
                <w:rFonts w:hint="default" w:ascii="Times New Roman" w:hAnsi="Times New Roman" w:cs="Times New Roman"/>
                <w:highlight w:val="none"/>
              </w:rPr>
              <w:t>填方</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5" w:hRule="atLeast"/>
        </w:trPr>
        <w:tc>
          <w:tcPr>
            <w:tcW w:w="1877" w:type="pct"/>
            <w:vMerge w:val="continue"/>
            <w:tcBorders>
              <w:top w:val="nil"/>
              <w:bottom w:val="single" w:color="000000" w:sz="2" w:space="0"/>
            </w:tcBorders>
            <w:vAlign w:val="center"/>
          </w:tcPr>
          <w:p>
            <w:pPr>
              <w:pStyle w:val="32"/>
              <w:bidi w:val="0"/>
              <w:jc w:val="center"/>
              <w:rPr>
                <w:rFonts w:hint="default" w:ascii="Times New Roman" w:hAnsi="Times New Roman" w:cs="Times New Roman"/>
                <w:highlight w:val="none"/>
              </w:rPr>
            </w:pPr>
          </w:p>
        </w:tc>
        <w:tc>
          <w:tcPr>
            <w:tcW w:w="378"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小计</w:t>
            </w:r>
          </w:p>
        </w:tc>
        <w:tc>
          <w:tcPr>
            <w:tcW w:w="302"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表土</w:t>
            </w:r>
          </w:p>
        </w:tc>
        <w:tc>
          <w:tcPr>
            <w:tcW w:w="348"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土方</w:t>
            </w:r>
          </w:p>
        </w:tc>
        <w:tc>
          <w:tcPr>
            <w:tcW w:w="333"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小计</w:t>
            </w:r>
          </w:p>
        </w:tc>
        <w:tc>
          <w:tcPr>
            <w:tcW w:w="302"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表土</w:t>
            </w:r>
          </w:p>
        </w:tc>
        <w:tc>
          <w:tcPr>
            <w:tcW w:w="303"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土方</w:t>
            </w:r>
          </w:p>
        </w:tc>
        <w:tc>
          <w:tcPr>
            <w:tcW w:w="378"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小计</w:t>
            </w:r>
          </w:p>
        </w:tc>
        <w:tc>
          <w:tcPr>
            <w:tcW w:w="379"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土方</w:t>
            </w:r>
          </w:p>
        </w:tc>
        <w:tc>
          <w:tcPr>
            <w:tcW w:w="395"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弃方去向</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13" w:hRule="atLeast"/>
        </w:trPr>
        <w:tc>
          <w:tcPr>
            <w:tcW w:w="1877"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主体工程区</w:t>
            </w:r>
          </w:p>
        </w:tc>
        <w:tc>
          <w:tcPr>
            <w:tcW w:w="378"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0.85</w:t>
            </w:r>
          </w:p>
        </w:tc>
        <w:tc>
          <w:tcPr>
            <w:tcW w:w="302"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0.41</w:t>
            </w:r>
          </w:p>
        </w:tc>
        <w:tc>
          <w:tcPr>
            <w:tcW w:w="348"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0.034</w:t>
            </w:r>
          </w:p>
        </w:tc>
        <w:tc>
          <w:tcPr>
            <w:tcW w:w="333"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1.84</w:t>
            </w:r>
          </w:p>
        </w:tc>
        <w:tc>
          <w:tcPr>
            <w:tcW w:w="302"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0.41</w:t>
            </w:r>
          </w:p>
        </w:tc>
        <w:tc>
          <w:tcPr>
            <w:tcW w:w="303"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0.22</w:t>
            </w:r>
          </w:p>
        </w:tc>
        <w:tc>
          <w:tcPr>
            <w:tcW w:w="378"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0.82</w:t>
            </w:r>
          </w:p>
        </w:tc>
        <w:tc>
          <w:tcPr>
            <w:tcW w:w="379"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0.41</w:t>
            </w:r>
          </w:p>
        </w:tc>
        <w:tc>
          <w:tcPr>
            <w:tcW w:w="395" w:type="pct"/>
            <w:vMerge w:val="restart"/>
            <w:tcBorders>
              <w:top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Z1弃渣场</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5" w:hRule="atLeast"/>
        </w:trPr>
        <w:tc>
          <w:tcPr>
            <w:tcW w:w="1877"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施工临时便道区</w:t>
            </w:r>
          </w:p>
        </w:tc>
        <w:tc>
          <w:tcPr>
            <w:tcW w:w="378"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0.061</w:t>
            </w:r>
          </w:p>
        </w:tc>
        <w:tc>
          <w:tcPr>
            <w:tcW w:w="302"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0.033</w:t>
            </w:r>
          </w:p>
        </w:tc>
        <w:tc>
          <w:tcPr>
            <w:tcW w:w="348"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0.028</w:t>
            </w:r>
          </w:p>
        </w:tc>
        <w:tc>
          <w:tcPr>
            <w:tcW w:w="333"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0.022</w:t>
            </w:r>
          </w:p>
        </w:tc>
        <w:tc>
          <w:tcPr>
            <w:tcW w:w="302"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0.033</w:t>
            </w:r>
          </w:p>
        </w:tc>
        <w:tc>
          <w:tcPr>
            <w:tcW w:w="303"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0.022</w:t>
            </w:r>
          </w:p>
        </w:tc>
        <w:tc>
          <w:tcPr>
            <w:tcW w:w="378"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0.039</w:t>
            </w:r>
          </w:p>
        </w:tc>
        <w:tc>
          <w:tcPr>
            <w:tcW w:w="379"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0.0066</w:t>
            </w:r>
          </w:p>
        </w:tc>
        <w:tc>
          <w:tcPr>
            <w:tcW w:w="395" w:type="pct"/>
            <w:vMerge w:val="continue"/>
            <w:vAlign w:val="center"/>
          </w:tcPr>
          <w:p>
            <w:pPr>
              <w:pStyle w:val="32"/>
              <w:bidi w:val="0"/>
              <w:jc w:val="center"/>
              <w:rPr>
                <w:rFonts w:hint="default" w:ascii="Times New Roman" w:hAnsi="Times New Roman" w:cs="Times New Roman"/>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6" w:hRule="atLeast"/>
        </w:trPr>
        <w:tc>
          <w:tcPr>
            <w:tcW w:w="1877"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弃渣场区</w:t>
            </w:r>
          </w:p>
        </w:tc>
        <w:tc>
          <w:tcPr>
            <w:tcW w:w="378"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0.065</w:t>
            </w:r>
          </w:p>
        </w:tc>
        <w:tc>
          <w:tcPr>
            <w:tcW w:w="302"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0.030</w:t>
            </w:r>
          </w:p>
        </w:tc>
        <w:tc>
          <w:tcPr>
            <w:tcW w:w="348"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0.035</w:t>
            </w:r>
          </w:p>
        </w:tc>
        <w:tc>
          <w:tcPr>
            <w:tcW w:w="333"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0.0014</w:t>
            </w:r>
          </w:p>
        </w:tc>
        <w:tc>
          <w:tcPr>
            <w:tcW w:w="302"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0.055</w:t>
            </w:r>
          </w:p>
        </w:tc>
        <w:tc>
          <w:tcPr>
            <w:tcW w:w="303"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0.0014</w:t>
            </w:r>
          </w:p>
        </w:tc>
        <w:tc>
          <w:tcPr>
            <w:tcW w:w="378"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0.064</w:t>
            </w:r>
          </w:p>
        </w:tc>
        <w:tc>
          <w:tcPr>
            <w:tcW w:w="379"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0.034</w:t>
            </w:r>
          </w:p>
        </w:tc>
        <w:tc>
          <w:tcPr>
            <w:tcW w:w="395" w:type="pct"/>
            <w:vMerge w:val="continue"/>
            <w:vAlign w:val="center"/>
          </w:tcPr>
          <w:p>
            <w:pPr>
              <w:pStyle w:val="32"/>
              <w:bidi w:val="0"/>
              <w:jc w:val="center"/>
              <w:rPr>
                <w:rFonts w:hint="default" w:ascii="Times New Roman" w:hAnsi="Times New Roman" w:cs="Times New Roman"/>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6" w:hRule="atLeast"/>
        </w:trPr>
        <w:tc>
          <w:tcPr>
            <w:tcW w:w="1877"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取土场区</w:t>
            </w:r>
          </w:p>
        </w:tc>
        <w:tc>
          <w:tcPr>
            <w:tcW w:w="378"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0.16</w:t>
            </w:r>
          </w:p>
        </w:tc>
        <w:tc>
          <w:tcPr>
            <w:tcW w:w="302"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0.10</w:t>
            </w:r>
          </w:p>
        </w:tc>
        <w:tc>
          <w:tcPr>
            <w:tcW w:w="348"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0.055</w:t>
            </w:r>
          </w:p>
        </w:tc>
        <w:tc>
          <w:tcPr>
            <w:tcW w:w="333"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0.00</w:t>
            </w:r>
          </w:p>
        </w:tc>
        <w:tc>
          <w:tcPr>
            <w:tcW w:w="302"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0.10</w:t>
            </w:r>
          </w:p>
        </w:tc>
        <w:tc>
          <w:tcPr>
            <w:tcW w:w="303"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0.00</w:t>
            </w:r>
          </w:p>
        </w:tc>
        <w:tc>
          <w:tcPr>
            <w:tcW w:w="378"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0.16</w:t>
            </w:r>
          </w:p>
        </w:tc>
        <w:tc>
          <w:tcPr>
            <w:tcW w:w="379"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0.055</w:t>
            </w:r>
          </w:p>
        </w:tc>
        <w:tc>
          <w:tcPr>
            <w:tcW w:w="395" w:type="pct"/>
            <w:vMerge w:val="continue"/>
            <w:tcBorders>
              <w:bottom w:val="single" w:color="000000" w:sz="2" w:space="0"/>
            </w:tcBorders>
            <w:vAlign w:val="center"/>
          </w:tcPr>
          <w:p>
            <w:pPr>
              <w:pStyle w:val="32"/>
              <w:bidi w:val="0"/>
              <w:jc w:val="center"/>
              <w:rPr>
                <w:rFonts w:hint="default" w:ascii="Times New Roman" w:hAnsi="Times New Roman" w:cs="Times New Roman"/>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6" w:hRule="atLeast"/>
        </w:trPr>
        <w:tc>
          <w:tcPr>
            <w:tcW w:w="1877"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合计</w:t>
            </w:r>
          </w:p>
        </w:tc>
        <w:tc>
          <w:tcPr>
            <w:tcW w:w="378"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sum(B3:B6)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1.136</w:t>
            </w:r>
            <w:r>
              <w:rPr>
                <w:rFonts w:hint="default" w:ascii="Times New Roman" w:hAnsi="Times New Roman" w:cs="Times New Roman"/>
                <w:highlight w:val="none"/>
              </w:rPr>
              <w:fldChar w:fldCharType="end"/>
            </w:r>
          </w:p>
        </w:tc>
        <w:tc>
          <w:tcPr>
            <w:tcW w:w="302"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sum(C3:C6)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0.573</w:t>
            </w:r>
            <w:r>
              <w:rPr>
                <w:rFonts w:hint="default" w:ascii="Times New Roman" w:hAnsi="Times New Roman" w:cs="Times New Roman"/>
                <w:highlight w:val="none"/>
              </w:rPr>
              <w:fldChar w:fldCharType="end"/>
            </w:r>
          </w:p>
        </w:tc>
        <w:tc>
          <w:tcPr>
            <w:tcW w:w="348"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sum(D3:D6)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0.152</w:t>
            </w:r>
            <w:r>
              <w:rPr>
                <w:rFonts w:hint="default" w:ascii="Times New Roman" w:hAnsi="Times New Roman" w:cs="Times New Roman"/>
                <w:highlight w:val="none"/>
              </w:rPr>
              <w:fldChar w:fldCharType="end"/>
            </w:r>
          </w:p>
        </w:tc>
        <w:tc>
          <w:tcPr>
            <w:tcW w:w="333"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sum(E3:E6)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1.8634</w:t>
            </w:r>
            <w:r>
              <w:rPr>
                <w:rFonts w:hint="default" w:ascii="Times New Roman" w:hAnsi="Times New Roman" w:cs="Times New Roman"/>
                <w:highlight w:val="none"/>
              </w:rPr>
              <w:fldChar w:fldCharType="end"/>
            </w:r>
          </w:p>
        </w:tc>
        <w:tc>
          <w:tcPr>
            <w:tcW w:w="302"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sum(F3:F6)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0.598</w:t>
            </w:r>
            <w:r>
              <w:rPr>
                <w:rFonts w:hint="default" w:ascii="Times New Roman" w:hAnsi="Times New Roman" w:cs="Times New Roman"/>
                <w:highlight w:val="none"/>
              </w:rPr>
              <w:fldChar w:fldCharType="end"/>
            </w:r>
          </w:p>
        </w:tc>
        <w:tc>
          <w:tcPr>
            <w:tcW w:w="303"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sum(G3:G6)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0.2434</w:t>
            </w:r>
            <w:r>
              <w:rPr>
                <w:rFonts w:hint="default" w:ascii="Times New Roman" w:hAnsi="Times New Roman" w:cs="Times New Roman"/>
                <w:highlight w:val="none"/>
              </w:rPr>
              <w:fldChar w:fldCharType="end"/>
            </w:r>
          </w:p>
        </w:tc>
        <w:tc>
          <w:tcPr>
            <w:tcW w:w="378"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sum(H3:H6)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1.083</w:t>
            </w:r>
            <w:r>
              <w:rPr>
                <w:rFonts w:hint="default" w:ascii="Times New Roman" w:hAnsi="Times New Roman" w:cs="Times New Roman"/>
                <w:highlight w:val="none"/>
              </w:rPr>
              <w:fldChar w:fldCharType="end"/>
            </w:r>
          </w:p>
        </w:tc>
        <w:tc>
          <w:tcPr>
            <w:tcW w:w="379"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sum(I3:I6)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0.5056</w:t>
            </w:r>
            <w:r>
              <w:rPr>
                <w:rFonts w:hint="default" w:ascii="Times New Roman" w:hAnsi="Times New Roman" w:cs="Times New Roman"/>
                <w:highlight w:val="none"/>
              </w:rPr>
              <w:fldChar w:fldCharType="end"/>
            </w:r>
          </w:p>
        </w:tc>
        <w:tc>
          <w:tcPr>
            <w:tcW w:w="395"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p>
        </w:tc>
      </w:tr>
    </w:tbl>
    <w:p>
      <w:pPr>
        <w:pStyle w:val="2"/>
        <w:rPr>
          <w:rFonts w:hint="default" w:ascii="Times New Roman" w:hAnsi="Times New Roman" w:cs="Times New Roman"/>
          <w:highlight w:val="none"/>
        </w:rPr>
        <w:sectPr>
          <w:headerReference r:id="rId40" w:type="default"/>
          <w:pgSz w:w="11905" w:h="16838"/>
          <w:pgMar w:top="1440" w:right="1440" w:bottom="1440" w:left="1440" w:header="850" w:footer="992" w:gutter="0"/>
          <w:pgNumType w:fmt="decimal"/>
          <w:cols w:space="0" w:num="1"/>
          <w:rtlGutter w:val="0"/>
          <w:docGrid w:linePitch="0" w:charSpace="0"/>
        </w:sectPr>
      </w:pPr>
    </w:p>
    <w:p>
      <w:pPr>
        <w:pStyle w:val="10"/>
        <w:bidi w:val="0"/>
        <w:rPr>
          <w:rFonts w:hint="default" w:ascii="Times New Roman" w:hAnsi="Times New Roman" w:cs="Times New Roman"/>
          <w:highlight w:val="none"/>
        </w:rPr>
      </w:pPr>
      <w:bookmarkStart w:id="144" w:name="_bookmark6"/>
      <w:bookmarkEnd w:id="144"/>
      <w:bookmarkStart w:id="145" w:name="_bookmark7"/>
      <w:bookmarkEnd w:id="145"/>
      <w:bookmarkStart w:id="146" w:name="_bookmark5"/>
      <w:bookmarkEnd w:id="146"/>
      <w:r>
        <w:rPr>
          <w:rFonts w:hint="default" w:ascii="Times New Roman" w:hAnsi="Times New Roman" w:cs="Times New Roman"/>
          <w:highlight w:val="none"/>
        </w:rPr>
        <w:t>1.1.</w:t>
      </w:r>
      <w:r>
        <w:rPr>
          <w:rFonts w:hint="default" w:ascii="Times New Roman" w:hAnsi="Times New Roman" w:cs="Times New Roman"/>
          <w:highlight w:val="none"/>
          <w:lang w:val="en-US" w:eastAsia="zh-CN"/>
        </w:rPr>
        <w:t>11</w:t>
      </w:r>
      <w:r>
        <w:rPr>
          <w:rFonts w:hint="default" w:ascii="Times New Roman" w:hAnsi="Times New Roman" w:cs="Times New Roman"/>
          <w:highlight w:val="none"/>
        </w:rPr>
        <w:t>征占地情况</w:t>
      </w:r>
    </w:p>
    <w:p>
      <w:pPr>
        <w:spacing w:before="169" w:line="372" w:lineRule="auto"/>
        <w:ind w:left="122" w:right="127" w:firstLine="484"/>
        <w:rPr>
          <w:rFonts w:hint="default" w:ascii="Times New Roman" w:hAnsi="Times New Roman" w:eastAsia="仿宋_GB2312" w:cs="Times New Roman"/>
          <w:b w:val="0"/>
          <w:bCs w:val="0"/>
          <w:iCs w:val="0"/>
          <w:spacing w:val="-54"/>
          <w:sz w:val="24"/>
          <w:szCs w:val="24"/>
          <w:highlight w:val="none"/>
        </w:rPr>
      </w:pPr>
      <w:r>
        <w:rPr>
          <w:rFonts w:hint="default" w:ascii="Times New Roman" w:hAnsi="Times New Roman" w:eastAsia="仿宋_GB2312" w:cs="Times New Roman"/>
          <w:b w:val="0"/>
          <w:bCs w:val="0"/>
          <w:iCs w:val="0"/>
          <w:sz w:val="24"/>
          <w:szCs w:val="24"/>
          <w:highlight w:val="none"/>
        </w:rPr>
        <w:t>本工程在建设过程中实际占地</w:t>
      </w:r>
      <w:r>
        <w:rPr>
          <w:rFonts w:hint="default" w:ascii="Times New Roman" w:hAnsi="Times New Roman" w:eastAsia="仿宋_GB2312" w:cs="Times New Roman"/>
          <w:b w:val="0"/>
          <w:bCs w:val="0"/>
          <w:iCs w:val="0"/>
          <w:spacing w:val="-1"/>
          <w:sz w:val="24"/>
          <w:szCs w:val="24"/>
          <w:highlight w:val="none"/>
        </w:rPr>
        <w:t xml:space="preserve"> </w:t>
      </w:r>
      <w:r>
        <w:rPr>
          <w:rFonts w:hint="default" w:ascii="Times New Roman" w:hAnsi="Times New Roman" w:eastAsia="仿宋_GB2312" w:cs="Times New Roman"/>
          <w:b w:val="0"/>
          <w:bCs w:val="0"/>
          <w:iCs w:val="0"/>
          <w:sz w:val="24"/>
          <w:szCs w:val="24"/>
          <w:highlight w:val="none"/>
          <w:lang w:val="en-US" w:eastAsia="zh-CN"/>
        </w:rPr>
        <w:t>2.01</w:t>
      </w:r>
      <w:r>
        <w:rPr>
          <w:rFonts w:hint="default" w:ascii="Times New Roman" w:hAnsi="Times New Roman" w:eastAsia="仿宋_GB2312" w:cs="Times New Roman"/>
          <w:b w:val="0"/>
          <w:bCs w:val="0"/>
          <w:iCs w:val="0"/>
          <w:sz w:val="24"/>
          <w:szCs w:val="24"/>
          <w:highlight w:val="none"/>
        </w:rPr>
        <w:t>h</w:t>
      </w:r>
      <w:r>
        <w:rPr>
          <w:rFonts w:hint="default" w:ascii="Times New Roman" w:hAnsi="Times New Roman" w:cs="Times New Roman"/>
          <w:b w:val="0"/>
          <w:bCs w:val="0"/>
          <w:iCs w:val="0"/>
          <w:sz w:val="24"/>
          <w:szCs w:val="24"/>
          <w:highlight w:val="none"/>
          <w:lang w:eastAsia="zh-CN"/>
        </w:rPr>
        <w:t>m²</w:t>
      </w:r>
      <w:r>
        <w:rPr>
          <w:rFonts w:hint="default" w:ascii="Times New Roman" w:hAnsi="Times New Roman" w:eastAsia="仿宋_GB2312" w:cs="Times New Roman"/>
          <w:b w:val="0"/>
          <w:bCs w:val="0"/>
          <w:iCs w:val="0"/>
          <w:position w:val="10"/>
          <w:sz w:val="24"/>
          <w:szCs w:val="24"/>
          <w:highlight w:val="none"/>
        </w:rPr>
        <w:t xml:space="preserve"> </w:t>
      </w:r>
      <w:r>
        <w:rPr>
          <w:rFonts w:hint="default" w:ascii="Times New Roman" w:hAnsi="Times New Roman" w:eastAsia="仿宋_GB2312" w:cs="Times New Roman"/>
          <w:b w:val="0"/>
          <w:bCs w:val="0"/>
          <w:iCs w:val="0"/>
          <w:spacing w:val="-23"/>
          <w:sz w:val="24"/>
          <w:szCs w:val="24"/>
          <w:highlight w:val="none"/>
        </w:rPr>
        <w:t>，</w:t>
      </w:r>
      <w:r>
        <w:rPr>
          <w:rFonts w:hint="default" w:ascii="Times New Roman" w:hAnsi="Times New Roman" w:eastAsia="仿宋_GB2312" w:cs="Times New Roman"/>
          <w:b w:val="0"/>
          <w:bCs w:val="0"/>
          <w:iCs w:val="0"/>
          <w:sz w:val="24"/>
          <w:szCs w:val="24"/>
          <w:highlight w:val="none"/>
        </w:rPr>
        <w:t>均为永久占地</w:t>
      </w:r>
      <w:r>
        <w:rPr>
          <w:rFonts w:hint="default" w:ascii="Times New Roman" w:hAnsi="Times New Roman" w:eastAsia="仿宋_GB2312" w:cs="Times New Roman"/>
          <w:b w:val="0"/>
          <w:bCs w:val="0"/>
          <w:iCs w:val="0"/>
          <w:spacing w:val="-23"/>
          <w:sz w:val="24"/>
          <w:szCs w:val="24"/>
          <w:highlight w:val="none"/>
        </w:rPr>
        <w:t>，</w:t>
      </w:r>
      <w:r>
        <w:rPr>
          <w:rFonts w:hint="default" w:ascii="Times New Roman" w:hAnsi="Times New Roman" w:eastAsia="仿宋_GB2312" w:cs="Times New Roman"/>
          <w:b w:val="0"/>
          <w:bCs w:val="0"/>
          <w:iCs w:val="0"/>
          <w:sz w:val="24"/>
          <w:szCs w:val="24"/>
          <w:highlight w:val="none"/>
        </w:rPr>
        <w:t>占地类型为草地</w:t>
      </w:r>
      <w:r>
        <w:rPr>
          <w:rFonts w:hint="default" w:ascii="Times New Roman" w:hAnsi="Times New Roman" w:eastAsia="仿宋_GB2312" w:cs="Times New Roman"/>
          <w:b w:val="0"/>
          <w:bCs w:val="0"/>
          <w:iCs w:val="0"/>
          <w:spacing w:val="-23"/>
          <w:sz w:val="24"/>
          <w:szCs w:val="24"/>
          <w:highlight w:val="none"/>
        </w:rPr>
        <w:t>、</w:t>
      </w:r>
      <w:r>
        <w:rPr>
          <w:rFonts w:hint="default" w:ascii="Times New Roman" w:hAnsi="Times New Roman" w:eastAsia="仿宋_GB2312" w:cs="Times New Roman"/>
          <w:b w:val="0"/>
          <w:bCs w:val="0"/>
          <w:iCs w:val="0"/>
          <w:sz w:val="24"/>
          <w:szCs w:val="24"/>
          <w:highlight w:val="none"/>
        </w:rPr>
        <w:t>工矿仓 储用地（见表</w:t>
      </w:r>
      <w:r>
        <w:rPr>
          <w:rFonts w:hint="default" w:ascii="Times New Roman" w:hAnsi="Times New Roman" w:eastAsia="仿宋_GB2312" w:cs="Times New Roman"/>
          <w:b w:val="0"/>
          <w:bCs w:val="0"/>
          <w:iCs w:val="0"/>
          <w:spacing w:val="-1"/>
          <w:sz w:val="24"/>
          <w:szCs w:val="24"/>
          <w:highlight w:val="none"/>
        </w:rPr>
        <w:t xml:space="preserve"> </w:t>
      </w:r>
      <w:r>
        <w:rPr>
          <w:rFonts w:hint="default" w:ascii="Times New Roman" w:hAnsi="Times New Roman" w:eastAsia="仿宋_GB2312" w:cs="Times New Roman"/>
          <w:b w:val="0"/>
          <w:bCs w:val="0"/>
          <w:iCs w:val="0"/>
          <w:sz w:val="24"/>
          <w:szCs w:val="24"/>
          <w:highlight w:val="none"/>
        </w:rPr>
        <w:t>1</w:t>
      </w:r>
      <w:r>
        <w:rPr>
          <w:rFonts w:hint="default" w:ascii="Times New Roman" w:hAnsi="Times New Roman" w:cs="Times New Roman"/>
          <w:b w:val="0"/>
          <w:bCs w:val="0"/>
          <w:iCs w:val="0"/>
          <w:sz w:val="24"/>
          <w:szCs w:val="24"/>
          <w:highlight w:val="none"/>
          <w:lang w:val="en-US" w:eastAsia="zh-CN"/>
        </w:rPr>
        <w:t>.1.10-1</w:t>
      </w:r>
      <w:r>
        <w:rPr>
          <w:rFonts w:hint="default" w:ascii="Times New Roman" w:hAnsi="Times New Roman" w:eastAsia="仿宋_GB2312" w:cs="Times New Roman"/>
          <w:b w:val="0"/>
          <w:bCs w:val="0"/>
          <w:iCs w:val="0"/>
          <w:sz w:val="24"/>
          <w:szCs w:val="24"/>
          <w:highlight w:val="none"/>
        </w:rPr>
        <w:t xml:space="preserve"> </w:t>
      </w:r>
      <w:r>
        <w:rPr>
          <w:rFonts w:hint="default" w:ascii="Times New Roman" w:hAnsi="Times New Roman" w:eastAsia="仿宋_GB2312" w:cs="Times New Roman"/>
          <w:b w:val="0"/>
          <w:bCs w:val="0"/>
          <w:iCs w:val="0"/>
          <w:spacing w:val="-54"/>
          <w:sz w:val="24"/>
          <w:szCs w:val="24"/>
          <w:highlight w:val="none"/>
        </w:rPr>
        <w:t>）。</w:t>
      </w:r>
    </w:p>
    <w:p>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highlight w:val="none"/>
          <w:lang w:eastAsia="zh-CN"/>
        </w:rPr>
      </w:pPr>
      <w:r>
        <w:rPr>
          <w:rFonts w:hint="default" w:ascii="Times New Roman" w:hAnsi="Times New Roman" w:cs="Times New Roman"/>
          <w:highlight w:val="none"/>
        </w:rPr>
        <w:t>表 1</w:t>
      </w:r>
      <w:r>
        <w:rPr>
          <w:rFonts w:hint="default" w:ascii="Times New Roman" w:hAnsi="Times New Roman" w:cs="Times New Roman"/>
          <w:highlight w:val="none"/>
          <w:lang w:val="en-US" w:eastAsia="zh-CN"/>
        </w:rPr>
        <w:t>.1.10-1</w:t>
      </w:r>
      <w:r>
        <w:rPr>
          <w:rFonts w:hint="default" w:ascii="Times New Roman" w:hAnsi="Times New Roman" w:cs="Times New Roman"/>
          <w:highlight w:val="none"/>
        </w:rPr>
        <w:t xml:space="preserve">  工程占地面积表        单位：h</w:t>
      </w:r>
      <w:r>
        <w:rPr>
          <w:rFonts w:hint="default" w:ascii="Times New Roman" w:hAnsi="Times New Roman" w:cs="Times New Roman"/>
          <w:highlight w:val="none"/>
          <w:lang w:eastAsia="zh-CN"/>
        </w:rPr>
        <w:t>m²</w:t>
      </w:r>
    </w:p>
    <w:tbl>
      <w:tblPr>
        <w:tblStyle w:val="22"/>
        <w:tblpPr w:leftFromText="180" w:rightFromText="180" w:vertAnchor="text" w:horzAnchor="page" w:tblpX="1307" w:tblpY="259"/>
        <w:tblOverlap w:val="never"/>
        <w:tblW w:w="5000" w:type="pct"/>
        <w:tblInd w:w="0" w:type="dxa"/>
        <w:tblLayout w:type="autofit"/>
        <w:tblCellMar>
          <w:top w:w="0" w:type="dxa"/>
          <w:left w:w="108" w:type="dxa"/>
          <w:bottom w:w="0" w:type="dxa"/>
          <w:right w:w="108" w:type="dxa"/>
        </w:tblCellMar>
      </w:tblPr>
      <w:tblGrid>
        <w:gridCol w:w="1139"/>
        <w:gridCol w:w="2073"/>
        <w:gridCol w:w="802"/>
        <w:gridCol w:w="802"/>
        <w:gridCol w:w="802"/>
        <w:gridCol w:w="802"/>
        <w:gridCol w:w="802"/>
        <w:gridCol w:w="811"/>
        <w:gridCol w:w="1208"/>
      </w:tblGrid>
      <w:tr>
        <w:tblPrEx>
          <w:tblCellMar>
            <w:top w:w="0" w:type="dxa"/>
            <w:left w:w="108" w:type="dxa"/>
            <w:bottom w:w="0" w:type="dxa"/>
            <w:right w:w="108" w:type="dxa"/>
          </w:tblCellMar>
        </w:tblPrEx>
        <w:trPr>
          <w:trHeight w:val="315" w:hRule="atLeast"/>
        </w:trPr>
        <w:tc>
          <w:tcPr>
            <w:tcW w:w="616" w:type="pct"/>
            <w:vMerge w:val="restart"/>
            <w:tcBorders>
              <w:top w:val="single" w:color="auto" w:sz="4" w:space="0"/>
              <w:left w:val="single" w:color="auto" w:sz="4" w:space="0"/>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序号</w:t>
            </w:r>
          </w:p>
        </w:tc>
        <w:tc>
          <w:tcPr>
            <w:tcW w:w="1121" w:type="pct"/>
            <w:vMerge w:val="restart"/>
            <w:tcBorders>
              <w:top w:val="single" w:color="auto" w:sz="4" w:space="0"/>
              <w:left w:val="single" w:color="auto" w:sz="4" w:space="0"/>
              <w:bottom w:val="single" w:color="000000"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项目区域</w:t>
            </w:r>
          </w:p>
        </w:tc>
        <w:tc>
          <w:tcPr>
            <w:tcW w:w="2608" w:type="pct"/>
            <w:gridSpan w:val="6"/>
            <w:tcBorders>
              <w:top w:val="single" w:color="auto" w:sz="4" w:space="0"/>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土地类别及数量(h</w:t>
            </w:r>
            <w:r>
              <w:rPr>
                <w:rFonts w:hint="default" w:ascii="Times New Roman" w:hAnsi="Times New Roman" w:cs="Times New Roman"/>
                <w:highlight w:val="none"/>
                <w:lang w:eastAsia="zh-CN"/>
              </w:rPr>
              <w:t>m²</w:t>
            </w:r>
            <w:r>
              <w:rPr>
                <w:rFonts w:hint="default" w:ascii="Times New Roman" w:hAnsi="Times New Roman" w:cs="Times New Roman"/>
                <w:highlight w:val="none"/>
              </w:rPr>
              <w:t>)</w:t>
            </w:r>
          </w:p>
        </w:tc>
        <w:tc>
          <w:tcPr>
            <w:tcW w:w="653" w:type="pct"/>
            <w:vMerge w:val="restart"/>
            <w:tcBorders>
              <w:top w:val="single" w:color="auto" w:sz="4" w:space="0"/>
              <w:left w:val="single" w:color="auto" w:sz="4" w:space="0"/>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占地性质</w:t>
            </w:r>
          </w:p>
        </w:tc>
      </w:tr>
      <w:tr>
        <w:tblPrEx>
          <w:tblCellMar>
            <w:top w:w="0" w:type="dxa"/>
            <w:left w:w="108" w:type="dxa"/>
            <w:bottom w:w="0" w:type="dxa"/>
            <w:right w:w="108" w:type="dxa"/>
          </w:tblCellMar>
        </w:tblPrEx>
        <w:trPr>
          <w:trHeight w:val="285" w:hRule="atLeast"/>
        </w:trPr>
        <w:tc>
          <w:tcPr>
            <w:tcW w:w="616" w:type="pct"/>
            <w:vMerge w:val="continue"/>
            <w:tcBorders>
              <w:top w:val="single" w:color="auto" w:sz="4" w:space="0"/>
              <w:left w:val="single" w:color="auto" w:sz="4" w:space="0"/>
              <w:bottom w:val="single" w:color="auto" w:sz="4" w:space="0"/>
              <w:right w:val="single" w:color="auto" w:sz="4" w:space="0"/>
            </w:tcBorders>
            <w:noWrap w:val="0"/>
            <w:vAlign w:val="center"/>
          </w:tcPr>
          <w:p>
            <w:pPr>
              <w:pStyle w:val="32"/>
              <w:bidi w:val="0"/>
              <w:jc w:val="center"/>
              <w:rPr>
                <w:rFonts w:hint="default" w:ascii="Times New Roman" w:hAnsi="Times New Roman" w:cs="Times New Roman"/>
                <w:highlight w:val="none"/>
              </w:rPr>
            </w:pPr>
          </w:p>
        </w:tc>
        <w:tc>
          <w:tcPr>
            <w:tcW w:w="1121" w:type="pct"/>
            <w:vMerge w:val="continue"/>
            <w:tcBorders>
              <w:top w:val="single" w:color="auto" w:sz="4" w:space="0"/>
              <w:left w:val="single" w:color="auto" w:sz="4" w:space="0"/>
              <w:bottom w:val="single" w:color="000000" w:sz="4" w:space="0"/>
              <w:right w:val="single" w:color="auto" w:sz="4" w:space="0"/>
            </w:tcBorders>
            <w:noWrap w:val="0"/>
            <w:vAlign w:val="center"/>
          </w:tcPr>
          <w:p>
            <w:pPr>
              <w:pStyle w:val="32"/>
              <w:bidi w:val="0"/>
              <w:jc w:val="center"/>
              <w:rPr>
                <w:rFonts w:hint="default" w:ascii="Times New Roman" w:hAnsi="Times New Roman" w:cs="Times New Roman"/>
                <w:highlight w:val="none"/>
              </w:rPr>
            </w:pPr>
          </w:p>
        </w:tc>
        <w:tc>
          <w:tcPr>
            <w:tcW w:w="434" w:type="pct"/>
            <w:tcBorders>
              <w:top w:val="nil"/>
              <w:left w:val="nil"/>
              <w:bottom w:val="nil"/>
              <w:right w:val="nil"/>
            </w:tcBorders>
            <w:noWrap/>
            <w:vAlign w:val="center"/>
          </w:tcPr>
          <w:p>
            <w:pPr>
              <w:pStyle w:val="32"/>
              <w:bidi w:val="0"/>
              <w:jc w:val="center"/>
              <w:rPr>
                <w:rFonts w:hint="default" w:ascii="Times New Roman" w:hAnsi="Times New Roman" w:cs="Times New Roman"/>
                <w:highlight w:val="none"/>
              </w:rPr>
            </w:pPr>
          </w:p>
        </w:tc>
        <w:tc>
          <w:tcPr>
            <w:tcW w:w="434" w:type="pct"/>
            <w:tcBorders>
              <w:top w:val="nil"/>
              <w:left w:val="single" w:color="auto" w:sz="4" w:space="0"/>
              <w:bottom w:val="single" w:color="auto" w:sz="4" w:space="0"/>
              <w:right w:val="nil"/>
            </w:tcBorders>
            <w:noWrap w:val="0"/>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耕地</w:t>
            </w:r>
          </w:p>
        </w:tc>
        <w:tc>
          <w:tcPr>
            <w:tcW w:w="434" w:type="pct"/>
            <w:vMerge w:val="restart"/>
            <w:tcBorders>
              <w:top w:val="nil"/>
              <w:left w:val="single" w:color="auto" w:sz="4" w:space="0"/>
              <w:bottom w:val="single" w:color="auto" w:sz="4" w:space="0"/>
              <w:right w:val="single" w:color="auto" w:sz="4" w:space="0"/>
            </w:tcBorders>
            <w:noWrap w:val="0"/>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水塘</w:t>
            </w:r>
          </w:p>
        </w:tc>
        <w:tc>
          <w:tcPr>
            <w:tcW w:w="434" w:type="pct"/>
            <w:vMerge w:val="restart"/>
            <w:tcBorders>
              <w:top w:val="nil"/>
              <w:left w:val="single" w:color="auto" w:sz="4" w:space="0"/>
              <w:bottom w:val="single" w:color="auto" w:sz="4" w:space="0"/>
              <w:right w:val="single" w:color="auto" w:sz="4" w:space="0"/>
            </w:tcBorders>
            <w:noWrap w:val="0"/>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lang w:val="en-US" w:eastAsia="zh-CN"/>
              </w:rPr>
              <w:t>灌</w:t>
            </w:r>
            <w:r>
              <w:rPr>
                <w:rFonts w:hint="default" w:ascii="Times New Roman" w:hAnsi="Times New Roman" w:cs="Times New Roman"/>
                <w:highlight w:val="none"/>
              </w:rPr>
              <w:t>木林</w:t>
            </w:r>
          </w:p>
        </w:tc>
        <w:tc>
          <w:tcPr>
            <w:tcW w:w="434" w:type="pct"/>
            <w:vMerge w:val="restart"/>
            <w:tcBorders>
              <w:top w:val="nil"/>
              <w:left w:val="single" w:color="auto" w:sz="4" w:space="0"/>
              <w:bottom w:val="single" w:color="auto" w:sz="4" w:space="0"/>
              <w:right w:val="single" w:color="auto" w:sz="4" w:space="0"/>
            </w:tcBorders>
            <w:noWrap w:val="0"/>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宅基地</w:t>
            </w:r>
          </w:p>
        </w:tc>
        <w:tc>
          <w:tcPr>
            <w:tcW w:w="437" w:type="pct"/>
            <w:vMerge w:val="restart"/>
            <w:tcBorders>
              <w:top w:val="nil"/>
              <w:left w:val="single" w:color="auto" w:sz="4" w:space="0"/>
              <w:bottom w:val="single" w:color="auto" w:sz="4" w:space="0"/>
              <w:right w:val="single" w:color="auto" w:sz="4" w:space="0"/>
            </w:tcBorders>
            <w:noWrap w:val="0"/>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合计</w:t>
            </w:r>
          </w:p>
        </w:tc>
        <w:tc>
          <w:tcPr>
            <w:tcW w:w="653" w:type="pct"/>
            <w:vMerge w:val="continue"/>
            <w:tcBorders>
              <w:top w:val="single" w:color="auto" w:sz="4" w:space="0"/>
              <w:left w:val="single" w:color="auto" w:sz="4" w:space="0"/>
              <w:bottom w:val="single" w:color="auto" w:sz="4" w:space="0"/>
              <w:right w:val="single" w:color="auto" w:sz="4" w:space="0"/>
            </w:tcBorders>
            <w:noWrap w:val="0"/>
            <w:vAlign w:val="center"/>
          </w:tcPr>
          <w:p>
            <w:pPr>
              <w:pStyle w:val="32"/>
              <w:bidi w:val="0"/>
              <w:jc w:val="center"/>
              <w:rPr>
                <w:rFonts w:hint="default" w:ascii="Times New Roman" w:hAnsi="Times New Roman" w:cs="Times New Roman"/>
                <w:highlight w:val="none"/>
              </w:rPr>
            </w:pPr>
          </w:p>
        </w:tc>
      </w:tr>
      <w:tr>
        <w:tblPrEx>
          <w:tblCellMar>
            <w:top w:w="0" w:type="dxa"/>
            <w:left w:w="108" w:type="dxa"/>
            <w:bottom w:w="0" w:type="dxa"/>
            <w:right w:w="108" w:type="dxa"/>
          </w:tblCellMar>
        </w:tblPrEx>
        <w:trPr>
          <w:trHeight w:val="285" w:hRule="atLeast"/>
        </w:trPr>
        <w:tc>
          <w:tcPr>
            <w:tcW w:w="616" w:type="pct"/>
            <w:vMerge w:val="continue"/>
            <w:tcBorders>
              <w:top w:val="single" w:color="auto" w:sz="4" w:space="0"/>
              <w:left w:val="single" w:color="auto" w:sz="4" w:space="0"/>
              <w:bottom w:val="single" w:color="auto" w:sz="4" w:space="0"/>
              <w:right w:val="single" w:color="auto" w:sz="4" w:space="0"/>
            </w:tcBorders>
            <w:noWrap w:val="0"/>
            <w:vAlign w:val="center"/>
          </w:tcPr>
          <w:p>
            <w:pPr>
              <w:pStyle w:val="32"/>
              <w:bidi w:val="0"/>
              <w:jc w:val="center"/>
              <w:rPr>
                <w:rFonts w:hint="default" w:ascii="Times New Roman" w:hAnsi="Times New Roman" w:cs="Times New Roman"/>
                <w:highlight w:val="none"/>
              </w:rPr>
            </w:pPr>
          </w:p>
        </w:tc>
        <w:tc>
          <w:tcPr>
            <w:tcW w:w="1121" w:type="pct"/>
            <w:vMerge w:val="continue"/>
            <w:tcBorders>
              <w:top w:val="single" w:color="auto" w:sz="4" w:space="0"/>
              <w:left w:val="single" w:color="auto" w:sz="4" w:space="0"/>
              <w:bottom w:val="single" w:color="000000" w:sz="4" w:space="0"/>
              <w:right w:val="single" w:color="auto" w:sz="4" w:space="0"/>
            </w:tcBorders>
            <w:noWrap w:val="0"/>
            <w:vAlign w:val="center"/>
          </w:tcPr>
          <w:p>
            <w:pPr>
              <w:pStyle w:val="32"/>
              <w:bidi w:val="0"/>
              <w:jc w:val="center"/>
              <w:rPr>
                <w:rFonts w:hint="default" w:ascii="Times New Roman" w:hAnsi="Times New Roman" w:cs="Times New Roman"/>
                <w:highlight w:val="none"/>
              </w:rPr>
            </w:pPr>
          </w:p>
        </w:tc>
        <w:tc>
          <w:tcPr>
            <w:tcW w:w="434" w:type="pct"/>
            <w:tcBorders>
              <w:top w:val="single" w:color="auto" w:sz="4" w:space="0"/>
              <w:left w:val="nil"/>
              <w:bottom w:val="single" w:color="auto" w:sz="4" w:space="0"/>
              <w:right w:val="single" w:color="auto" w:sz="4" w:space="0"/>
            </w:tcBorders>
            <w:noWrap w:val="0"/>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水田</w:t>
            </w:r>
          </w:p>
        </w:tc>
        <w:tc>
          <w:tcPr>
            <w:tcW w:w="434" w:type="pct"/>
            <w:tcBorders>
              <w:top w:val="nil"/>
              <w:left w:val="nil"/>
              <w:bottom w:val="single" w:color="auto" w:sz="4" w:space="0"/>
              <w:right w:val="single" w:color="auto" w:sz="4" w:space="0"/>
            </w:tcBorders>
            <w:noWrap w:val="0"/>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荒地</w:t>
            </w:r>
          </w:p>
        </w:tc>
        <w:tc>
          <w:tcPr>
            <w:tcW w:w="434" w:type="pct"/>
            <w:vMerge w:val="continue"/>
            <w:tcBorders>
              <w:top w:val="nil"/>
              <w:left w:val="single" w:color="auto" w:sz="4" w:space="0"/>
              <w:bottom w:val="single" w:color="auto" w:sz="4" w:space="0"/>
              <w:right w:val="single" w:color="auto" w:sz="4" w:space="0"/>
            </w:tcBorders>
            <w:noWrap w:val="0"/>
            <w:vAlign w:val="center"/>
          </w:tcPr>
          <w:p>
            <w:pPr>
              <w:pStyle w:val="32"/>
              <w:bidi w:val="0"/>
              <w:jc w:val="center"/>
              <w:rPr>
                <w:rFonts w:hint="default" w:ascii="Times New Roman" w:hAnsi="Times New Roman" w:cs="Times New Roman"/>
                <w:highlight w:val="none"/>
              </w:rPr>
            </w:pPr>
          </w:p>
        </w:tc>
        <w:tc>
          <w:tcPr>
            <w:tcW w:w="434" w:type="pct"/>
            <w:vMerge w:val="continue"/>
            <w:tcBorders>
              <w:top w:val="nil"/>
              <w:left w:val="single" w:color="auto" w:sz="4" w:space="0"/>
              <w:bottom w:val="single" w:color="auto" w:sz="4" w:space="0"/>
              <w:right w:val="single" w:color="auto" w:sz="4" w:space="0"/>
            </w:tcBorders>
            <w:noWrap w:val="0"/>
            <w:vAlign w:val="center"/>
          </w:tcPr>
          <w:p>
            <w:pPr>
              <w:pStyle w:val="32"/>
              <w:bidi w:val="0"/>
              <w:jc w:val="center"/>
              <w:rPr>
                <w:rFonts w:hint="default" w:ascii="Times New Roman" w:hAnsi="Times New Roman" w:cs="Times New Roman"/>
                <w:highlight w:val="none"/>
              </w:rPr>
            </w:pPr>
          </w:p>
        </w:tc>
        <w:tc>
          <w:tcPr>
            <w:tcW w:w="434" w:type="pct"/>
            <w:vMerge w:val="continue"/>
            <w:tcBorders>
              <w:top w:val="nil"/>
              <w:left w:val="single" w:color="auto" w:sz="4" w:space="0"/>
              <w:bottom w:val="single" w:color="auto" w:sz="4" w:space="0"/>
              <w:right w:val="single" w:color="auto" w:sz="4" w:space="0"/>
            </w:tcBorders>
            <w:noWrap w:val="0"/>
            <w:vAlign w:val="center"/>
          </w:tcPr>
          <w:p>
            <w:pPr>
              <w:pStyle w:val="32"/>
              <w:bidi w:val="0"/>
              <w:jc w:val="center"/>
              <w:rPr>
                <w:rFonts w:hint="default" w:ascii="Times New Roman" w:hAnsi="Times New Roman" w:cs="Times New Roman"/>
                <w:highlight w:val="none"/>
              </w:rPr>
            </w:pPr>
          </w:p>
        </w:tc>
        <w:tc>
          <w:tcPr>
            <w:tcW w:w="437" w:type="pct"/>
            <w:vMerge w:val="continue"/>
            <w:tcBorders>
              <w:top w:val="nil"/>
              <w:left w:val="single" w:color="auto" w:sz="4" w:space="0"/>
              <w:bottom w:val="single" w:color="auto" w:sz="4" w:space="0"/>
              <w:right w:val="single" w:color="auto" w:sz="4" w:space="0"/>
            </w:tcBorders>
            <w:noWrap w:val="0"/>
            <w:vAlign w:val="center"/>
          </w:tcPr>
          <w:p>
            <w:pPr>
              <w:pStyle w:val="32"/>
              <w:bidi w:val="0"/>
              <w:jc w:val="center"/>
              <w:rPr>
                <w:rFonts w:hint="default" w:ascii="Times New Roman" w:hAnsi="Times New Roman" w:cs="Times New Roman"/>
                <w:highlight w:val="none"/>
              </w:rPr>
            </w:pPr>
          </w:p>
        </w:tc>
        <w:tc>
          <w:tcPr>
            <w:tcW w:w="653" w:type="pct"/>
            <w:vMerge w:val="continue"/>
            <w:tcBorders>
              <w:top w:val="single" w:color="auto" w:sz="4" w:space="0"/>
              <w:left w:val="single" w:color="auto" w:sz="4" w:space="0"/>
              <w:bottom w:val="single" w:color="auto" w:sz="4" w:space="0"/>
              <w:right w:val="single" w:color="auto" w:sz="4" w:space="0"/>
            </w:tcBorders>
            <w:noWrap w:val="0"/>
            <w:vAlign w:val="center"/>
          </w:tcPr>
          <w:p>
            <w:pPr>
              <w:pStyle w:val="32"/>
              <w:bidi w:val="0"/>
              <w:jc w:val="center"/>
              <w:rPr>
                <w:rFonts w:hint="default" w:ascii="Times New Roman" w:hAnsi="Times New Roman" w:cs="Times New Roman"/>
                <w:highlight w:val="none"/>
              </w:rPr>
            </w:pPr>
          </w:p>
        </w:tc>
      </w:tr>
      <w:tr>
        <w:tblPrEx>
          <w:tblCellMar>
            <w:top w:w="0" w:type="dxa"/>
            <w:left w:w="108" w:type="dxa"/>
            <w:bottom w:w="0" w:type="dxa"/>
            <w:right w:w="108" w:type="dxa"/>
          </w:tblCellMar>
        </w:tblPrEx>
        <w:trPr>
          <w:trHeight w:val="285" w:hRule="atLeast"/>
        </w:trPr>
        <w:tc>
          <w:tcPr>
            <w:tcW w:w="616" w:type="pct"/>
            <w:tcBorders>
              <w:top w:val="nil"/>
              <w:left w:val="single" w:color="auto" w:sz="4" w:space="0"/>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一</w:t>
            </w:r>
          </w:p>
        </w:tc>
        <w:tc>
          <w:tcPr>
            <w:tcW w:w="1121" w:type="pct"/>
            <w:tcBorders>
              <w:top w:val="nil"/>
              <w:left w:val="nil"/>
              <w:bottom w:val="single" w:color="auto" w:sz="4" w:space="0"/>
              <w:right w:val="nil"/>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项目建设区</w:t>
            </w:r>
          </w:p>
        </w:tc>
        <w:tc>
          <w:tcPr>
            <w:tcW w:w="434" w:type="pct"/>
            <w:tcBorders>
              <w:top w:val="nil"/>
              <w:left w:val="single" w:color="auto" w:sz="4" w:space="0"/>
              <w:bottom w:val="single" w:color="auto" w:sz="4" w:space="0"/>
              <w:right w:val="single" w:color="auto" w:sz="4" w:space="0"/>
            </w:tcBorders>
            <w:noWrap w:val="0"/>
            <w:vAlign w:val="center"/>
          </w:tcPr>
          <w:p>
            <w:pPr>
              <w:pStyle w:val="32"/>
              <w:bidi w:val="0"/>
              <w:jc w:val="center"/>
              <w:rPr>
                <w:rFonts w:hint="default" w:ascii="Times New Roman" w:hAnsi="Times New Roman" w:cs="Times New Roman"/>
                <w:highlight w:val="none"/>
              </w:rPr>
            </w:pPr>
          </w:p>
        </w:tc>
        <w:tc>
          <w:tcPr>
            <w:tcW w:w="434" w:type="pct"/>
            <w:tcBorders>
              <w:top w:val="nil"/>
              <w:left w:val="nil"/>
              <w:bottom w:val="single" w:color="auto" w:sz="4" w:space="0"/>
              <w:right w:val="single" w:color="auto" w:sz="4" w:space="0"/>
            </w:tcBorders>
            <w:noWrap w:val="0"/>
            <w:vAlign w:val="center"/>
          </w:tcPr>
          <w:p>
            <w:pPr>
              <w:pStyle w:val="32"/>
              <w:bidi w:val="0"/>
              <w:jc w:val="center"/>
              <w:rPr>
                <w:rFonts w:hint="default" w:ascii="Times New Roman" w:hAnsi="Times New Roman" w:cs="Times New Roman"/>
                <w:highlight w:val="none"/>
              </w:rPr>
            </w:pPr>
          </w:p>
        </w:tc>
        <w:tc>
          <w:tcPr>
            <w:tcW w:w="434" w:type="pct"/>
            <w:tcBorders>
              <w:top w:val="nil"/>
              <w:left w:val="nil"/>
              <w:bottom w:val="single" w:color="auto" w:sz="4" w:space="0"/>
              <w:right w:val="single" w:color="auto" w:sz="4" w:space="0"/>
            </w:tcBorders>
            <w:noWrap w:val="0"/>
            <w:vAlign w:val="center"/>
          </w:tcPr>
          <w:p>
            <w:pPr>
              <w:pStyle w:val="32"/>
              <w:bidi w:val="0"/>
              <w:jc w:val="center"/>
              <w:rPr>
                <w:rFonts w:hint="default" w:ascii="Times New Roman" w:hAnsi="Times New Roman" w:cs="Times New Roman"/>
                <w:highlight w:val="none"/>
              </w:rPr>
            </w:pPr>
          </w:p>
        </w:tc>
        <w:tc>
          <w:tcPr>
            <w:tcW w:w="434" w:type="pct"/>
            <w:tcBorders>
              <w:top w:val="nil"/>
              <w:left w:val="nil"/>
              <w:bottom w:val="single" w:color="auto" w:sz="4" w:space="0"/>
              <w:right w:val="single" w:color="auto" w:sz="4" w:space="0"/>
            </w:tcBorders>
            <w:noWrap w:val="0"/>
            <w:vAlign w:val="center"/>
          </w:tcPr>
          <w:p>
            <w:pPr>
              <w:pStyle w:val="32"/>
              <w:bidi w:val="0"/>
              <w:jc w:val="center"/>
              <w:rPr>
                <w:rFonts w:hint="default" w:ascii="Times New Roman" w:hAnsi="Times New Roman" w:cs="Times New Roman"/>
                <w:highlight w:val="none"/>
              </w:rPr>
            </w:pPr>
          </w:p>
        </w:tc>
        <w:tc>
          <w:tcPr>
            <w:tcW w:w="434" w:type="pct"/>
            <w:tcBorders>
              <w:top w:val="nil"/>
              <w:left w:val="nil"/>
              <w:bottom w:val="single" w:color="auto" w:sz="4" w:space="0"/>
              <w:right w:val="single" w:color="auto" w:sz="4" w:space="0"/>
            </w:tcBorders>
            <w:noWrap w:val="0"/>
            <w:vAlign w:val="center"/>
          </w:tcPr>
          <w:p>
            <w:pPr>
              <w:pStyle w:val="32"/>
              <w:bidi w:val="0"/>
              <w:jc w:val="center"/>
              <w:rPr>
                <w:rFonts w:hint="default" w:ascii="Times New Roman" w:hAnsi="Times New Roman" w:cs="Times New Roman"/>
                <w:highlight w:val="none"/>
              </w:rPr>
            </w:pPr>
          </w:p>
        </w:tc>
        <w:tc>
          <w:tcPr>
            <w:tcW w:w="437" w:type="pct"/>
            <w:tcBorders>
              <w:top w:val="nil"/>
              <w:left w:val="nil"/>
              <w:bottom w:val="single" w:color="auto" w:sz="4" w:space="0"/>
              <w:right w:val="single" w:color="auto" w:sz="4" w:space="0"/>
            </w:tcBorders>
            <w:noWrap w:val="0"/>
            <w:vAlign w:val="center"/>
          </w:tcPr>
          <w:p>
            <w:pPr>
              <w:pStyle w:val="32"/>
              <w:bidi w:val="0"/>
              <w:jc w:val="center"/>
              <w:rPr>
                <w:rFonts w:hint="default" w:ascii="Times New Roman" w:hAnsi="Times New Roman" w:cs="Times New Roman"/>
                <w:highlight w:val="none"/>
              </w:rPr>
            </w:pPr>
          </w:p>
        </w:tc>
        <w:tc>
          <w:tcPr>
            <w:tcW w:w="653"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p>
        </w:tc>
      </w:tr>
      <w:tr>
        <w:tblPrEx>
          <w:tblCellMar>
            <w:top w:w="0" w:type="dxa"/>
            <w:left w:w="108" w:type="dxa"/>
            <w:bottom w:w="0" w:type="dxa"/>
            <w:right w:w="108" w:type="dxa"/>
          </w:tblCellMar>
        </w:tblPrEx>
        <w:trPr>
          <w:trHeight w:val="285" w:hRule="atLeast"/>
        </w:trPr>
        <w:tc>
          <w:tcPr>
            <w:tcW w:w="616" w:type="pct"/>
            <w:tcBorders>
              <w:top w:val="nil"/>
              <w:left w:val="single" w:color="auto" w:sz="4" w:space="0"/>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1</w:t>
            </w:r>
          </w:p>
        </w:tc>
        <w:tc>
          <w:tcPr>
            <w:tcW w:w="1121"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主体工程区</w:t>
            </w: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0.26</w:t>
            </w: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0.00</w:t>
            </w: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0.27</w:t>
            </w: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0.00</w:t>
            </w: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0.51</w:t>
            </w:r>
          </w:p>
        </w:tc>
        <w:tc>
          <w:tcPr>
            <w:tcW w:w="437"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1.03</w:t>
            </w:r>
          </w:p>
        </w:tc>
        <w:tc>
          <w:tcPr>
            <w:tcW w:w="653" w:type="pct"/>
            <w:vMerge w:val="restart"/>
            <w:tcBorders>
              <w:top w:val="nil"/>
              <w:left w:val="single" w:color="auto" w:sz="4" w:space="0"/>
              <w:bottom w:val="single" w:color="000000"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永久占地</w:t>
            </w:r>
          </w:p>
        </w:tc>
      </w:tr>
      <w:tr>
        <w:tblPrEx>
          <w:tblCellMar>
            <w:top w:w="0" w:type="dxa"/>
            <w:left w:w="108" w:type="dxa"/>
            <w:bottom w:w="0" w:type="dxa"/>
            <w:right w:w="108" w:type="dxa"/>
          </w:tblCellMar>
        </w:tblPrEx>
        <w:trPr>
          <w:trHeight w:val="285" w:hRule="atLeast"/>
        </w:trPr>
        <w:tc>
          <w:tcPr>
            <w:tcW w:w="616" w:type="pct"/>
            <w:tcBorders>
              <w:top w:val="nil"/>
              <w:left w:val="single" w:color="auto" w:sz="4" w:space="0"/>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2</w:t>
            </w:r>
          </w:p>
        </w:tc>
        <w:tc>
          <w:tcPr>
            <w:tcW w:w="1121"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附属设施区</w:t>
            </w: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0.05</w:t>
            </w: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0.00</w:t>
            </w: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0.06</w:t>
            </w: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0.00</w:t>
            </w: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0.11</w:t>
            </w:r>
          </w:p>
        </w:tc>
        <w:tc>
          <w:tcPr>
            <w:tcW w:w="437"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0.22</w:t>
            </w:r>
          </w:p>
        </w:tc>
        <w:tc>
          <w:tcPr>
            <w:tcW w:w="653" w:type="pct"/>
            <w:vMerge w:val="continue"/>
            <w:tcBorders>
              <w:top w:val="nil"/>
              <w:left w:val="single" w:color="auto" w:sz="4" w:space="0"/>
              <w:bottom w:val="single" w:color="000000" w:sz="4" w:space="0"/>
              <w:right w:val="single" w:color="auto" w:sz="4" w:space="0"/>
            </w:tcBorders>
            <w:noWrap w:val="0"/>
            <w:vAlign w:val="center"/>
          </w:tcPr>
          <w:p>
            <w:pPr>
              <w:pStyle w:val="32"/>
              <w:bidi w:val="0"/>
              <w:jc w:val="center"/>
              <w:rPr>
                <w:rFonts w:hint="default" w:ascii="Times New Roman" w:hAnsi="Times New Roman" w:cs="Times New Roman"/>
                <w:highlight w:val="none"/>
              </w:rPr>
            </w:pPr>
          </w:p>
        </w:tc>
      </w:tr>
      <w:tr>
        <w:tblPrEx>
          <w:tblCellMar>
            <w:top w:w="0" w:type="dxa"/>
            <w:left w:w="108" w:type="dxa"/>
            <w:bottom w:w="0" w:type="dxa"/>
            <w:right w:w="108" w:type="dxa"/>
          </w:tblCellMar>
        </w:tblPrEx>
        <w:trPr>
          <w:trHeight w:val="285" w:hRule="atLeast"/>
        </w:trPr>
        <w:tc>
          <w:tcPr>
            <w:tcW w:w="616" w:type="pct"/>
            <w:tcBorders>
              <w:top w:val="nil"/>
              <w:left w:val="single" w:color="auto" w:sz="4" w:space="0"/>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3</w:t>
            </w:r>
          </w:p>
        </w:tc>
        <w:tc>
          <w:tcPr>
            <w:tcW w:w="1121"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弃渣回填区</w:t>
            </w: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0.00</w:t>
            </w: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0.10</w:t>
            </w: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0.00</w:t>
            </w: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0.00</w:t>
            </w: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0.00</w:t>
            </w:r>
          </w:p>
        </w:tc>
        <w:tc>
          <w:tcPr>
            <w:tcW w:w="437"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0.10</w:t>
            </w:r>
          </w:p>
        </w:tc>
        <w:tc>
          <w:tcPr>
            <w:tcW w:w="653" w:type="pct"/>
            <w:vMerge w:val="restart"/>
            <w:tcBorders>
              <w:top w:val="nil"/>
              <w:left w:val="single" w:color="auto" w:sz="4" w:space="0"/>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临时占地</w:t>
            </w:r>
          </w:p>
        </w:tc>
      </w:tr>
      <w:tr>
        <w:tblPrEx>
          <w:tblCellMar>
            <w:top w:w="0" w:type="dxa"/>
            <w:left w:w="108" w:type="dxa"/>
            <w:bottom w:w="0" w:type="dxa"/>
            <w:right w:w="108" w:type="dxa"/>
          </w:tblCellMar>
        </w:tblPrEx>
        <w:trPr>
          <w:trHeight w:val="285" w:hRule="atLeast"/>
        </w:trPr>
        <w:tc>
          <w:tcPr>
            <w:tcW w:w="616" w:type="pct"/>
            <w:tcBorders>
              <w:top w:val="nil"/>
              <w:left w:val="single" w:color="auto" w:sz="4" w:space="0"/>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p>
        </w:tc>
        <w:tc>
          <w:tcPr>
            <w:tcW w:w="1121"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取土场区</w:t>
            </w: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0.36</w:t>
            </w: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p>
        </w:tc>
        <w:tc>
          <w:tcPr>
            <w:tcW w:w="437"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0.36</w:t>
            </w:r>
          </w:p>
        </w:tc>
        <w:tc>
          <w:tcPr>
            <w:tcW w:w="653" w:type="pct"/>
            <w:vMerge w:val="continue"/>
            <w:tcBorders>
              <w:top w:val="nil"/>
              <w:left w:val="single" w:color="auto" w:sz="4" w:space="0"/>
              <w:bottom w:val="single" w:color="auto" w:sz="4" w:space="0"/>
              <w:right w:val="single" w:color="auto" w:sz="4" w:space="0"/>
            </w:tcBorders>
            <w:noWrap w:val="0"/>
            <w:vAlign w:val="center"/>
          </w:tcPr>
          <w:p>
            <w:pPr>
              <w:pStyle w:val="32"/>
              <w:bidi w:val="0"/>
              <w:jc w:val="center"/>
              <w:rPr>
                <w:rFonts w:hint="default" w:ascii="Times New Roman" w:hAnsi="Times New Roman" w:cs="Times New Roman"/>
                <w:highlight w:val="none"/>
              </w:rPr>
            </w:pPr>
          </w:p>
        </w:tc>
      </w:tr>
      <w:tr>
        <w:tblPrEx>
          <w:tblCellMar>
            <w:top w:w="0" w:type="dxa"/>
            <w:left w:w="108" w:type="dxa"/>
            <w:bottom w:w="0" w:type="dxa"/>
            <w:right w:w="108" w:type="dxa"/>
          </w:tblCellMar>
        </w:tblPrEx>
        <w:trPr>
          <w:trHeight w:val="285" w:hRule="atLeast"/>
        </w:trPr>
        <w:tc>
          <w:tcPr>
            <w:tcW w:w="616" w:type="pct"/>
            <w:tcBorders>
              <w:top w:val="nil"/>
              <w:left w:val="single" w:color="auto" w:sz="4" w:space="0"/>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3</w:t>
            </w:r>
          </w:p>
        </w:tc>
        <w:tc>
          <w:tcPr>
            <w:tcW w:w="1121"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施工便道区</w:t>
            </w: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0.07</w:t>
            </w: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0.09</w:t>
            </w: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p>
        </w:tc>
        <w:tc>
          <w:tcPr>
            <w:tcW w:w="437"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0.17</w:t>
            </w:r>
          </w:p>
        </w:tc>
        <w:tc>
          <w:tcPr>
            <w:tcW w:w="653" w:type="pct"/>
            <w:vMerge w:val="continue"/>
            <w:tcBorders>
              <w:top w:val="nil"/>
              <w:left w:val="single" w:color="auto" w:sz="4" w:space="0"/>
              <w:bottom w:val="single" w:color="auto" w:sz="4" w:space="0"/>
              <w:right w:val="single" w:color="auto" w:sz="4" w:space="0"/>
            </w:tcBorders>
            <w:noWrap w:val="0"/>
            <w:vAlign w:val="center"/>
          </w:tcPr>
          <w:p>
            <w:pPr>
              <w:pStyle w:val="32"/>
              <w:bidi w:val="0"/>
              <w:jc w:val="center"/>
              <w:rPr>
                <w:rFonts w:hint="default" w:ascii="Times New Roman" w:hAnsi="Times New Roman" w:cs="Times New Roman"/>
                <w:highlight w:val="none"/>
              </w:rPr>
            </w:pPr>
          </w:p>
        </w:tc>
      </w:tr>
      <w:tr>
        <w:tblPrEx>
          <w:tblCellMar>
            <w:top w:w="0" w:type="dxa"/>
            <w:left w:w="108" w:type="dxa"/>
            <w:bottom w:w="0" w:type="dxa"/>
            <w:right w:w="108" w:type="dxa"/>
          </w:tblCellMar>
        </w:tblPrEx>
        <w:trPr>
          <w:trHeight w:val="285" w:hRule="atLeast"/>
        </w:trPr>
        <w:tc>
          <w:tcPr>
            <w:tcW w:w="616" w:type="pct"/>
            <w:tcBorders>
              <w:top w:val="nil"/>
              <w:left w:val="single" w:color="auto" w:sz="4" w:space="0"/>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4</w:t>
            </w:r>
          </w:p>
        </w:tc>
        <w:tc>
          <w:tcPr>
            <w:tcW w:w="1121"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施工生产生活区</w:t>
            </w: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0.00</w:t>
            </w: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0.13</w:t>
            </w: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p>
        </w:tc>
        <w:tc>
          <w:tcPr>
            <w:tcW w:w="437"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0.13</w:t>
            </w:r>
          </w:p>
        </w:tc>
        <w:tc>
          <w:tcPr>
            <w:tcW w:w="653" w:type="pct"/>
            <w:vMerge w:val="continue"/>
            <w:tcBorders>
              <w:top w:val="nil"/>
              <w:left w:val="single" w:color="auto" w:sz="4" w:space="0"/>
              <w:bottom w:val="single" w:color="auto" w:sz="4" w:space="0"/>
              <w:right w:val="single" w:color="auto" w:sz="4" w:space="0"/>
            </w:tcBorders>
            <w:noWrap w:val="0"/>
            <w:vAlign w:val="center"/>
          </w:tcPr>
          <w:p>
            <w:pPr>
              <w:pStyle w:val="32"/>
              <w:bidi w:val="0"/>
              <w:jc w:val="center"/>
              <w:rPr>
                <w:rFonts w:hint="default" w:ascii="Times New Roman" w:hAnsi="Times New Roman" w:cs="Times New Roman"/>
                <w:highlight w:val="none"/>
              </w:rPr>
            </w:pPr>
          </w:p>
        </w:tc>
      </w:tr>
      <w:tr>
        <w:tblPrEx>
          <w:tblCellMar>
            <w:top w:w="0" w:type="dxa"/>
            <w:left w:w="108" w:type="dxa"/>
            <w:bottom w:w="0" w:type="dxa"/>
            <w:right w:w="108" w:type="dxa"/>
          </w:tblCellMar>
        </w:tblPrEx>
        <w:trPr>
          <w:trHeight w:val="285" w:hRule="atLeast"/>
        </w:trPr>
        <w:tc>
          <w:tcPr>
            <w:tcW w:w="616" w:type="pct"/>
            <w:tcBorders>
              <w:top w:val="nil"/>
              <w:left w:val="single" w:color="auto" w:sz="4" w:space="0"/>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5</w:t>
            </w:r>
          </w:p>
        </w:tc>
        <w:tc>
          <w:tcPr>
            <w:tcW w:w="1121"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小  计</w:t>
            </w: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0.39</w:t>
            </w: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0.32</w:t>
            </w: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0.33</w:t>
            </w: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0.36</w:t>
            </w: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0.61</w:t>
            </w:r>
          </w:p>
        </w:tc>
        <w:tc>
          <w:tcPr>
            <w:tcW w:w="437"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2.01</w:t>
            </w:r>
          </w:p>
        </w:tc>
        <w:tc>
          <w:tcPr>
            <w:tcW w:w="653"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p>
        </w:tc>
      </w:tr>
      <w:tr>
        <w:tblPrEx>
          <w:tblCellMar>
            <w:top w:w="0" w:type="dxa"/>
            <w:left w:w="108" w:type="dxa"/>
            <w:bottom w:w="0" w:type="dxa"/>
            <w:right w:w="108" w:type="dxa"/>
          </w:tblCellMar>
        </w:tblPrEx>
        <w:trPr>
          <w:trHeight w:val="285" w:hRule="atLeast"/>
        </w:trPr>
        <w:tc>
          <w:tcPr>
            <w:tcW w:w="616" w:type="pct"/>
            <w:tcBorders>
              <w:top w:val="nil"/>
              <w:left w:val="single" w:color="auto" w:sz="4" w:space="0"/>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二</w:t>
            </w:r>
          </w:p>
        </w:tc>
        <w:tc>
          <w:tcPr>
            <w:tcW w:w="1121"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直接影响区</w:t>
            </w: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p>
        </w:tc>
        <w:tc>
          <w:tcPr>
            <w:tcW w:w="437"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p>
        </w:tc>
        <w:tc>
          <w:tcPr>
            <w:tcW w:w="653"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p>
        </w:tc>
      </w:tr>
      <w:tr>
        <w:tblPrEx>
          <w:tblCellMar>
            <w:top w:w="0" w:type="dxa"/>
            <w:left w:w="108" w:type="dxa"/>
            <w:bottom w:w="0" w:type="dxa"/>
            <w:right w:w="108" w:type="dxa"/>
          </w:tblCellMar>
        </w:tblPrEx>
        <w:trPr>
          <w:trHeight w:val="285" w:hRule="atLeast"/>
        </w:trPr>
        <w:tc>
          <w:tcPr>
            <w:tcW w:w="616" w:type="pct"/>
            <w:tcBorders>
              <w:top w:val="nil"/>
              <w:left w:val="single" w:color="auto" w:sz="4" w:space="0"/>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1</w:t>
            </w:r>
          </w:p>
        </w:tc>
        <w:tc>
          <w:tcPr>
            <w:tcW w:w="1121"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主体工程影响区</w:t>
            </w: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0.03</w:t>
            </w: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0.03</w:t>
            </w: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p>
        </w:tc>
        <w:tc>
          <w:tcPr>
            <w:tcW w:w="437"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0.05</w:t>
            </w:r>
          </w:p>
        </w:tc>
        <w:tc>
          <w:tcPr>
            <w:tcW w:w="653"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p>
        </w:tc>
      </w:tr>
      <w:tr>
        <w:tblPrEx>
          <w:tblCellMar>
            <w:top w:w="0" w:type="dxa"/>
            <w:left w:w="108" w:type="dxa"/>
            <w:bottom w:w="0" w:type="dxa"/>
            <w:right w:w="108" w:type="dxa"/>
          </w:tblCellMar>
        </w:tblPrEx>
        <w:trPr>
          <w:trHeight w:val="285" w:hRule="atLeast"/>
        </w:trPr>
        <w:tc>
          <w:tcPr>
            <w:tcW w:w="616" w:type="pct"/>
            <w:tcBorders>
              <w:top w:val="nil"/>
              <w:left w:val="single" w:color="auto" w:sz="4" w:space="0"/>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3</w:t>
            </w:r>
          </w:p>
        </w:tc>
        <w:tc>
          <w:tcPr>
            <w:tcW w:w="1121"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弃渣影响区</w:t>
            </w: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0.04</w:t>
            </w: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p>
        </w:tc>
        <w:tc>
          <w:tcPr>
            <w:tcW w:w="437"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0.04</w:t>
            </w:r>
          </w:p>
        </w:tc>
        <w:tc>
          <w:tcPr>
            <w:tcW w:w="653"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p>
        </w:tc>
      </w:tr>
      <w:tr>
        <w:tblPrEx>
          <w:tblCellMar>
            <w:top w:w="0" w:type="dxa"/>
            <w:left w:w="108" w:type="dxa"/>
            <w:bottom w:w="0" w:type="dxa"/>
            <w:right w:w="108" w:type="dxa"/>
          </w:tblCellMar>
        </w:tblPrEx>
        <w:trPr>
          <w:trHeight w:val="285" w:hRule="atLeast"/>
        </w:trPr>
        <w:tc>
          <w:tcPr>
            <w:tcW w:w="616" w:type="pct"/>
            <w:tcBorders>
              <w:top w:val="nil"/>
              <w:left w:val="single" w:color="auto" w:sz="4" w:space="0"/>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p>
        </w:tc>
        <w:tc>
          <w:tcPr>
            <w:tcW w:w="1121"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取土场区</w:t>
            </w: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0.07</w:t>
            </w: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p>
        </w:tc>
        <w:tc>
          <w:tcPr>
            <w:tcW w:w="437"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0.07</w:t>
            </w:r>
          </w:p>
        </w:tc>
        <w:tc>
          <w:tcPr>
            <w:tcW w:w="653"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p>
        </w:tc>
      </w:tr>
      <w:tr>
        <w:tblPrEx>
          <w:tblCellMar>
            <w:top w:w="0" w:type="dxa"/>
            <w:left w:w="108" w:type="dxa"/>
            <w:bottom w:w="0" w:type="dxa"/>
            <w:right w:w="108" w:type="dxa"/>
          </w:tblCellMar>
        </w:tblPrEx>
        <w:trPr>
          <w:trHeight w:val="285" w:hRule="atLeast"/>
        </w:trPr>
        <w:tc>
          <w:tcPr>
            <w:tcW w:w="616" w:type="pct"/>
            <w:tcBorders>
              <w:top w:val="nil"/>
              <w:left w:val="single" w:color="auto" w:sz="4" w:space="0"/>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2</w:t>
            </w:r>
          </w:p>
        </w:tc>
        <w:tc>
          <w:tcPr>
            <w:tcW w:w="1121"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施工便道影响区</w:t>
            </w: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0.03</w:t>
            </w: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p>
        </w:tc>
        <w:tc>
          <w:tcPr>
            <w:tcW w:w="437"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0.05</w:t>
            </w:r>
          </w:p>
        </w:tc>
        <w:tc>
          <w:tcPr>
            <w:tcW w:w="653"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p>
        </w:tc>
      </w:tr>
      <w:tr>
        <w:tblPrEx>
          <w:tblCellMar>
            <w:top w:w="0" w:type="dxa"/>
            <w:left w:w="108" w:type="dxa"/>
            <w:bottom w:w="0" w:type="dxa"/>
            <w:right w:w="108" w:type="dxa"/>
          </w:tblCellMar>
        </w:tblPrEx>
        <w:trPr>
          <w:trHeight w:val="285" w:hRule="atLeast"/>
        </w:trPr>
        <w:tc>
          <w:tcPr>
            <w:tcW w:w="616" w:type="pct"/>
            <w:tcBorders>
              <w:top w:val="nil"/>
              <w:left w:val="single" w:color="auto" w:sz="4" w:space="0"/>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3</w:t>
            </w:r>
          </w:p>
        </w:tc>
        <w:tc>
          <w:tcPr>
            <w:tcW w:w="1121"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生产生活区影响区</w:t>
            </w: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0.04</w:t>
            </w: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p>
        </w:tc>
        <w:tc>
          <w:tcPr>
            <w:tcW w:w="437"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0.04</w:t>
            </w:r>
          </w:p>
        </w:tc>
        <w:tc>
          <w:tcPr>
            <w:tcW w:w="653"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p>
        </w:tc>
      </w:tr>
      <w:tr>
        <w:tblPrEx>
          <w:tblCellMar>
            <w:top w:w="0" w:type="dxa"/>
            <w:left w:w="108" w:type="dxa"/>
            <w:bottom w:w="0" w:type="dxa"/>
            <w:right w:w="108" w:type="dxa"/>
          </w:tblCellMar>
        </w:tblPrEx>
        <w:trPr>
          <w:trHeight w:val="285" w:hRule="atLeast"/>
        </w:trPr>
        <w:tc>
          <w:tcPr>
            <w:tcW w:w="616" w:type="pct"/>
            <w:tcBorders>
              <w:top w:val="nil"/>
              <w:left w:val="single" w:color="auto" w:sz="4" w:space="0"/>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4</w:t>
            </w:r>
          </w:p>
        </w:tc>
        <w:tc>
          <w:tcPr>
            <w:tcW w:w="1121"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小  计</w:t>
            </w: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0.03</w:t>
            </w: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0.11</w:t>
            </w: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0.07</w:t>
            </w: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0.00</w:t>
            </w:r>
          </w:p>
        </w:tc>
        <w:tc>
          <w:tcPr>
            <w:tcW w:w="437"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0.25</w:t>
            </w:r>
          </w:p>
        </w:tc>
        <w:tc>
          <w:tcPr>
            <w:tcW w:w="653"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p>
        </w:tc>
      </w:tr>
      <w:tr>
        <w:tblPrEx>
          <w:tblCellMar>
            <w:top w:w="0" w:type="dxa"/>
            <w:left w:w="108" w:type="dxa"/>
            <w:bottom w:w="0" w:type="dxa"/>
            <w:right w:w="108" w:type="dxa"/>
          </w:tblCellMar>
        </w:tblPrEx>
        <w:trPr>
          <w:trHeight w:val="285" w:hRule="atLeast"/>
        </w:trPr>
        <w:tc>
          <w:tcPr>
            <w:tcW w:w="616" w:type="pct"/>
            <w:tcBorders>
              <w:top w:val="nil"/>
              <w:left w:val="single" w:color="auto" w:sz="4" w:space="0"/>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三</w:t>
            </w:r>
          </w:p>
        </w:tc>
        <w:tc>
          <w:tcPr>
            <w:tcW w:w="1121"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总  计</w:t>
            </w: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0.41</w:t>
            </w: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0.43</w:t>
            </w: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0.33</w:t>
            </w: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0.43</w:t>
            </w:r>
          </w:p>
        </w:tc>
        <w:tc>
          <w:tcPr>
            <w:tcW w:w="434"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0.61</w:t>
            </w:r>
          </w:p>
        </w:tc>
        <w:tc>
          <w:tcPr>
            <w:tcW w:w="437"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2.26</w:t>
            </w:r>
          </w:p>
        </w:tc>
        <w:tc>
          <w:tcPr>
            <w:tcW w:w="653" w:type="pct"/>
            <w:tcBorders>
              <w:top w:val="nil"/>
              <w:left w:val="nil"/>
              <w:bottom w:val="single" w:color="auto" w:sz="4" w:space="0"/>
              <w:right w:val="single" w:color="auto" w:sz="4" w:space="0"/>
            </w:tcBorders>
            <w:noWrap/>
            <w:vAlign w:val="center"/>
          </w:tcPr>
          <w:p>
            <w:pPr>
              <w:pStyle w:val="32"/>
              <w:bidi w:val="0"/>
              <w:jc w:val="center"/>
              <w:rPr>
                <w:rFonts w:hint="default" w:ascii="Times New Roman" w:hAnsi="Times New Roman" w:cs="Times New Roman"/>
                <w:highlight w:val="none"/>
              </w:rPr>
            </w:pPr>
          </w:p>
        </w:tc>
      </w:tr>
    </w:tbl>
    <w:p>
      <w:pPr>
        <w:pStyle w:val="9"/>
        <w:bidi w:val="0"/>
        <w:rPr>
          <w:rFonts w:hint="default" w:ascii="Times New Roman" w:hAnsi="Times New Roman" w:eastAsia="仿宋_GB2312" w:cs="Times New Roman"/>
          <w:b w:val="0"/>
          <w:bCs w:val="0"/>
          <w:iCs w:val="0"/>
          <w:sz w:val="24"/>
          <w:szCs w:val="24"/>
          <w:highlight w:val="none"/>
        </w:rPr>
      </w:pPr>
      <w:bookmarkStart w:id="147" w:name="_Toc16804"/>
      <w:r>
        <w:rPr>
          <w:rFonts w:hint="default" w:ascii="Times New Roman" w:hAnsi="Times New Roman" w:cs="Times New Roman"/>
          <w:highlight w:val="none"/>
        </w:rPr>
        <w:t>1.2项目区自然和水土保持情况</w:t>
      </w:r>
      <w:bookmarkEnd w:id="147"/>
    </w:p>
    <w:p>
      <w:pPr>
        <w:pStyle w:val="10"/>
        <w:bidi w:val="0"/>
        <w:rPr>
          <w:rFonts w:hint="default" w:ascii="Times New Roman" w:hAnsi="Times New Roman" w:cs="Times New Roman"/>
          <w:highlight w:val="none"/>
        </w:rPr>
      </w:pPr>
      <w:r>
        <w:rPr>
          <w:rFonts w:hint="default" w:ascii="Times New Roman" w:hAnsi="Times New Roman" w:cs="Times New Roman"/>
          <w:highlight w:val="none"/>
        </w:rPr>
        <w:t>1.2.1自然条件</w:t>
      </w:r>
    </w:p>
    <w:p>
      <w:pPr>
        <w:bidi w:val="0"/>
        <w:rPr>
          <w:rFonts w:hint="default" w:ascii="Times New Roman" w:hAnsi="Times New Roman" w:cs="Times New Roman"/>
          <w:highlight w:val="none"/>
        </w:rPr>
      </w:pPr>
      <w:r>
        <w:rPr>
          <w:rFonts w:hint="default" w:ascii="Times New Roman" w:hAnsi="Times New Roman" w:cs="Times New Roman"/>
          <w:highlight w:val="none"/>
        </w:rPr>
        <w:t>衡阳位于湖南省中南部，湘江中游，衡山之南。地处东经110°32′16″~113°16′32″之间，北纬26°07′05″~27°28′24″之间。东邻株洲市攸县，南接郴州市安仁县、永兴县、桂阳县，西毗永州市冷水滩区、祁阳县以及邵阳市邵东县，北靠娄底市双峰县和湘潭市湘潭县。南北长150公里、东西宽173公里。衡阳市总面积15310平方公里。项目区位于主城区东侧，酃湖保护圈内。</w:t>
      </w:r>
    </w:p>
    <w:p>
      <w:pPr>
        <w:bidi w:val="0"/>
        <w:rPr>
          <w:rFonts w:hint="default" w:ascii="Times New Roman" w:hAnsi="Times New Roman" w:cs="Times New Roman"/>
          <w:highlight w:val="none"/>
        </w:rPr>
      </w:pPr>
      <w:r>
        <w:rPr>
          <w:rFonts w:hint="default" w:ascii="Times New Roman" w:hAnsi="Times New Roman" w:cs="Times New Roman"/>
          <w:highlight w:val="none"/>
        </w:rPr>
        <w:t>衡阳处于中南地区凹形面轴带部分，周围环绕着古老宕层形成的断续环带的岭脊山地，内镶大面积白垩系和下第三系红层的红色丘陵台地，构成典型的盆地形势。</w:t>
      </w:r>
    </w:p>
    <w:p>
      <w:pPr>
        <w:bidi w:val="0"/>
        <w:rPr>
          <w:rFonts w:hint="default" w:ascii="Times New Roman" w:hAnsi="Times New Roman" w:cs="Times New Roman"/>
          <w:highlight w:val="none"/>
        </w:rPr>
      </w:pPr>
      <w:r>
        <w:rPr>
          <w:rFonts w:hint="default" w:ascii="Times New Roman" w:hAnsi="Times New Roman" w:cs="Times New Roman"/>
          <w:highlight w:val="none"/>
        </w:rPr>
        <w:t>衡阳盆地南高北低，衡阳盆地南面地1000米以上的山连绵数十公里；衡阳盆地北面相对偏低，衡山山脉虽较高，但各峰呈峰林状屹立于中间，其东西两侧都有较低的向北通道，其东侧的湘江河谷两岸海拔高度均在100米以下。整个地形由西南向东北复合倾斜，而盆地由四周向中部降低。衡阳盆地四周山丘围绕，中部平岗丘交错。</w:t>
      </w:r>
    </w:p>
    <w:p>
      <w:pPr>
        <w:pStyle w:val="10"/>
        <w:bidi w:val="0"/>
        <w:rPr>
          <w:rFonts w:hint="default" w:ascii="Times New Roman" w:hAnsi="Times New Roman" w:cs="Times New Roman"/>
          <w:highlight w:val="none"/>
        </w:rPr>
      </w:pPr>
      <w:r>
        <w:rPr>
          <w:rFonts w:hint="default" w:ascii="Times New Roman" w:hAnsi="Times New Roman" w:cs="Times New Roman"/>
          <w:highlight w:val="none"/>
        </w:rPr>
        <w:t>1.2.2水土流失及防治情况</w:t>
      </w:r>
    </w:p>
    <w:p>
      <w:pPr>
        <w:bidi w:val="0"/>
        <w:rPr>
          <w:rFonts w:hint="default" w:ascii="Times New Roman" w:hAnsi="Times New Roman" w:eastAsia="仿宋_GB2312" w:cs="Times New Roman"/>
          <w:b w:val="0"/>
          <w:bCs w:val="0"/>
          <w:iCs w:val="0"/>
          <w:szCs w:val="24"/>
          <w:highlight w:val="none"/>
          <w:lang w:val="en-US" w:eastAsia="zh-CN"/>
        </w:rPr>
        <w:sectPr>
          <w:headerReference r:id="rId41" w:type="default"/>
          <w:pgSz w:w="11905" w:h="16838"/>
          <w:pgMar w:top="1440" w:right="1440" w:bottom="1440" w:left="1440" w:header="850" w:footer="992" w:gutter="0"/>
          <w:pgNumType w:fmt="decimal"/>
          <w:cols w:space="0" w:num="1"/>
          <w:rtlGutter w:val="0"/>
          <w:docGrid w:linePitch="0" w:charSpace="0"/>
        </w:sectPr>
      </w:pPr>
      <w:r>
        <w:rPr>
          <w:rFonts w:hint="default" w:ascii="Times New Roman" w:hAnsi="Times New Roman" w:cs="Times New Roman"/>
          <w:highlight w:val="none"/>
        </w:rPr>
        <w:t>本工程选址区无规划的基本农田保护区或基本农田扩展区， 不涉及水功能一级区及 饮用水源保护区， 不涉及自然保护区、世界文化和自然遗产地、风景名胜区、地质公园、森林公园及重要湿地等禁止开发区或重要保护目标， 不在生态保护红线范围内，不涉及 崩塌、滑坡危险区以及泥石流易发区，根据《全国水土保持规划（ 2015-2030  年）》，项 目区属于湘资沅中游国家级水土流失重点治理区。依据 SL190-2007《土壤侵蚀分类分级 标准》，本工程项目区属我国水力侵蚀类型区中的南方红壤丘陵区，土壤侵蚀类型主要 为水力侵蚀，容许土壤流失量为 500t/k</w:t>
      </w:r>
      <w:r>
        <w:rPr>
          <w:rFonts w:hint="default" w:ascii="Times New Roman" w:hAnsi="Times New Roman" w:cs="Times New Roman"/>
          <w:highlight w:val="none"/>
          <w:lang w:eastAsia="zh-CN"/>
        </w:rPr>
        <w:t>m²</w:t>
      </w:r>
      <w:r>
        <w:rPr>
          <w:rFonts w:hint="default" w:ascii="Times New Roman" w:hAnsi="Times New Roman" w:cs="Times New Roman"/>
          <w:highlight w:val="none"/>
        </w:rPr>
        <w:t xml:space="preserve"> </w:t>
      </w:r>
      <w:r>
        <w:rPr>
          <w:rFonts w:hint="default" w:ascii="Times New Roman" w:hAnsi="Times New Roman" w:cs="Times New Roman"/>
          <w:highlight w:val="none"/>
          <w:lang w:val="en-US" w:eastAsia="zh-CN"/>
        </w:rPr>
        <w:t>。</w:t>
      </w:r>
    </w:p>
    <w:p>
      <w:pPr>
        <w:pStyle w:val="8"/>
        <w:bidi w:val="0"/>
        <w:rPr>
          <w:rFonts w:hint="default" w:ascii="Times New Roman" w:hAnsi="Times New Roman" w:eastAsia="仿宋_GB2312" w:cs="Times New Roman"/>
          <w:b w:val="0"/>
          <w:bCs w:val="0"/>
          <w:iCs w:val="0"/>
          <w:szCs w:val="24"/>
          <w:highlight w:val="none"/>
        </w:rPr>
      </w:pPr>
      <w:bookmarkStart w:id="148" w:name="_bookmark9"/>
      <w:bookmarkEnd w:id="148"/>
      <w:bookmarkStart w:id="149" w:name="_Toc8478"/>
      <w:r>
        <w:rPr>
          <w:rFonts w:hint="default" w:ascii="Times New Roman" w:hAnsi="Times New Roman" w:cs="Times New Roman"/>
          <w:highlight w:val="none"/>
        </w:rPr>
        <w:t>2  水土保持方案及设计情况</w:t>
      </w:r>
      <w:bookmarkEnd w:id="149"/>
    </w:p>
    <w:p>
      <w:pPr>
        <w:pStyle w:val="9"/>
        <w:bidi w:val="0"/>
        <w:rPr>
          <w:rFonts w:hint="default" w:ascii="Times New Roman" w:hAnsi="Times New Roman" w:cs="Times New Roman"/>
          <w:highlight w:val="none"/>
        </w:rPr>
      </w:pPr>
      <w:bookmarkStart w:id="150" w:name="_Toc18607"/>
      <w:r>
        <w:rPr>
          <w:rFonts w:hint="default" w:ascii="Times New Roman" w:hAnsi="Times New Roman" w:cs="Times New Roman"/>
          <w:highlight w:val="none"/>
        </w:rPr>
        <w:t>2.1主体工程设计</w:t>
      </w:r>
      <w:bookmarkEnd w:id="150"/>
    </w:p>
    <w:p>
      <w:pPr>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新拢路新建</w:t>
      </w:r>
      <w:r>
        <w:rPr>
          <w:rFonts w:hint="default" w:ascii="Times New Roman" w:hAnsi="Times New Roman" w:cs="Times New Roman"/>
          <w:highlight w:val="none"/>
        </w:rPr>
        <w:t>项目始于2016 年。</w:t>
      </w:r>
      <w:r>
        <w:rPr>
          <w:rFonts w:hint="eastAsia" w:ascii="Times New Roman" w:hAnsi="Times New Roman" w:cs="Times New Roman"/>
          <w:highlight w:val="none"/>
          <w:lang w:val="en-US" w:eastAsia="zh-CN"/>
        </w:rPr>
        <w:t>衡阳市城市建设投资有限公司</w:t>
      </w:r>
      <w:r>
        <w:rPr>
          <w:rFonts w:hint="default" w:ascii="Times New Roman" w:hAnsi="Times New Roman" w:cs="Times New Roman"/>
          <w:highlight w:val="none"/>
        </w:rPr>
        <w:t>委托</w:t>
      </w:r>
      <w:r>
        <w:rPr>
          <w:rFonts w:hint="default" w:ascii="Times New Roman" w:hAnsi="Times New Roman" w:cs="Times New Roman"/>
          <w:highlight w:val="none"/>
          <w:lang w:val="en-US" w:eastAsia="zh-CN"/>
        </w:rPr>
        <w:t>深圳联合创意建设</w:t>
      </w:r>
      <w:r>
        <w:rPr>
          <w:rFonts w:hint="default" w:ascii="Times New Roman" w:hAnsi="Times New Roman" w:cs="Times New Roman"/>
          <w:highlight w:val="none"/>
        </w:rPr>
        <w:t>有限公司（以下简称“主体设计单位”）编制该项目的规划设计报告， 2016 年 12 月，主体设计单位编制完成了《</w:t>
      </w:r>
      <w:r>
        <w:rPr>
          <w:rFonts w:hint="default" w:ascii="Times New Roman" w:hAnsi="Times New Roman" w:cs="Times New Roman"/>
          <w:highlight w:val="none"/>
          <w:lang w:val="en-US" w:eastAsia="zh-CN"/>
        </w:rPr>
        <w:t>新拢路新建</w:t>
      </w:r>
      <w:r>
        <w:rPr>
          <w:rFonts w:hint="default" w:ascii="Times New Roman" w:hAnsi="Times New Roman" w:cs="Times New Roman"/>
          <w:highlight w:val="none"/>
        </w:rPr>
        <w:t>目可行性研究报告》。</w:t>
      </w:r>
    </w:p>
    <w:p>
      <w:pPr>
        <w:bidi w:val="0"/>
        <w:rPr>
          <w:rFonts w:hint="default" w:ascii="Times New Roman" w:hAnsi="Times New Roman" w:cs="Times New Roman"/>
          <w:highlight w:val="none"/>
        </w:rPr>
      </w:pPr>
      <w:r>
        <w:rPr>
          <w:rFonts w:hint="default" w:ascii="Times New Roman" w:hAnsi="Times New Roman" w:cs="Times New Roman"/>
          <w:highlight w:val="none"/>
        </w:rPr>
        <w:t>2017 年 1 月 13 日，湖南省发展和改革委员会下发了《湖南省发展和改革委员会关 于</w:t>
      </w:r>
      <w:r>
        <w:rPr>
          <w:rFonts w:hint="default" w:ascii="Times New Roman" w:hAnsi="Times New Roman" w:cs="Times New Roman"/>
          <w:highlight w:val="none"/>
          <w:lang w:val="en-US" w:eastAsia="zh-CN"/>
        </w:rPr>
        <w:t>新拢路新建</w:t>
      </w:r>
      <w:r>
        <w:rPr>
          <w:rFonts w:hint="default" w:ascii="Times New Roman" w:hAnsi="Times New Roman" w:cs="Times New Roman"/>
          <w:highlight w:val="none"/>
        </w:rPr>
        <w:t>项目备案的通知》（湘发改备案[2017]</w:t>
      </w:r>
      <w:r>
        <w:rPr>
          <w:rFonts w:hint="default" w:ascii="Times New Roman" w:hAnsi="Times New Roman" w:cs="Times New Roman"/>
          <w:highlight w:val="none"/>
          <w:lang w:val="en-US" w:eastAsia="zh-CN"/>
        </w:rPr>
        <w:t xml:space="preserve"> </w:t>
      </w:r>
      <w:r>
        <w:rPr>
          <w:rFonts w:hint="default" w:ascii="Times New Roman" w:hAnsi="Times New Roman" w:cs="Times New Roman"/>
          <w:highlight w:val="none"/>
        </w:rPr>
        <w:t>5 号），准予</w:t>
      </w:r>
      <w:r>
        <w:rPr>
          <w:rFonts w:hint="default" w:ascii="Times New Roman" w:hAnsi="Times New Roman" w:cs="Times New Roman"/>
          <w:highlight w:val="none"/>
          <w:lang w:val="en-US" w:eastAsia="zh-CN"/>
        </w:rPr>
        <w:t>新拢路新建</w:t>
      </w:r>
      <w:r>
        <w:rPr>
          <w:rFonts w:hint="default" w:ascii="Times New Roman" w:hAnsi="Times New Roman" w:cs="Times New Roman"/>
          <w:highlight w:val="none"/>
        </w:rPr>
        <w:t>项目备案，《通知》中明确项目建设地点为湖南省</w:t>
      </w:r>
      <w:r>
        <w:rPr>
          <w:rFonts w:hint="default" w:ascii="Times New Roman" w:hAnsi="Times New Roman" w:cs="Times New Roman"/>
          <w:highlight w:val="none"/>
          <w:lang w:val="en-US" w:eastAsia="zh-CN"/>
        </w:rPr>
        <w:t>衡阳市珠晖区</w:t>
      </w:r>
      <w:r>
        <w:rPr>
          <w:rFonts w:hint="default" w:ascii="Times New Roman" w:hAnsi="Times New Roman" w:cs="Times New Roman"/>
          <w:highlight w:val="none"/>
        </w:rPr>
        <w:t>酃湖乡， 本项目为</w:t>
      </w:r>
      <w:r>
        <w:rPr>
          <w:rFonts w:hint="default" w:ascii="Times New Roman" w:hAnsi="Times New Roman" w:cs="Times New Roman"/>
          <w:highlight w:val="none"/>
          <w:lang w:val="en-US" w:eastAsia="zh-CN"/>
        </w:rPr>
        <w:t>衡阳市铁一中搬迁配套工程</w:t>
      </w:r>
      <w:r>
        <w:rPr>
          <w:rFonts w:hint="default" w:ascii="Times New Roman" w:hAnsi="Times New Roman" w:cs="Times New Roman"/>
          <w:highlight w:val="none"/>
        </w:rPr>
        <w:t>项目的子项目。目前本项目建设单位已与</w:t>
      </w:r>
      <w:r>
        <w:rPr>
          <w:rFonts w:hint="default" w:ascii="Times New Roman" w:hAnsi="Times New Roman" w:cs="Times New Roman"/>
          <w:highlight w:val="none"/>
          <w:lang w:val="en-US" w:eastAsia="zh-CN"/>
        </w:rPr>
        <w:t>衡阳</w:t>
      </w:r>
      <w:r>
        <w:rPr>
          <w:rFonts w:hint="default" w:ascii="Times New Roman" w:hAnsi="Times New Roman" w:cs="Times New Roman"/>
          <w:highlight w:val="none"/>
        </w:rPr>
        <w:t>市人民政府签订合作协议。</w:t>
      </w:r>
    </w:p>
    <w:p>
      <w:pPr>
        <w:bidi w:val="0"/>
        <w:rPr>
          <w:rFonts w:hint="default" w:ascii="Times New Roman" w:hAnsi="Times New Roman" w:cs="Times New Roman"/>
          <w:highlight w:val="none"/>
        </w:rPr>
      </w:pPr>
      <w:r>
        <w:rPr>
          <w:rFonts w:hint="default" w:ascii="Times New Roman" w:hAnsi="Times New Roman" w:cs="Times New Roman"/>
          <w:highlight w:val="none"/>
        </w:rPr>
        <w:t xml:space="preserve">2017 年 </w:t>
      </w:r>
      <w:r>
        <w:rPr>
          <w:rFonts w:hint="default" w:ascii="Times New Roman" w:hAnsi="Times New Roman" w:cs="Times New Roman"/>
          <w:highlight w:val="none"/>
          <w:lang w:val="en-US" w:eastAsia="zh-CN"/>
        </w:rPr>
        <w:t>8</w:t>
      </w:r>
      <w:r>
        <w:rPr>
          <w:rFonts w:hint="default" w:ascii="Times New Roman" w:hAnsi="Times New Roman" w:cs="Times New Roman"/>
          <w:highlight w:val="none"/>
        </w:rPr>
        <w:t xml:space="preserve"> 月，主体设计单位完成</w:t>
      </w:r>
      <w:r>
        <w:rPr>
          <w:rFonts w:hint="default" w:ascii="Times New Roman" w:hAnsi="Times New Roman" w:cs="Times New Roman"/>
          <w:highlight w:val="none"/>
          <w:lang w:val="en-US" w:eastAsia="zh-CN"/>
        </w:rPr>
        <w:t>新拢路新建</w:t>
      </w:r>
      <w:r>
        <w:rPr>
          <w:rFonts w:hint="default" w:ascii="Times New Roman" w:hAnsi="Times New Roman" w:cs="Times New Roman"/>
          <w:highlight w:val="none"/>
        </w:rPr>
        <w:t>项目初步设计。</w:t>
      </w:r>
    </w:p>
    <w:p>
      <w:pPr>
        <w:pStyle w:val="9"/>
        <w:bidi w:val="0"/>
        <w:rPr>
          <w:rFonts w:hint="default" w:ascii="Times New Roman" w:hAnsi="Times New Roman" w:eastAsia="仿宋_GB2312" w:cs="Times New Roman"/>
          <w:b w:val="0"/>
          <w:bCs w:val="0"/>
          <w:iCs w:val="0"/>
          <w:szCs w:val="24"/>
          <w:highlight w:val="none"/>
        </w:rPr>
      </w:pPr>
      <w:bookmarkStart w:id="151" w:name="_Toc28077"/>
      <w:r>
        <w:rPr>
          <w:rFonts w:hint="default" w:ascii="Times New Roman" w:hAnsi="Times New Roman" w:cs="Times New Roman"/>
          <w:highlight w:val="none"/>
        </w:rPr>
        <w:t>2.2水土保持方案</w:t>
      </w:r>
      <w:bookmarkEnd w:id="151"/>
    </w:p>
    <w:p>
      <w:pPr>
        <w:bidi w:val="0"/>
        <w:rPr>
          <w:rFonts w:hint="default" w:ascii="Times New Roman" w:hAnsi="Times New Roman" w:cs="Times New Roman"/>
          <w:highlight w:val="none"/>
        </w:rPr>
      </w:pPr>
      <w:r>
        <w:rPr>
          <w:rFonts w:hint="default" w:ascii="Times New Roman" w:hAnsi="Times New Roman" w:cs="Times New Roman"/>
          <w:highlight w:val="none"/>
        </w:rPr>
        <w:t>201</w:t>
      </w:r>
      <w:r>
        <w:rPr>
          <w:rFonts w:hint="default" w:ascii="Times New Roman" w:hAnsi="Times New Roman" w:cs="Times New Roman"/>
          <w:highlight w:val="none"/>
          <w:lang w:val="en-US" w:eastAsia="zh-CN"/>
        </w:rPr>
        <w:t xml:space="preserve">6 </w:t>
      </w:r>
      <w:r>
        <w:rPr>
          <w:rFonts w:hint="default" w:ascii="Times New Roman" w:hAnsi="Times New Roman" w:cs="Times New Roman"/>
          <w:highlight w:val="none"/>
        </w:rPr>
        <w:t xml:space="preserve">年 </w:t>
      </w:r>
      <w:r>
        <w:rPr>
          <w:rFonts w:hint="default" w:ascii="Times New Roman" w:hAnsi="Times New Roman" w:cs="Times New Roman"/>
          <w:highlight w:val="none"/>
          <w:lang w:val="en-US" w:eastAsia="zh-CN"/>
        </w:rPr>
        <w:t>7</w:t>
      </w:r>
      <w:r>
        <w:rPr>
          <w:rFonts w:hint="default" w:ascii="Times New Roman" w:hAnsi="Times New Roman" w:cs="Times New Roman"/>
          <w:highlight w:val="none"/>
        </w:rPr>
        <w:t xml:space="preserve"> 月，</w:t>
      </w:r>
      <w:r>
        <w:rPr>
          <w:rFonts w:hint="default" w:ascii="Times New Roman" w:hAnsi="Times New Roman" w:cs="Times New Roman"/>
          <w:highlight w:val="none"/>
          <w:lang w:val="en-US" w:eastAsia="zh-CN"/>
        </w:rPr>
        <w:t>湖南华意项目管理有限公司</w:t>
      </w:r>
      <w:r>
        <w:rPr>
          <w:rFonts w:hint="default" w:ascii="Times New Roman" w:hAnsi="Times New Roman" w:cs="Times New Roman"/>
          <w:highlight w:val="none"/>
        </w:rPr>
        <w:t>接到湖南</w:t>
      </w:r>
      <w:r>
        <w:rPr>
          <w:rFonts w:hint="eastAsia" w:ascii="Times New Roman" w:hAnsi="Times New Roman" w:cs="Times New Roman"/>
          <w:highlight w:val="none"/>
          <w:lang w:val="en-US" w:eastAsia="zh-CN"/>
        </w:rPr>
        <w:t>衡阳市城市建设投资有限公司</w:t>
      </w:r>
      <w:r>
        <w:rPr>
          <w:rFonts w:hint="default" w:ascii="Times New Roman" w:hAnsi="Times New Roman" w:cs="Times New Roman"/>
          <w:highlight w:val="none"/>
        </w:rPr>
        <w:t>的委托， 承担本项目的水土保持方案编制工作。方案编制单位组织了相关专业技术人员，通过现场查勘、调查、收资， 以主体工程规划报告为依据， 按照水土保持法等有关法律、法规及开发建设项目水土保持方案编制的规程、规范的要求， 认真研究和设计，于 201</w:t>
      </w:r>
      <w:r>
        <w:rPr>
          <w:rFonts w:hint="default" w:ascii="Times New Roman" w:hAnsi="Times New Roman" w:cs="Times New Roman"/>
          <w:highlight w:val="none"/>
          <w:lang w:val="en-US" w:eastAsia="zh-CN"/>
        </w:rPr>
        <w:t>6</w:t>
      </w:r>
      <w:r>
        <w:rPr>
          <w:rFonts w:hint="default" w:ascii="Times New Roman" w:hAnsi="Times New Roman" w:cs="Times New Roman"/>
          <w:highlight w:val="none"/>
        </w:rPr>
        <w:t xml:space="preserve"> 年 </w:t>
      </w:r>
      <w:r>
        <w:rPr>
          <w:rFonts w:hint="default" w:ascii="Times New Roman" w:hAnsi="Times New Roman" w:cs="Times New Roman"/>
          <w:highlight w:val="none"/>
          <w:lang w:val="en-US" w:eastAsia="zh-CN"/>
        </w:rPr>
        <w:t>8</w:t>
      </w:r>
      <w:r>
        <w:rPr>
          <w:rFonts w:hint="default" w:ascii="Times New Roman" w:hAnsi="Times New Roman" w:cs="Times New Roman"/>
          <w:highlight w:val="none"/>
        </w:rPr>
        <w:t xml:space="preserve"> 月编制完成了《</w:t>
      </w:r>
      <w:r>
        <w:rPr>
          <w:rFonts w:hint="default" w:ascii="Times New Roman" w:hAnsi="Times New Roman" w:cs="Times New Roman"/>
          <w:highlight w:val="none"/>
          <w:lang w:val="en-US" w:eastAsia="zh-CN"/>
        </w:rPr>
        <w:t>新拢路新建</w:t>
      </w:r>
      <w:r>
        <w:rPr>
          <w:rFonts w:hint="default" w:ascii="Times New Roman" w:hAnsi="Times New Roman" w:cs="Times New Roman"/>
          <w:highlight w:val="none"/>
        </w:rPr>
        <w:t>项目水土保持方案报告书》（送审稿） ，201</w:t>
      </w:r>
      <w:r>
        <w:rPr>
          <w:rFonts w:hint="default" w:ascii="Times New Roman" w:hAnsi="Times New Roman" w:cs="Times New Roman"/>
          <w:highlight w:val="none"/>
          <w:lang w:val="en-US" w:eastAsia="zh-CN"/>
        </w:rPr>
        <w:t>6</w:t>
      </w:r>
      <w:r>
        <w:rPr>
          <w:rFonts w:hint="default" w:ascii="Times New Roman" w:hAnsi="Times New Roman" w:cs="Times New Roman"/>
          <w:highlight w:val="none"/>
        </w:rPr>
        <w:t xml:space="preserve"> 年 </w:t>
      </w:r>
      <w:r>
        <w:rPr>
          <w:rFonts w:hint="default" w:ascii="Times New Roman" w:hAnsi="Times New Roman" w:cs="Times New Roman"/>
          <w:highlight w:val="none"/>
          <w:lang w:val="en-US" w:eastAsia="zh-CN"/>
        </w:rPr>
        <w:t>8</w:t>
      </w:r>
      <w:r>
        <w:rPr>
          <w:rFonts w:hint="default" w:ascii="Times New Roman" w:hAnsi="Times New Roman" w:cs="Times New Roman"/>
          <w:highlight w:val="none"/>
        </w:rPr>
        <w:t xml:space="preserve"> 月， 衡阳市水利局对该水土保持方案报告书的送审稿进行了评审，形成了专家意见组评审意见。根据专家组评审意见，方案编制单位经与主体工程设计单位、项目建设单位进一步进行衔接，对报告进行了修改和完善，并形成了《</w:t>
      </w:r>
      <w:r>
        <w:rPr>
          <w:rFonts w:hint="default" w:ascii="Times New Roman" w:hAnsi="Times New Roman" w:cs="Times New Roman"/>
          <w:highlight w:val="none"/>
          <w:lang w:val="en-US" w:eastAsia="zh-CN"/>
        </w:rPr>
        <w:t>新拢路新建</w:t>
      </w:r>
      <w:r>
        <w:rPr>
          <w:rFonts w:hint="default" w:ascii="Times New Roman" w:hAnsi="Times New Roman" w:cs="Times New Roman"/>
          <w:highlight w:val="none"/>
        </w:rPr>
        <w:t>项目水土保持方案报告书》（报批稿） 。201</w:t>
      </w:r>
      <w:r>
        <w:rPr>
          <w:rFonts w:hint="default" w:ascii="Times New Roman" w:hAnsi="Times New Roman" w:cs="Times New Roman"/>
          <w:highlight w:val="none"/>
          <w:lang w:val="en-US" w:eastAsia="zh-CN"/>
        </w:rPr>
        <w:t>6</w:t>
      </w:r>
      <w:r>
        <w:rPr>
          <w:rFonts w:hint="default" w:ascii="Times New Roman" w:hAnsi="Times New Roman" w:cs="Times New Roman"/>
          <w:highlight w:val="none"/>
        </w:rPr>
        <w:t xml:space="preserve"> 年 </w:t>
      </w:r>
      <w:r>
        <w:rPr>
          <w:rFonts w:hint="default" w:ascii="Times New Roman" w:hAnsi="Times New Roman" w:cs="Times New Roman"/>
          <w:highlight w:val="none"/>
          <w:lang w:val="en-US" w:eastAsia="zh-CN"/>
        </w:rPr>
        <w:t>9</w:t>
      </w:r>
      <w:r>
        <w:rPr>
          <w:rFonts w:hint="default" w:ascii="Times New Roman" w:hAnsi="Times New Roman" w:cs="Times New Roman"/>
          <w:highlight w:val="none"/>
        </w:rPr>
        <w:t xml:space="preserve"> 月 </w:t>
      </w:r>
      <w:r>
        <w:rPr>
          <w:rFonts w:hint="default" w:ascii="Times New Roman" w:hAnsi="Times New Roman" w:cs="Times New Roman"/>
          <w:highlight w:val="none"/>
          <w:lang w:val="en-US" w:eastAsia="zh-CN"/>
        </w:rPr>
        <w:t>27</w:t>
      </w:r>
      <w:r>
        <w:rPr>
          <w:rFonts w:hint="default" w:ascii="Times New Roman" w:hAnsi="Times New Roman" w:cs="Times New Roman"/>
          <w:highlight w:val="none"/>
        </w:rPr>
        <w:t xml:space="preserve"> 日，衡阳市水利局对本项目水土保持方案进行了批复， 并出具了批文《关于</w:t>
      </w:r>
      <w:r>
        <w:rPr>
          <w:rFonts w:hint="default" w:ascii="Times New Roman" w:hAnsi="Times New Roman" w:cs="Times New Roman"/>
          <w:highlight w:val="none"/>
          <w:lang w:val="en-US" w:eastAsia="zh-CN"/>
        </w:rPr>
        <w:t>新拢路新建</w:t>
      </w:r>
      <w:r>
        <w:rPr>
          <w:rFonts w:hint="default" w:ascii="Times New Roman" w:hAnsi="Times New Roman" w:cs="Times New Roman"/>
          <w:highlight w:val="none"/>
        </w:rPr>
        <w:t>项目水土保持方案的批复》（衡水许〔201</w:t>
      </w:r>
      <w:r>
        <w:rPr>
          <w:rFonts w:hint="default" w:ascii="Times New Roman" w:hAnsi="Times New Roman" w:cs="Times New Roman"/>
          <w:highlight w:val="none"/>
          <w:lang w:val="en-US" w:eastAsia="zh-CN"/>
        </w:rPr>
        <w:t>6</w:t>
      </w:r>
      <w:r>
        <w:rPr>
          <w:rFonts w:hint="default" w:ascii="Times New Roman" w:hAnsi="Times New Roman" w:cs="Times New Roman"/>
          <w:highlight w:val="none"/>
        </w:rPr>
        <w:t>〕</w:t>
      </w:r>
      <w:r>
        <w:rPr>
          <w:rFonts w:hint="default" w:ascii="Times New Roman" w:hAnsi="Times New Roman" w:cs="Times New Roman"/>
          <w:highlight w:val="none"/>
          <w:lang w:val="en-US" w:eastAsia="zh-CN"/>
        </w:rPr>
        <w:t>32</w:t>
      </w:r>
      <w:r>
        <w:rPr>
          <w:rFonts w:hint="default" w:ascii="Times New Roman" w:hAnsi="Times New Roman" w:cs="Times New Roman"/>
          <w:highlight w:val="none"/>
        </w:rPr>
        <w:t xml:space="preserve"> 号），方案批复的水土保持责任范围为 </w:t>
      </w:r>
      <w:r>
        <w:rPr>
          <w:rFonts w:hint="default" w:ascii="Times New Roman" w:hAnsi="Times New Roman" w:cs="Times New Roman"/>
          <w:highlight w:val="none"/>
          <w:lang w:val="en-US" w:eastAsia="zh-CN"/>
        </w:rPr>
        <w:t>2.26</w:t>
      </w:r>
      <w:r>
        <w:rPr>
          <w:rFonts w:hint="default" w:ascii="Times New Roman" w:hAnsi="Times New Roman" w:cs="Times New Roman"/>
          <w:highlight w:val="none"/>
        </w:rPr>
        <w:t>h</w:t>
      </w:r>
      <w:r>
        <w:rPr>
          <w:rFonts w:hint="default" w:ascii="Times New Roman" w:hAnsi="Times New Roman" w:cs="Times New Roman"/>
          <w:highlight w:val="none"/>
          <w:lang w:eastAsia="zh-CN"/>
        </w:rPr>
        <w:t>m²</w:t>
      </w:r>
      <w:r>
        <w:rPr>
          <w:rFonts w:hint="default" w:ascii="Times New Roman" w:hAnsi="Times New Roman" w:cs="Times New Roman"/>
          <w:highlight w:val="none"/>
        </w:rPr>
        <w:t xml:space="preserve"> ，其中， 项目建设区 </w:t>
      </w:r>
      <w:r>
        <w:rPr>
          <w:rFonts w:hint="default" w:ascii="Times New Roman" w:hAnsi="Times New Roman" w:cs="Times New Roman"/>
          <w:highlight w:val="none"/>
          <w:lang w:val="en-US" w:eastAsia="zh-CN"/>
        </w:rPr>
        <w:t>2.01</w:t>
      </w:r>
      <w:r>
        <w:rPr>
          <w:rFonts w:hint="default" w:ascii="Times New Roman" w:hAnsi="Times New Roman" w:cs="Times New Roman"/>
          <w:highlight w:val="none"/>
        </w:rPr>
        <w:t>h</w:t>
      </w:r>
      <w:r>
        <w:rPr>
          <w:rFonts w:hint="default" w:ascii="Times New Roman" w:hAnsi="Times New Roman" w:cs="Times New Roman"/>
          <w:highlight w:val="none"/>
          <w:lang w:eastAsia="zh-CN"/>
        </w:rPr>
        <w:t>m²</w:t>
      </w:r>
      <w:r>
        <w:rPr>
          <w:rFonts w:hint="default" w:ascii="Times New Roman" w:hAnsi="Times New Roman" w:cs="Times New Roman"/>
          <w:highlight w:val="none"/>
        </w:rPr>
        <w:t>，直接影响区 0.</w:t>
      </w:r>
      <w:r>
        <w:rPr>
          <w:rFonts w:hint="default" w:ascii="Times New Roman" w:hAnsi="Times New Roman" w:cs="Times New Roman"/>
          <w:highlight w:val="none"/>
          <w:lang w:val="en-US" w:eastAsia="zh-CN"/>
        </w:rPr>
        <w:t>25</w:t>
      </w:r>
      <w:r>
        <w:rPr>
          <w:rFonts w:hint="default" w:ascii="Times New Roman" w:hAnsi="Times New Roman" w:cs="Times New Roman"/>
          <w:highlight w:val="none"/>
        </w:rPr>
        <w:t>h</w:t>
      </w:r>
      <w:r>
        <w:rPr>
          <w:rFonts w:hint="default" w:ascii="Times New Roman" w:hAnsi="Times New Roman" w:cs="Times New Roman"/>
          <w:highlight w:val="none"/>
          <w:lang w:eastAsia="zh-CN"/>
        </w:rPr>
        <w:t>m²</w:t>
      </w:r>
      <w:r>
        <w:rPr>
          <w:rFonts w:hint="default" w:ascii="Times New Roman" w:hAnsi="Times New Roman" w:cs="Times New Roman"/>
          <w:highlight w:val="none"/>
        </w:rPr>
        <w:t>。方案报告书在结合主体工程设计中已有的水土保持工程基础上，新增部分水土保持措施，主要包括： 1 ）主体工程区：做好预防保护及土石方平衡和合理调运利用，优化施工工艺，尽量减少弃渣量，做好施工过程中的临时拦挡、排水和覆盖等防护，修建路基排水沟设施、做好边坡防护和公路植被绿化，美化公路景观。 2）</w:t>
      </w:r>
      <w:r>
        <w:rPr>
          <w:rFonts w:hint="default" w:ascii="Times New Roman" w:hAnsi="Times New Roman" w:cs="Times New Roman"/>
          <w:highlight w:val="none"/>
          <w:lang w:val="en-US" w:eastAsia="zh-CN"/>
        </w:rPr>
        <w:t>弃渣回填</w:t>
      </w:r>
      <w:r>
        <w:rPr>
          <w:rFonts w:hint="default" w:ascii="Times New Roman" w:hAnsi="Times New Roman" w:cs="Times New Roman"/>
          <w:highlight w:val="none"/>
        </w:rPr>
        <w:t>区： 主要通过对弃渣场设置挡渣墙，截排水沟等工程措施，及对弃渣场地进行乔灌木绿化等防护措施来实现对区内水土流失的有效防治</w:t>
      </w:r>
      <w:r>
        <w:rPr>
          <w:rFonts w:hint="default" w:ascii="Times New Roman" w:hAnsi="Times New Roman" w:cs="Times New Roman"/>
          <w:highlight w:val="none"/>
          <w:lang w:val="en-US" w:eastAsia="zh-CN"/>
        </w:rPr>
        <w:t xml:space="preserve"> </w:t>
      </w:r>
      <w:r>
        <w:rPr>
          <w:rFonts w:hint="default" w:ascii="Times New Roman" w:hAnsi="Times New Roman" w:cs="Times New Roman"/>
          <w:highlight w:val="none"/>
        </w:rPr>
        <w:t xml:space="preserve"> 3）</w:t>
      </w:r>
      <w:r>
        <w:rPr>
          <w:rFonts w:hint="default" w:ascii="Times New Roman" w:hAnsi="Times New Roman" w:cs="Times New Roman"/>
          <w:highlight w:val="none"/>
          <w:lang w:val="en-US" w:eastAsia="zh-CN"/>
        </w:rPr>
        <w:t>取土场</w:t>
      </w:r>
      <w:r>
        <w:rPr>
          <w:rFonts w:hint="default" w:ascii="Times New Roman" w:hAnsi="Times New Roman" w:cs="Times New Roman"/>
          <w:highlight w:val="none"/>
        </w:rPr>
        <w:t>区：主要通过对取土场边坡进行安全防护，截排水沟等工程措施，及对弃渣场地进行乔灌木绿化等防护措施来实现对区内水土流失的有效防治</w:t>
      </w:r>
      <w:r>
        <w:rPr>
          <w:rFonts w:hint="default" w:ascii="Times New Roman" w:hAnsi="Times New Roman" w:cs="Times New Roman"/>
          <w:highlight w:val="none"/>
          <w:lang w:val="en-US" w:eastAsia="zh-CN"/>
        </w:rPr>
        <w:t xml:space="preserve"> </w:t>
      </w:r>
      <w:r>
        <w:rPr>
          <w:rFonts w:hint="default" w:ascii="Times New Roman" w:hAnsi="Times New Roman" w:cs="Times New Roman"/>
          <w:highlight w:val="none"/>
        </w:rPr>
        <w:t xml:space="preserve"> 4）</w:t>
      </w:r>
      <w:r>
        <w:rPr>
          <w:rFonts w:hint="default" w:ascii="Times New Roman" w:hAnsi="Times New Roman" w:cs="Times New Roman"/>
          <w:highlight w:val="none"/>
          <w:lang w:val="en-US" w:eastAsia="zh-CN"/>
        </w:rPr>
        <w:t>施工便道</w:t>
      </w:r>
      <w:r>
        <w:rPr>
          <w:rFonts w:hint="default" w:ascii="Times New Roman" w:hAnsi="Times New Roman" w:cs="Times New Roman"/>
          <w:highlight w:val="none"/>
        </w:rPr>
        <w:t>区：主要是做好施工过程中的临时拦挡、截排水及路基边坡防护等，施工结束后，进行场地平整，覆土复耕或种植林草。</w:t>
      </w:r>
      <w:r>
        <w:rPr>
          <w:rFonts w:hint="default" w:ascii="Times New Roman" w:hAnsi="Times New Roman" w:cs="Times New Roman"/>
          <w:highlight w:val="none"/>
          <w:lang w:val="en-US" w:eastAsia="zh-CN"/>
        </w:rPr>
        <w:t>5）施工生产生活区：</w:t>
      </w:r>
      <w:r>
        <w:rPr>
          <w:rFonts w:hint="default" w:ascii="Times New Roman" w:hAnsi="Times New Roman" w:cs="Times New Roman"/>
          <w:highlight w:val="none"/>
        </w:rPr>
        <w:t xml:space="preserve">主要是采取表土剥离、临时排水、拦挡及覆盖等措施，对迹地进行场地清理和平整，恢复耕作。方案设计水土保持总投资 </w:t>
      </w:r>
      <w:r>
        <w:rPr>
          <w:rFonts w:hint="default" w:ascii="Times New Roman" w:hAnsi="Times New Roman" w:cs="Times New Roman"/>
          <w:highlight w:val="none"/>
          <w:lang w:val="en-US" w:eastAsia="zh-CN"/>
        </w:rPr>
        <w:t>90.39</w:t>
      </w:r>
      <w:r>
        <w:rPr>
          <w:rFonts w:hint="default" w:ascii="Times New Roman" w:hAnsi="Times New Roman" w:cs="Times New Roman"/>
          <w:highlight w:val="none"/>
        </w:rPr>
        <w:t xml:space="preserve"> 万元，其中，主体设计中已列水土保持投资 </w:t>
      </w:r>
      <w:r>
        <w:rPr>
          <w:rFonts w:hint="default" w:ascii="Times New Roman" w:hAnsi="Times New Roman" w:cs="Times New Roman"/>
          <w:highlight w:val="none"/>
          <w:lang w:val="en-US" w:eastAsia="zh-CN"/>
        </w:rPr>
        <w:t>4.91</w:t>
      </w:r>
      <w:r>
        <w:rPr>
          <w:rFonts w:hint="default" w:ascii="Times New Roman" w:hAnsi="Times New Roman" w:cs="Times New Roman"/>
          <w:highlight w:val="none"/>
        </w:rPr>
        <w:t xml:space="preserve"> 万元，新增水土保持投资 </w:t>
      </w:r>
      <w:r>
        <w:rPr>
          <w:rFonts w:hint="default" w:ascii="Times New Roman" w:hAnsi="Times New Roman" w:cs="Times New Roman"/>
          <w:highlight w:val="none"/>
          <w:lang w:val="en-US" w:eastAsia="zh-CN"/>
        </w:rPr>
        <w:t>85.47</w:t>
      </w:r>
      <w:r>
        <w:rPr>
          <w:rFonts w:hint="default" w:ascii="Times New Roman" w:hAnsi="Times New Roman" w:cs="Times New Roman"/>
          <w:highlight w:val="none"/>
        </w:rPr>
        <w:t xml:space="preserve"> 万元。其中工程措施 </w:t>
      </w:r>
      <w:r>
        <w:rPr>
          <w:rFonts w:hint="default" w:ascii="Times New Roman" w:hAnsi="Times New Roman" w:cs="Times New Roman"/>
          <w:highlight w:val="none"/>
          <w:lang w:val="en-US" w:eastAsia="zh-CN"/>
        </w:rPr>
        <w:t>26.85</w:t>
      </w:r>
      <w:r>
        <w:rPr>
          <w:rFonts w:hint="default" w:ascii="Times New Roman" w:hAnsi="Times New Roman" w:cs="Times New Roman"/>
          <w:highlight w:val="none"/>
        </w:rPr>
        <w:t xml:space="preserve"> 万元、植物措施 </w:t>
      </w:r>
      <w:r>
        <w:rPr>
          <w:rFonts w:hint="default" w:ascii="Times New Roman" w:hAnsi="Times New Roman" w:cs="Times New Roman"/>
          <w:highlight w:val="none"/>
          <w:lang w:val="en-US" w:eastAsia="zh-CN"/>
        </w:rPr>
        <w:t>20.07</w:t>
      </w:r>
      <w:r>
        <w:rPr>
          <w:rFonts w:hint="default" w:ascii="Times New Roman" w:hAnsi="Times New Roman" w:cs="Times New Roman"/>
          <w:highlight w:val="none"/>
        </w:rPr>
        <w:t>万元、临时工程措施</w:t>
      </w:r>
      <w:r>
        <w:rPr>
          <w:rFonts w:hint="default" w:ascii="Times New Roman" w:hAnsi="Times New Roman" w:cs="Times New Roman"/>
          <w:highlight w:val="none"/>
          <w:lang w:val="en-US" w:eastAsia="zh-CN"/>
        </w:rPr>
        <w:t>26.00</w:t>
      </w:r>
      <w:r>
        <w:rPr>
          <w:rFonts w:hint="default" w:ascii="Times New Roman" w:hAnsi="Times New Roman" w:cs="Times New Roman"/>
          <w:highlight w:val="none"/>
        </w:rPr>
        <w:t xml:space="preserve"> 万元；独立费用 </w:t>
      </w:r>
      <w:r>
        <w:rPr>
          <w:rFonts w:hint="default" w:ascii="Times New Roman" w:hAnsi="Times New Roman" w:cs="Times New Roman"/>
          <w:highlight w:val="none"/>
          <w:lang w:val="en-US" w:eastAsia="zh-CN"/>
        </w:rPr>
        <w:t>7.27</w:t>
      </w:r>
      <w:r>
        <w:rPr>
          <w:rFonts w:hint="default" w:ascii="Times New Roman" w:hAnsi="Times New Roman" w:cs="Times New Roman"/>
          <w:highlight w:val="none"/>
        </w:rPr>
        <w:t xml:space="preserve"> 万元、基本预备费 </w:t>
      </w:r>
      <w:r>
        <w:rPr>
          <w:rFonts w:hint="default" w:ascii="Times New Roman" w:hAnsi="Times New Roman" w:cs="Times New Roman"/>
          <w:highlight w:val="none"/>
          <w:lang w:val="en-US" w:eastAsia="zh-CN"/>
        </w:rPr>
        <w:t>2.41</w:t>
      </w:r>
      <w:r>
        <w:rPr>
          <w:rFonts w:hint="default" w:ascii="Times New Roman" w:hAnsi="Times New Roman" w:cs="Times New Roman"/>
          <w:highlight w:val="none"/>
        </w:rPr>
        <w:t xml:space="preserve"> 万元，水土保持补偿费 </w:t>
      </w:r>
      <w:r>
        <w:rPr>
          <w:rFonts w:hint="default" w:ascii="Times New Roman" w:hAnsi="Times New Roman" w:cs="Times New Roman"/>
          <w:highlight w:val="none"/>
          <w:lang w:val="en-US" w:eastAsia="zh-CN"/>
        </w:rPr>
        <w:t>2.88</w:t>
      </w:r>
      <w:r>
        <w:rPr>
          <w:rFonts w:hint="default" w:ascii="Times New Roman" w:hAnsi="Times New Roman" w:cs="Times New Roman"/>
          <w:highlight w:val="none"/>
        </w:rPr>
        <w:t xml:space="preserve"> 万元。</w:t>
      </w:r>
    </w:p>
    <w:p>
      <w:pPr>
        <w:pStyle w:val="9"/>
        <w:bidi w:val="0"/>
        <w:rPr>
          <w:rFonts w:hint="default" w:ascii="Times New Roman" w:hAnsi="Times New Roman" w:cs="Times New Roman"/>
          <w:highlight w:val="none"/>
        </w:rPr>
      </w:pPr>
      <w:bookmarkStart w:id="152" w:name="_Toc8847"/>
      <w:r>
        <w:rPr>
          <w:rFonts w:hint="default" w:ascii="Times New Roman" w:hAnsi="Times New Roman" w:cs="Times New Roman"/>
          <w:highlight w:val="none"/>
        </w:rPr>
        <w:t>2.3水土保持方案变更</w:t>
      </w:r>
      <w:bookmarkEnd w:id="152"/>
    </w:p>
    <w:p>
      <w:pPr>
        <w:spacing w:before="207" w:line="354" w:lineRule="auto"/>
        <w:ind w:left="38" w:right="75" w:firstLine="480"/>
        <w:rPr>
          <w:rFonts w:hint="default" w:ascii="Times New Roman" w:hAnsi="Times New Roman" w:eastAsia="仿宋_GB2312" w:cs="Times New Roman"/>
          <w:b w:val="0"/>
          <w:bCs w:val="0"/>
          <w:iCs w:val="0"/>
          <w:sz w:val="24"/>
          <w:szCs w:val="24"/>
          <w:highlight w:val="none"/>
        </w:rPr>
      </w:pPr>
      <w:r>
        <w:rPr>
          <w:rFonts w:hint="default" w:ascii="Times New Roman" w:hAnsi="Times New Roman" w:eastAsia="仿宋_GB2312" w:cs="Times New Roman"/>
          <w:b w:val="0"/>
          <w:bCs w:val="0"/>
          <w:iCs w:val="0"/>
          <w:sz w:val="24"/>
          <w:szCs w:val="24"/>
          <w:highlight w:val="none"/>
        </w:rPr>
        <w:t>水土保持方案的设计为可行性研究阶段</w:t>
      </w:r>
      <w:r>
        <w:rPr>
          <w:rFonts w:hint="default" w:ascii="Times New Roman" w:hAnsi="Times New Roman" w:eastAsia="仿宋_GB2312" w:cs="Times New Roman"/>
          <w:b w:val="0"/>
          <w:bCs w:val="0"/>
          <w:iCs w:val="0"/>
          <w:spacing w:val="-59"/>
          <w:sz w:val="24"/>
          <w:szCs w:val="24"/>
          <w:highlight w:val="none"/>
        </w:rPr>
        <w:t>，</w:t>
      </w:r>
      <w:r>
        <w:rPr>
          <w:rFonts w:hint="default" w:ascii="Times New Roman" w:hAnsi="Times New Roman" w:eastAsia="仿宋_GB2312" w:cs="Times New Roman"/>
          <w:b w:val="0"/>
          <w:bCs w:val="0"/>
          <w:iCs w:val="0"/>
          <w:spacing w:val="-120"/>
          <w:sz w:val="24"/>
          <w:szCs w:val="24"/>
          <w:highlight w:val="none"/>
        </w:rPr>
        <w:t xml:space="preserve"> </w:t>
      </w:r>
      <w:r>
        <w:rPr>
          <w:rFonts w:hint="default" w:ascii="Times New Roman" w:hAnsi="Times New Roman" w:eastAsia="仿宋_GB2312" w:cs="Times New Roman"/>
          <w:b w:val="0"/>
          <w:bCs w:val="0"/>
          <w:iCs w:val="0"/>
          <w:sz w:val="24"/>
          <w:szCs w:val="24"/>
          <w:highlight w:val="none"/>
        </w:rPr>
        <w:t>方案中的设计为本工程如何防治在施工过 程中产生的水土流失提供了防治措施方向及指导作用</w:t>
      </w:r>
      <w:r>
        <w:rPr>
          <w:rFonts w:hint="default" w:ascii="Times New Roman" w:hAnsi="Times New Roman" w:eastAsia="仿宋_GB2312" w:cs="Times New Roman"/>
          <w:b w:val="0"/>
          <w:bCs w:val="0"/>
          <w:iCs w:val="0"/>
          <w:spacing w:val="-59"/>
          <w:sz w:val="24"/>
          <w:szCs w:val="24"/>
          <w:highlight w:val="none"/>
        </w:rPr>
        <w:t>，</w:t>
      </w:r>
      <w:r>
        <w:rPr>
          <w:rFonts w:hint="default" w:ascii="Times New Roman" w:hAnsi="Times New Roman" w:eastAsia="仿宋_GB2312" w:cs="Times New Roman"/>
          <w:b w:val="0"/>
          <w:bCs w:val="0"/>
          <w:iCs w:val="0"/>
          <w:spacing w:val="-120"/>
          <w:sz w:val="24"/>
          <w:szCs w:val="24"/>
          <w:highlight w:val="none"/>
        </w:rPr>
        <w:t xml:space="preserve"> </w:t>
      </w:r>
      <w:r>
        <w:rPr>
          <w:rFonts w:hint="default" w:ascii="Times New Roman" w:hAnsi="Times New Roman" w:eastAsia="仿宋_GB2312" w:cs="Times New Roman"/>
          <w:b w:val="0"/>
          <w:bCs w:val="0"/>
          <w:iCs w:val="0"/>
          <w:sz w:val="24"/>
          <w:szCs w:val="24"/>
          <w:highlight w:val="none"/>
        </w:rPr>
        <w:t>工程施工则是根据后续设计及工 程实际情况采取具体的防治措施</w:t>
      </w:r>
      <w:r>
        <w:rPr>
          <w:rFonts w:hint="default" w:ascii="Times New Roman" w:hAnsi="Times New Roman" w:eastAsia="仿宋_GB2312" w:cs="Times New Roman"/>
          <w:b w:val="0"/>
          <w:bCs w:val="0"/>
          <w:iCs w:val="0"/>
          <w:spacing w:val="-30"/>
          <w:sz w:val="24"/>
          <w:szCs w:val="24"/>
          <w:highlight w:val="none"/>
        </w:rPr>
        <w:t>。</w:t>
      </w:r>
    </w:p>
    <w:p>
      <w:pPr>
        <w:bidi w:val="0"/>
        <w:rPr>
          <w:rFonts w:hint="default" w:ascii="Times New Roman" w:hAnsi="Times New Roman" w:cs="Times New Roman"/>
          <w:highlight w:val="none"/>
        </w:rPr>
      </w:pPr>
      <w:r>
        <w:rPr>
          <w:rFonts w:hint="default" w:ascii="Times New Roman" w:hAnsi="Times New Roman" w:cs="Times New Roman"/>
          <w:highlight w:val="none"/>
        </w:rPr>
        <w:t>1、项目地点及规模变更情况</w:t>
      </w:r>
    </w:p>
    <w:p>
      <w:pPr>
        <w:bidi w:val="0"/>
        <w:rPr>
          <w:rFonts w:hint="default" w:ascii="Times New Roman" w:hAnsi="Times New Roman" w:cs="Times New Roman"/>
          <w:highlight w:val="none"/>
        </w:rPr>
      </w:pPr>
      <w:r>
        <w:rPr>
          <w:rFonts w:hint="default" w:ascii="Times New Roman" w:hAnsi="Times New Roman" w:cs="Times New Roman"/>
          <w:highlight w:val="none"/>
        </w:rPr>
        <w:t>1 ）主体工程可研阶段选址属于湘资沅中游国家级水土流失重点治理区范围。实际 工程位置与可研阶段一致，不构成重大变更。</w:t>
      </w:r>
    </w:p>
    <w:p>
      <w:pPr>
        <w:bidi w:val="0"/>
        <w:rPr>
          <w:rFonts w:hint="default" w:ascii="Times New Roman" w:hAnsi="Times New Roman" w:cs="Times New Roman"/>
          <w:highlight w:val="none"/>
        </w:rPr>
      </w:pPr>
      <w:r>
        <w:rPr>
          <w:rFonts w:hint="default" w:ascii="Times New Roman" w:hAnsi="Times New Roman" w:cs="Times New Roman"/>
          <w:highlight w:val="none"/>
        </w:rPr>
        <w:t xml:space="preserve">2）批复的水土保持方案确定的水土流失防治责任范围为 </w:t>
      </w:r>
      <w:r>
        <w:rPr>
          <w:rFonts w:hint="default" w:ascii="Times New Roman" w:hAnsi="Times New Roman" w:cs="Times New Roman"/>
          <w:highlight w:val="none"/>
          <w:lang w:val="en-US" w:eastAsia="zh-CN"/>
        </w:rPr>
        <w:t>2.26</w:t>
      </w:r>
      <w:r>
        <w:rPr>
          <w:rFonts w:hint="default" w:ascii="Times New Roman" w:hAnsi="Times New Roman" w:cs="Times New Roman"/>
          <w:highlight w:val="none"/>
        </w:rPr>
        <w:t>h</w:t>
      </w:r>
      <w:r>
        <w:rPr>
          <w:rFonts w:hint="default" w:ascii="Times New Roman" w:hAnsi="Times New Roman" w:cs="Times New Roman"/>
          <w:highlight w:val="none"/>
          <w:lang w:eastAsia="zh-CN"/>
        </w:rPr>
        <w:t>m²</w:t>
      </w:r>
      <w:r>
        <w:rPr>
          <w:rFonts w:hint="default" w:ascii="Times New Roman" w:hAnsi="Times New Roman" w:cs="Times New Roman"/>
          <w:highlight w:val="none"/>
        </w:rPr>
        <w:t xml:space="preserve"> ，项目建设区 </w:t>
      </w:r>
      <w:r>
        <w:rPr>
          <w:rFonts w:hint="default" w:ascii="Times New Roman" w:hAnsi="Times New Roman" w:cs="Times New Roman"/>
          <w:highlight w:val="none"/>
          <w:lang w:val="en-US" w:eastAsia="zh-CN"/>
        </w:rPr>
        <w:t>2.01</w:t>
      </w:r>
      <w:r>
        <w:rPr>
          <w:rFonts w:hint="default" w:ascii="Times New Roman" w:hAnsi="Times New Roman" w:cs="Times New Roman"/>
          <w:highlight w:val="none"/>
        </w:rPr>
        <w:t>h</w:t>
      </w:r>
      <w:r>
        <w:rPr>
          <w:rFonts w:hint="default" w:ascii="Times New Roman" w:hAnsi="Times New Roman" w:cs="Times New Roman"/>
          <w:highlight w:val="none"/>
          <w:lang w:eastAsia="zh-CN"/>
        </w:rPr>
        <w:t>m²</w:t>
      </w:r>
      <w:r>
        <w:rPr>
          <w:rFonts w:hint="default" w:ascii="Times New Roman" w:hAnsi="Times New Roman" w:cs="Times New Roman"/>
          <w:highlight w:val="none"/>
        </w:rPr>
        <w:t xml:space="preserve"> ，直接影响区 0.</w:t>
      </w:r>
      <w:r>
        <w:rPr>
          <w:rFonts w:hint="default" w:ascii="Times New Roman" w:hAnsi="Times New Roman" w:cs="Times New Roman"/>
          <w:highlight w:val="none"/>
          <w:lang w:val="en-US" w:eastAsia="zh-CN"/>
        </w:rPr>
        <w:t>25</w:t>
      </w:r>
      <w:r>
        <w:rPr>
          <w:rFonts w:hint="default" w:ascii="Times New Roman" w:hAnsi="Times New Roman" w:cs="Times New Roman"/>
          <w:highlight w:val="none"/>
        </w:rPr>
        <w:t>h</w:t>
      </w:r>
      <w:r>
        <w:rPr>
          <w:rFonts w:hint="default" w:ascii="Times New Roman" w:hAnsi="Times New Roman" w:cs="Times New Roman"/>
          <w:highlight w:val="none"/>
          <w:lang w:eastAsia="zh-CN"/>
        </w:rPr>
        <w:t>m²</w:t>
      </w:r>
      <w:r>
        <w:rPr>
          <w:rFonts w:hint="default" w:ascii="Times New Roman" w:hAnsi="Times New Roman" w:cs="Times New Roman"/>
          <w:highlight w:val="none"/>
        </w:rPr>
        <w:t xml:space="preserve"> 。项目区实际水土流失防治责任范围为 </w:t>
      </w:r>
      <w:r>
        <w:rPr>
          <w:rFonts w:hint="default" w:ascii="Times New Roman" w:hAnsi="Times New Roman" w:cs="Times New Roman"/>
          <w:highlight w:val="none"/>
          <w:lang w:val="en-US" w:eastAsia="zh-CN"/>
        </w:rPr>
        <w:t>2.26</w:t>
      </w:r>
      <w:r>
        <w:rPr>
          <w:rFonts w:hint="default" w:ascii="Times New Roman" w:hAnsi="Times New Roman" w:cs="Times New Roman"/>
          <w:highlight w:val="none"/>
        </w:rPr>
        <w:t>h</w:t>
      </w:r>
      <w:r>
        <w:rPr>
          <w:rFonts w:hint="default" w:ascii="Times New Roman" w:hAnsi="Times New Roman" w:cs="Times New Roman"/>
          <w:highlight w:val="none"/>
          <w:lang w:eastAsia="zh-CN"/>
        </w:rPr>
        <w:t>m²</w:t>
      </w:r>
      <w:r>
        <w:rPr>
          <w:rFonts w:hint="default" w:ascii="Times New Roman" w:hAnsi="Times New Roman" w:cs="Times New Roman"/>
          <w:highlight w:val="none"/>
        </w:rPr>
        <w:t xml:space="preserve"> ，均为项目建设区</w:t>
      </w:r>
      <w:r>
        <w:rPr>
          <w:rFonts w:hint="default" w:ascii="Times New Roman" w:hAnsi="Times New Roman" w:cs="Times New Roman"/>
          <w:highlight w:val="none"/>
          <w:lang w:eastAsia="zh-CN"/>
        </w:rPr>
        <w:t>，</w:t>
      </w:r>
      <w:r>
        <w:rPr>
          <w:rFonts w:hint="default" w:ascii="Times New Roman" w:hAnsi="Times New Roman" w:cs="Times New Roman"/>
          <w:highlight w:val="none"/>
        </w:rPr>
        <w:t>相比批复的水土保持方案，水土流失防治责任范围</w:t>
      </w:r>
      <w:r>
        <w:rPr>
          <w:rFonts w:hint="default" w:ascii="Times New Roman" w:hAnsi="Times New Roman" w:cs="Times New Roman"/>
          <w:highlight w:val="none"/>
          <w:lang w:val="en-US" w:eastAsia="zh-CN"/>
        </w:rPr>
        <w:t>无变化</w:t>
      </w:r>
      <w:r>
        <w:rPr>
          <w:rFonts w:hint="default" w:ascii="Times New Roman" w:hAnsi="Times New Roman" w:cs="Times New Roman"/>
          <w:highlight w:val="none"/>
        </w:rPr>
        <w:t>。</w:t>
      </w:r>
    </w:p>
    <w:p>
      <w:pPr>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 xml:space="preserve">3） </w:t>
      </w:r>
      <w:r>
        <w:rPr>
          <w:rFonts w:hint="default" w:ascii="Times New Roman" w:hAnsi="Times New Roman" w:cs="Times New Roman"/>
          <w:highlight w:val="none"/>
        </w:rPr>
        <w:t xml:space="preserve">批复的水土保持方案确定的工程土石方总量 </w:t>
      </w:r>
      <w:r>
        <w:rPr>
          <w:rFonts w:hint="default" w:ascii="Times New Roman" w:hAnsi="Times New Roman" w:cs="Times New Roman"/>
          <w:highlight w:val="none"/>
          <w:lang w:val="en-US" w:eastAsia="zh-CN"/>
        </w:rPr>
        <w:t>2.684</w:t>
      </w:r>
      <w:r>
        <w:rPr>
          <w:rFonts w:hint="default" w:ascii="Times New Roman" w:hAnsi="Times New Roman" w:cs="Times New Roman"/>
          <w:highlight w:val="none"/>
        </w:rPr>
        <w:t xml:space="preserve"> 万 </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，其中挖方 </w:t>
      </w:r>
      <w:r>
        <w:rPr>
          <w:rFonts w:hint="default" w:ascii="Times New Roman" w:hAnsi="Times New Roman" w:cs="Times New Roman"/>
          <w:highlight w:val="none"/>
          <w:lang w:val="en-US" w:eastAsia="zh-CN"/>
        </w:rPr>
        <w:t>0.859</w:t>
      </w:r>
      <w:r>
        <w:rPr>
          <w:rFonts w:hint="default" w:ascii="Times New Roman" w:hAnsi="Times New Roman" w:cs="Times New Roman"/>
          <w:highlight w:val="none"/>
        </w:rPr>
        <w:t xml:space="preserve"> 万 </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 填方 </w:t>
      </w:r>
      <w:r>
        <w:rPr>
          <w:rFonts w:hint="default" w:ascii="Times New Roman" w:hAnsi="Times New Roman" w:cs="Times New Roman"/>
          <w:highlight w:val="none"/>
          <w:lang w:val="en-US" w:eastAsia="zh-CN"/>
        </w:rPr>
        <w:t>1.850</w:t>
      </w:r>
      <w:r>
        <w:rPr>
          <w:rFonts w:hint="default" w:ascii="Times New Roman" w:hAnsi="Times New Roman" w:cs="Times New Roman"/>
          <w:highlight w:val="none"/>
        </w:rPr>
        <w:t xml:space="preserve"> 万 </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；实际施工中工程土石方总量 </w:t>
      </w:r>
      <w:r>
        <w:rPr>
          <w:rFonts w:hint="default" w:ascii="Times New Roman" w:hAnsi="Times New Roman" w:cs="Times New Roman"/>
          <w:highlight w:val="none"/>
          <w:lang w:val="en-US" w:eastAsia="zh-CN"/>
        </w:rPr>
        <w:t>2.684</w:t>
      </w:r>
      <w:r>
        <w:rPr>
          <w:rFonts w:hint="default" w:ascii="Times New Roman" w:hAnsi="Times New Roman" w:cs="Times New Roman"/>
          <w:highlight w:val="none"/>
        </w:rPr>
        <w:t xml:space="preserve"> 万 </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，挖方 </w:t>
      </w:r>
      <w:r>
        <w:rPr>
          <w:rFonts w:hint="default" w:ascii="Times New Roman" w:hAnsi="Times New Roman" w:cs="Times New Roman"/>
          <w:highlight w:val="none"/>
          <w:lang w:val="en-US" w:eastAsia="zh-CN"/>
        </w:rPr>
        <w:t>0.859</w:t>
      </w:r>
      <w:r>
        <w:rPr>
          <w:rFonts w:hint="default" w:ascii="Times New Roman" w:hAnsi="Times New Roman" w:cs="Times New Roman"/>
          <w:highlight w:val="none"/>
        </w:rPr>
        <w:t xml:space="preserve"> 万 </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，填方 </w:t>
      </w:r>
      <w:r>
        <w:rPr>
          <w:rFonts w:hint="default" w:ascii="Times New Roman" w:hAnsi="Times New Roman" w:cs="Times New Roman"/>
          <w:highlight w:val="none"/>
          <w:lang w:val="en-US" w:eastAsia="zh-CN"/>
        </w:rPr>
        <w:t>1.850</w:t>
      </w:r>
      <w:r>
        <w:rPr>
          <w:rFonts w:hint="default" w:ascii="Times New Roman" w:hAnsi="Times New Roman" w:cs="Times New Roman"/>
          <w:highlight w:val="none"/>
        </w:rPr>
        <w:t xml:space="preserve"> 万 </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 ；相比批复的水土保持方案，挖填总量</w:t>
      </w:r>
      <w:r>
        <w:rPr>
          <w:rFonts w:hint="default" w:ascii="Times New Roman" w:hAnsi="Times New Roman" w:cs="Times New Roman"/>
          <w:highlight w:val="none"/>
          <w:lang w:val="en-US" w:eastAsia="zh-CN"/>
        </w:rPr>
        <w:t>无变化</w:t>
      </w:r>
      <w:r>
        <w:rPr>
          <w:rFonts w:hint="default" w:ascii="Times New Roman" w:hAnsi="Times New Roman" w:cs="Times New Roman"/>
          <w:highlight w:val="none"/>
        </w:rPr>
        <w:t xml:space="preserve"> 。</w:t>
      </w:r>
    </w:p>
    <w:p>
      <w:pPr>
        <w:bidi w:val="0"/>
        <w:rPr>
          <w:rFonts w:hint="default" w:ascii="Times New Roman" w:hAnsi="Times New Roman" w:cs="Times New Roman"/>
          <w:highlight w:val="none"/>
        </w:rPr>
      </w:pPr>
      <w:r>
        <w:rPr>
          <w:rFonts w:hint="default" w:ascii="Times New Roman" w:hAnsi="Times New Roman" w:cs="Times New Roman"/>
          <w:highlight w:val="none"/>
        </w:rPr>
        <w:t>4）批复的水土保持方案未设置临时施工道路，实际施工中，周边交通便利，也为 设置临时道路。</w:t>
      </w:r>
    </w:p>
    <w:p>
      <w:pPr>
        <w:bidi w:val="0"/>
        <w:rPr>
          <w:rFonts w:hint="default" w:ascii="Times New Roman" w:hAnsi="Times New Roman" w:cs="Times New Roman"/>
          <w:highlight w:val="none"/>
        </w:rPr>
      </w:pPr>
      <w:bookmarkStart w:id="153" w:name="_bookmark12"/>
      <w:bookmarkEnd w:id="153"/>
      <w:r>
        <w:rPr>
          <w:rFonts w:hint="default" w:ascii="Times New Roman" w:hAnsi="Times New Roman" w:cs="Times New Roman"/>
          <w:highlight w:val="none"/>
        </w:rPr>
        <w:t>2、水土保持措施变更情况</w:t>
      </w:r>
    </w:p>
    <w:p>
      <w:pPr>
        <w:bidi w:val="0"/>
        <w:rPr>
          <w:rFonts w:hint="default" w:ascii="Times New Roman" w:hAnsi="Times New Roman" w:cs="Times New Roman"/>
          <w:highlight w:val="none"/>
        </w:rPr>
      </w:pPr>
      <w:r>
        <w:rPr>
          <w:rFonts w:hint="default" w:ascii="Times New Roman" w:hAnsi="Times New Roman" w:cs="Times New Roman"/>
          <w:highlight w:val="none"/>
        </w:rPr>
        <w:t xml:space="preserve">1 ）批复的水土保持方案确定的表土剥离总量为 </w:t>
      </w:r>
      <w:r>
        <w:rPr>
          <w:rFonts w:hint="default" w:ascii="Times New Roman" w:hAnsi="Times New Roman" w:cs="Times New Roman"/>
          <w:highlight w:val="none"/>
          <w:lang w:val="en-US" w:eastAsia="zh-CN"/>
        </w:rPr>
        <w:t>0.17</w:t>
      </w:r>
      <w:r>
        <w:rPr>
          <w:rFonts w:hint="default" w:ascii="Times New Roman" w:hAnsi="Times New Roman" w:cs="Times New Roman"/>
          <w:highlight w:val="none"/>
        </w:rPr>
        <w:t xml:space="preserve"> 万 </w:t>
      </w:r>
      <w:r>
        <w:rPr>
          <w:rFonts w:hint="default" w:ascii="Times New Roman" w:hAnsi="Times New Roman" w:cs="Times New Roman"/>
          <w:highlight w:val="none"/>
          <w:lang w:eastAsia="zh-CN"/>
        </w:rPr>
        <w:t>m³</w:t>
      </w:r>
      <w:r>
        <w:rPr>
          <w:rFonts w:hint="default" w:ascii="Times New Roman" w:hAnsi="Times New Roman" w:cs="Times New Roman"/>
          <w:highlight w:val="none"/>
        </w:rPr>
        <w:t>；实际表土剥离量</w:t>
      </w:r>
      <w:r>
        <w:rPr>
          <w:rFonts w:hint="default" w:ascii="Times New Roman" w:hAnsi="Times New Roman" w:cs="Times New Roman"/>
          <w:highlight w:val="none"/>
          <w:lang w:val="en-US" w:eastAsia="zh-CN"/>
        </w:rPr>
        <w:t>为0.17</w:t>
      </w:r>
      <w:r>
        <w:rPr>
          <w:rFonts w:hint="default" w:ascii="Times New Roman" w:hAnsi="Times New Roman" w:cs="Times New Roman"/>
          <w:highlight w:val="none"/>
        </w:rPr>
        <w:t xml:space="preserve"> 万 </w:t>
      </w:r>
      <w:r>
        <w:rPr>
          <w:rFonts w:hint="default" w:ascii="Times New Roman" w:hAnsi="Times New Roman" w:cs="Times New Roman"/>
          <w:highlight w:val="none"/>
          <w:lang w:eastAsia="zh-CN"/>
        </w:rPr>
        <w:t>m³，</w:t>
      </w:r>
      <w:r>
        <w:rPr>
          <w:rFonts w:hint="default" w:ascii="Times New Roman" w:hAnsi="Times New Roman" w:cs="Times New Roman"/>
          <w:highlight w:val="none"/>
        </w:rPr>
        <w:t>相比批复的水土保持方案，实际表土剥离量</w:t>
      </w:r>
      <w:r>
        <w:rPr>
          <w:rFonts w:hint="default" w:ascii="Times New Roman" w:hAnsi="Times New Roman" w:cs="Times New Roman"/>
          <w:highlight w:val="none"/>
          <w:lang w:val="en-US" w:eastAsia="zh-CN"/>
        </w:rPr>
        <w:t>无变化</w:t>
      </w:r>
      <w:r>
        <w:rPr>
          <w:rFonts w:hint="default" w:ascii="Times New Roman" w:hAnsi="Times New Roman" w:cs="Times New Roman"/>
          <w:highlight w:val="none"/>
        </w:rPr>
        <w:t>。</w:t>
      </w:r>
    </w:p>
    <w:p>
      <w:pPr>
        <w:bidi w:val="0"/>
        <w:rPr>
          <w:rFonts w:hint="default" w:ascii="Times New Roman" w:hAnsi="Times New Roman" w:eastAsia="仿宋_GB2312" w:cs="Times New Roman"/>
          <w:highlight w:val="none"/>
          <w:lang w:val="en-US" w:eastAsia="zh-CN"/>
        </w:rPr>
      </w:pPr>
      <w:r>
        <w:rPr>
          <w:rFonts w:hint="default" w:ascii="Times New Roman" w:hAnsi="Times New Roman" w:cs="Times New Roman"/>
          <w:highlight w:val="none"/>
        </w:rPr>
        <w:t xml:space="preserve">2）批复的水土保持方案确定的植物措施总面积为 </w:t>
      </w:r>
      <w:r>
        <w:rPr>
          <w:rFonts w:hint="default" w:ascii="Times New Roman" w:hAnsi="Times New Roman" w:cs="Times New Roman"/>
          <w:highlight w:val="none"/>
          <w:lang w:val="en-US" w:eastAsia="zh-CN"/>
        </w:rPr>
        <w:t xml:space="preserve">0.8 </w:t>
      </w:r>
      <w:r>
        <w:rPr>
          <w:rFonts w:hint="default" w:ascii="Times New Roman" w:hAnsi="Times New Roman" w:cs="Times New Roman"/>
          <w:highlight w:val="none"/>
        </w:rPr>
        <w:t>h</w:t>
      </w:r>
      <w:r>
        <w:rPr>
          <w:rFonts w:hint="default" w:ascii="Times New Roman" w:hAnsi="Times New Roman" w:cs="Times New Roman"/>
          <w:highlight w:val="none"/>
          <w:lang w:eastAsia="zh-CN"/>
        </w:rPr>
        <w:t>m²</w:t>
      </w:r>
      <w:r>
        <w:rPr>
          <w:rFonts w:hint="default" w:ascii="Times New Roman" w:hAnsi="Times New Roman" w:cs="Times New Roman"/>
          <w:highlight w:val="none"/>
        </w:rPr>
        <w:t>，实际植物措施总面积</w:t>
      </w:r>
      <w:r>
        <w:rPr>
          <w:rFonts w:hint="default" w:ascii="Times New Roman" w:hAnsi="Times New Roman" w:cs="Times New Roman"/>
          <w:highlight w:val="none"/>
          <w:lang w:val="en-US" w:eastAsia="zh-CN"/>
        </w:rPr>
        <w:t>为</w:t>
      </w:r>
      <w:r>
        <w:rPr>
          <w:rFonts w:hint="default" w:ascii="Times New Roman" w:hAnsi="Times New Roman" w:cs="Times New Roman"/>
          <w:highlight w:val="none"/>
        </w:rPr>
        <w:t xml:space="preserve"> </w:t>
      </w:r>
      <w:r>
        <w:rPr>
          <w:rFonts w:hint="default" w:ascii="Times New Roman" w:hAnsi="Times New Roman" w:cs="Times New Roman"/>
          <w:highlight w:val="none"/>
          <w:lang w:val="en-US" w:eastAsia="zh-CN"/>
        </w:rPr>
        <w:t>0.8</w:t>
      </w:r>
      <w:r>
        <w:rPr>
          <w:rFonts w:hint="default" w:ascii="Times New Roman" w:hAnsi="Times New Roman" w:cs="Times New Roman"/>
          <w:highlight w:val="none"/>
        </w:rPr>
        <w:t>h</w:t>
      </w:r>
      <w:r>
        <w:rPr>
          <w:rFonts w:hint="default" w:ascii="Times New Roman" w:hAnsi="Times New Roman" w:cs="Times New Roman"/>
          <w:highlight w:val="none"/>
          <w:lang w:eastAsia="zh-CN"/>
        </w:rPr>
        <w:t>m²</w:t>
      </w:r>
      <w:r>
        <w:rPr>
          <w:rFonts w:hint="default" w:ascii="Times New Roman" w:hAnsi="Times New Roman" w:cs="Times New Roman"/>
          <w:highlight w:val="none"/>
        </w:rPr>
        <w:t xml:space="preserve"> ，相比批复的水土保持方案</w:t>
      </w:r>
      <w:r>
        <w:rPr>
          <w:rFonts w:hint="default" w:ascii="Times New Roman" w:hAnsi="Times New Roman" w:cs="Times New Roman"/>
          <w:highlight w:val="none"/>
          <w:lang w:eastAsia="zh-CN"/>
        </w:rPr>
        <w:t>，</w:t>
      </w:r>
      <w:r>
        <w:rPr>
          <w:rFonts w:hint="default" w:ascii="Times New Roman" w:hAnsi="Times New Roman" w:cs="Times New Roman"/>
          <w:highlight w:val="none"/>
        </w:rPr>
        <w:t>植物措施总面积</w:t>
      </w:r>
      <w:r>
        <w:rPr>
          <w:rFonts w:hint="default" w:ascii="Times New Roman" w:hAnsi="Times New Roman" w:cs="Times New Roman"/>
          <w:highlight w:val="none"/>
          <w:lang w:val="en-US" w:eastAsia="zh-CN"/>
        </w:rPr>
        <w:t>无变化。</w:t>
      </w:r>
    </w:p>
    <w:p>
      <w:pPr>
        <w:bidi w:val="0"/>
        <w:rPr>
          <w:rFonts w:hint="default" w:ascii="Times New Roman" w:hAnsi="Times New Roman" w:cs="Times New Roman"/>
          <w:highlight w:val="none"/>
        </w:rPr>
      </w:pPr>
      <w:r>
        <w:rPr>
          <w:rFonts w:hint="default" w:ascii="Times New Roman" w:hAnsi="Times New Roman" w:cs="Times New Roman"/>
          <w:highlight w:val="none"/>
        </w:rPr>
        <w:t>3 ）工程实施过程中实施的水土保持措施基本与批复的水土保持方案中确定的措施 体系一致，因此工程建设过程中不存在水土保持重要单位工程措施体系发生变化</w:t>
      </w:r>
      <w:r>
        <w:rPr>
          <w:rFonts w:hint="default" w:ascii="Times New Roman" w:hAnsi="Times New Roman" w:cs="Times New Roman"/>
          <w:highlight w:val="none"/>
          <w:lang w:eastAsia="zh-CN"/>
        </w:rPr>
        <w:t>，</w:t>
      </w:r>
      <w:r>
        <w:rPr>
          <w:rFonts w:hint="default" w:ascii="Times New Roman" w:hAnsi="Times New Roman" w:cs="Times New Roman"/>
          <w:highlight w:val="none"/>
        </w:rPr>
        <w:t>而导致水土保持功能显著降低或丧失的情形不构成重大变更。</w:t>
      </w:r>
    </w:p>
    <w:p>
      <w:pPr>
        <w:bidi w:val="0"/>
        <w:rPr>
          <w:rFonts w:hint="default" w:ascii="Times New Roman" w:hAnsi="Times New Roman" w:cs="Times New Roman"/>
          <w:highlight w:val="none"/>
        </w:rPr>
      </w:pPr>
      <w:r>
        <w:rPr>
          <w:rFonts w:hint="default" w:ascii="Times New Roman" w:hAnsi="Times New Roman" w:cs="Times New Roman"/>
          <w:highlight w:val="none"/>
        </w:rPr>
        <w:t>3、弃渣场变更情况</w:t>
      </w:r>
    </w:p>
    <w:p>
      <w:pPr>
        <w:bidi w:val="0"/>
        <w:rPr>
          <w:rFonts w:hint="default" w:ascii="Times New Roman" w:hAnsi="Times New Roman" w:cs="Times New Roman"/>
          <w:highlight w:val="none"/>
        </w:rPr>
      </w:pPr>
      <w:r>
        <w:rPr>
          <w:rFonts w:hint="default" w:ascii="Times New Roman" w:hAnsi="Times New Roman" w:cs="Times New Roman"/>
          <w:highlight w:val="none"/>
        </w:rPr>
        <w:t xml:space="preserve">根据批复的水土保持方案报告书， 本项目弃方量为 </w:t>
      </w:r>
      <w:r>
        <w:rPr>
          <w:rFonts w:hint="default" w:ascii="Times New Roman" w:hAnsi="Times New Roman" w:cs="Times New Roman"/>
          <w:highlight w:val="none"/>
          <w:lang w:val="en-US" w:eastAsia="zh-CN"/>
        </w:rPr>
        <w:t>0.825</w:t>
      </w:r>
      <w:r>
        <w:rPr>
          <w:rFonts w:hint="default" w:ascii="Times New Roman" w:hAnsi="Times New Roman" w:cs="Times New Roman"/>
          <w:highlight w:val="none"/>
        </w:rPr>
        <w:t xml:space="preserve"> 万 </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，均为土方， </w:t>
      </w:r>
      <w:r>
        <w:rPr>
          <w:rFonts w:hint="default" w:ascii="Times New Roman" w:hAnsi="Times New Roman" w:cs="Times New Roman"/>
          <w:highlight w:val="none"/>
          <w:lang w:val="en-US" w:eastAsia="zh-CN"/>
        </w:rPr>
        <w:t>运至Z1弃渣场</w:t>
      </w:r>
      <w:r>
        <w:rPr>
          <w:rFonts w:hint="default" w:ascii="Times New Roman" w:hAnsi="Times New Roman" w:cs="Times New Roman"/>
          <w:highlight w:val="none"/>
        </w:rPr>
        <w:t xml:space="preserve">。工程实际弃方 </w:t>
      </w:r>
      <w:r>
        <w:rPr>
          <w:rFonts w:hint="default" w:ascii="Times New Roman" w:hAnsi="Times New Roman" w:cs="Times New Roman"/>
          <w:highlight w:val="none"/>
          <w:lang w:val="en-US" w:eastAsia="zh-CN"/>
        </w:rPr>
        <w:t>0.825</w:t>
      </w:r>
      <w:r>
        <w:rPr>
          <w:rFonts w:hint="default" w:ascii="Times New Roman" w:hAnsi="Times New Roman" w:cs="Times New Roman"/>
          <w:highlight w:val="none"/>
        </w:rPr>
        <w:t xml:space="preserve"> 万 </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，均为土方，  </w:t>
      </w:r>
      <w:r>
        <w:rPr>
          <w:rFonts w:hint="default" w:ascii="Times New Roman" w:hAnsi="Times New Roman" w:cs="Times New Roman"/>
          <w:highlight w:val="none"/>
          <w:lang w:val="en-US" w:eastAsia="zh-CN"/>
        </w:rPr>
        <w:t>运至Z1弃渣场</w:t>
      </w:r>
      <w:r>
        <w:rPr>
          <w:rFonts w:hint="default" w:ascii="Times New Roman" w:hAnsi="Times New Roman" w:cs="Times New Roman"/>
          <w:highlight w:val="none"/>
        </w:rPr>
        <w:t>， 工程生产运行期产生炉渣也全部综合利用， 无需设置弃渣永久堆场， 不构成重大变更。</w:t>
      </w:r>
    </w:p>
    <w:p>
      <w:pPr>
        <w:bidi w:val="0"/>
        <w:rPr>
          <w:rFonts w:hint="default" w:ascii="Times New Roman" w:hAnsi="Times New Roman" w:cs="Times New Roman"/>
          <w:highlight w:val="none"/>
        </w:rPr>
      </w:pPr>
      <w:r>
        <w:rPr>
          <w:rFonts w:hint="default" w:ascii="Times New Roman" w:hAnsi="Times New Roman" w:cs="Times New Roman"/>
          <w:highlight w:val="none"/>
        </w:rPr>
        <w:t>根据《水利部办公厅关于印发《水利部生产建设项目水土保持方案变更管理规定（试 行）》的通知》，本项目未达到需要进行水土保持方案变更的条件。</w:t>
      </w:r>
    </w:p>
    <w:p>
      <w:pPr>
        <w:spacing w:before="114" w:line="218" w:lineRule="auto"/>
        <w:ind w:firstLine="1796"/>
        <w:rPr>
          <w:rFonts w:hint="default" w:ascii="Times New Roman" w:hAnsi="Times New Roman" w:eastAsia="仿宋_GB2312" w:cs="Times New Roman"/>
          <w:b w:val="0"/>
          <w:bCs w:val="0"/>
          <w:iCs w:val="0"/>
          <w:sz w:val="24"/>
          <w:szCs w:val="24"/>
          <w:highlight w:val="none"/>
        </w:rPr>
      </w:pPr>
      <w:r>
        <w:rPr>
          <w:rFonts w:hint="default" w:ascii="Times New Roman" w:hAnsi="Times New Roman" w:eastAsia="仿宋_GB2312" w:cs="Times New Roman"/>
          <w:b w:val="0"/>
          <w:bCs w:val="0"/>
          <w:iCs w:val="0"/>
          <w:spacing w:val="-1"/>
          <w:sz w:val="24"/>
          <w:szCs w:val="24"/>
          <w:highlight w:val="none"/>
          <w14:textOutline w14:w="3048" w14:cap="flat" w14:cmpd="sng">
            <w14:solidFill>
              <w14:srgbClr w14:val="000000"/>
            </w14:solidFill>
            <w14:prstDash w14:val="solid"/>
            <w14:miter w14:val="0"/>
          </w14:textOutline>
        </w:rPr>
        <w:t>表</w:t>
      </w:r>
      <w:r>
        <w:rPr>
          <w:rFonts w:hint="default" w:ascii="Times New Roman" w:hAnsi="Times New Roman" w:eastAsia="仿宋_GB2312" w:cs="Times New Roman"/>
          <w:b w:val="0"/>
          <w:bCs w:val="0"/>
          <w:iCs w:val="0"/>
          <w:spacing w:val="-10"/>
          <w:sz w:val="24"/>
          <w:szCs w:val="24"/>
          <w:highlight w:val="none"/>
        </w:rPr>
        <w:t xml:space="preserve"> </w:t>
      </w:r>
      <w:r>
        <w:rPr>
          <w:rFonts w:hint="default" w:ascii="Times New Roman" w:hAnsi="Times New Roman" w:eastAsia="仿宋_GB2312" w:cs="Times New Roman"/>
          <w:b w:val="0"/>
          <w:bCs w:val="0"/>
          <w:iCs w:val="0"/>
          <w:spacing w:val="-1"/>
          <w:sz w:val="24"/>
          <w:szCs w:val="24"/>
          <w:highlight w:val="none"/>
          <w14:textOutline w14:w="3048" w14:cap="flat" w14:cmpd="sng">
            <w14:solidFill>
              <w14:srgbClr w14:val="000000"/>
            </w14:solidFill>
            <w14:prstDash w14:val="solid"/>
            <w14:miter w14:val="0"/>
          </w14:textOutline>
        </w:rPr>
        <w:t>2.3-1</w:t>
      </w:r>
      <w:r>
        <w:rPr>
          <w:rFonts w:hint="default" w:ascii="Times New Roman" w:hAnsi="Times New Roman" w:eastAsia="仿宋_GB2312" w:cs="Times New Roman"/>
          <w:b w:val="0"/>
          <w:bCs w:val="0"/>
          <w:iCs w:val="0"/>
          <w:spacing w:val="-10"/>
          <w:sz w:val="24"/>
          <w:szCs w:val="24"/>
          <w:highlight w:val="none"/>
        </w:rPr>
        <w:t xml:space="preserve"> </w:t>
      </w:r>
      <w:r>
        <w:rPr>
          <w:rFonts w:hint="eastAsia" w:ascii="Times New Roman" w:hAnsi="Times New Roman" w:cs="Times New Roman"/>
          <w:b w:val="0"/>
          <w:bCs w:val="0"/>
          <w:iCs w:val="0"/>
          <w:spacing w:val="-10"/>
          <w:sz w:val="24"/>
          <w:szCs w:val="24"/>
          <w:highlight w:val="none"/>
          <w:lang w:val="en-US" w:eastAsia="zh-CN"/>
        </w:rPr>
        <w:t xml:space="preserve">                 </w:t>
      </w:r>
      <w:r>
        <w:rPr>
          <w:rFonts w:hint="default" w:ascii="Times New Roman" w:hAnsi="Times New Roman" w:eastAsia="仿宋_GB2312" w:cs="Times New Roman"/>
          <w:b w:val="0"/>
          <w:bCs w:val="0"/>
          <w:iCs w:val="0"/>
          <w:spacing w:val="-10"/>
          <w:sz w:val="24"/>
          <w:szCs w:val="24"/>
          <w:highlight w:val="none"/>
        </w:rPr>
        <w:t xml:space="preserve"> </w:t>
      </w:r>
      <w:r>
        <w:rPr>
          <w:rFonts w:hint="default" w:ascii="Times New Roman" w:hAnsi="Times New Roman" w:eastAsia="仿宋_GB2312" w:cs="Times New Roman"/>
          <w:b w:val="0"/>
          <w:bCs w:val="0"/>
          <w:iCs w:val="0"/>
          <w:spacing w:val="-1"/>
          <w:sz w:val="24"/>
          <w:szCs w:val="24"/>
          <w:highlight w:val="none"/>
          <w14:textOutline w14:w="3048" w14:cap="flat" w14:cmpd="sng">
            <w14:solidFill>
              <w14:srgbClr w14:val="000000"/>
            </w14:solidFill>
            <w14:prstDash w14:val="solid"/>
            <w14:miter w14:val="0"/>
          </w14:textOutline>
        </w:rPr>
        <w:t>本工程水土保持方</w:t>
      </w:r>
      <w:r>
        <w:rPr>
          <w:rFonts w:hint="default" w:ascii="Times New Roman" w:hAnsi="Times New Roman" w:eastAsia="仿宋_GB2312" w:cs="Times New Roman"/>
          <w:b w:val="0"/>
          <w:bCs w:val="0"/>
          <w:iCs w:val="0"/>
          <w:sz w:val="24"/>
          <w:szCs w:val="24"/>
          <w:highlight w:val="none"/>
          <w14:textOutline w14:w="3048" w14:cap="flat" w14:cmpd="sng">
            <w14:solidFill>
              <w14:srgbClr w14:val="000000"/>
            </w14:solidFill>
            <w14:prstDash w14:val="solid"/>
            <w14:miter w14:val="0"/>
          </w14:textOutline>
        </w:rPr>
        <w:t>案与实际情况变更对照表</w:t>
      </w:r>
    </w:p>
    <w:p>
      <w:pPr>
        <w:spacing w:line="130" w:lineRule="exact"/>
        <w:rPr>
          <w:rFonts w:hint="default" w:ascii="Times New Roman" w:hAnsi="Times New Roman" w:eastAsia="仿宋_GB2312" w:cs="Times New Roman"/>
          <w:b w:val="0"/>
          <w:bCs w:val="0"/>
          <w:iCs w:val="0"/>
          <w:sz w:val="24"/>
          <w:szCs w:val="24"/>
          <w:highlight w:val="none"/>
        </w:rPr>
      </w:pPr>
    </w:p>
    <w:tbl>
      <w:tblPr>
        <w:tblStyle w:val="26"/>
        <w:tblW w:w="5022"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0" w:type="dxa"/>
          <w:bottom w:w="0" w:type="dxa"/>
          <w:right w:w="0" w:type="dxa"/>
        </w:tblCellMar>
      </w:tblPr>
      <w:tblGrid>
        <w:gridCol w:w="1115"/>
        <w:gridCol w:w="2"/>
        <w:gridCol w:w="1109"/>
        <w:gridCol w:w="2"/>
        <w:gridCol w:w="1171"/>
        <w:gridCol w:w="1603"/>
        <w:gridCol w:w="1481"/>
        <w:gridCol w:w="1478"/>
        <w:gridCol w:w="1120"/>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05" w:hRule="atLeast"/>
        </w:trPr>
        <w:tc>
          <w:tcPr>
            <w:tcW w:w="614" w:type="pct"/>
            <w:tcBorders>
              <w:top w:val="single" w:color="000000" w:sz="2" w:space="0"/>
              <w:bottom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hint="default" w:ascii="Times New Roman" w:hAnsi="Times New Roman" w:eastAsia="仿宋_GB2312" w:cs="Times New Roman"/>
                <w:b w:val="0"/>
                <w:bCs w:val="0"/>
                <w:iCs w:val="0"/>
                <w:sz w:val="24"/>
                <w:szCs w:val="24"/>
                <w:highlight w:val="none"/>
              </w:rPr>
            </w:pPr>
            <w:r>
              <w:rPr>
                <w:rFonts w:hint="default" w:ascii="Times New Roman" w:hAnsi="Times New Roman" w:eastAsia="仿宋_GB2312" w:cs="Times New Roman"/>
                <w:b w:val="0"/>
                <w:bCs w:val="0"/>
                <w:iCs w:val="0"/>
                <w:spacing w:val="-5"/>
                <w:sz w:val="24"/>
                <w:szCs w:val="24"/>
                <w:highlight w:val="none"/>
              </w:rPr>
              <w:t>类</w:t>
            </w:r>
            <w:r>
              <w:rPr>
                <w:rFonts w:hint="default" w:ascii="Times New Roman" w:hAnsi="Times New Roman" w:eastAsia="仿宋_GB2312" w:cs="Times New Roman"/>
                <w:b w:val="0"/>
                <w:bCs w:val="0"/>
                <w:iCs w:val="0"/>
                <w:spacing w:val="-4"/>
                <w:sz w:val="24"/>
                <w:szCs w:val="24"/>
                <w:highlight w:val="none"/>
              </w:rPr>
              <w:t>别</w:t>
            </w:r>
          </w:p>
        </w:tc>
        <w:tc>
          <w:tcPr>
            <w:tcW w:w="611" w:type="pct"/>
            <w:gridSpan w:val="2"/>
            <w:tcBorders>
              <w:top w:val="single" w:color="000000" w:sz="2" w:space="0"/>
              <w:bottom w:val="single" w:color="000000" w:sz="2"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eastAsia="仿宋_GB2312" w:cs="Times New Roman"/>
                <w:b w:val="0"/>
                <w:bCs w:val="0"/>
                <w:iCs w:val="0"/>
                <w:sz w:val="24"/>
                <w:szCs w:val="24"/>
                <w:highlight w:val="none"/>
              </w:rPr>
            </w:pPr>
            <w:r>
              <w:rPr>
                <w:rFonts w:hint="default" w:ascii="Times New Roman" w:hAnsi="Times New Roman" w:eastAsia="仿宋_GB2312" w:cs="Times New Roman"/>
                <w:b w:val="0"/>
                <w:bCs w:val="0"/>
                <w:iCs w:val="0"/>
                <w:spacing w:val="-2"/>
                <w:sz w:val="24"/>
                <w:szCs w:val="24"/>
                <w:highlight w:val="none"/>
              </w:rPr>
              <w:t>序</w:t>
            </w:r>
            <w:r>
              <w:rPr>
                <w:rFonts w:hint="default" w:ascii="Times New Roman" w:hAnsi="Times New Roman" w:eastAsia="仿宋_GB2312" w:cs="Times New Roman"/>
                <w:b w:val="0"/>
                <w:bCs w:val="0"/>
                <w:iCs w:val="0"/>
                <w:spacing w:val="-1"/>
                <w:sz w:val="24"/>
                <w:szCs w:val="24"/>
                <w:highlight w:val="none"/>
              </w:rPr>
              <w:t>号</w:t>
            </w:r>
          </w:p>
        </w:tc>
        <w:tc>
          <w:tcPr>
            <w:tcW w:w="645" w:type="pct"/>
            <w:gridSpan w:val="2"/>
            <w:tcBorders>
              <w:top w:val="single" w:color="000000" w:sz="2" w:space="0"/>
              <w:bottom w:val="single" w:color="000000" w:sz="2"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eastAsia="仿宋_GB2312" w:cs="Times New Roman"/>
                <w:b w:val="0"/>
                <w:bCs w:val="0"/>
                <w:iCs w:val="0"/>
                <w:sz w:val="24"/>
                <w:szCs w:val="24"/>
                <w:highlight w:val="none"/>
              </w:rPr>
            </w:pPr>
            <w:r>
              <w:rPr>
                <w:rFonts w:hint="default" w:ascii="Times New Roman" w:hAnsi="Times New Roman" w:cs="Times New Roman"/>
                <w:b w:val="0"/>
                <w:bCs w:val="0"/>
                <w:iCs w:val="0"/>
                <w:spacing w:val="-8"/>
                <w:sz w:val="24"/>
                <w:szCs w:val="24"/>
                <w:highlight w:val="none"/>
                <w:lang w:val="en-US" w:eastAsia="zh-CN"/>
              </w:rPr>
              <w:t>内</w:t>
            </w:r>
            <w:r>
              <w:rPr>
                <w:rFonts w:hint="default" w:ascii="Times New Roman" w:hAnsi="Times New Roman" w:eastAsia="仿宋_GB2312" w:cs="Times New Roman"/>
                <w:b w:val="0"/>
                <w:bCs w:val="0"/>
                <w:iCs w:val="0"/>
                <w:spacing w:val="-8"/>
                <w:sz w:val="24"/>
                <w:szCs w:val="24"/>
                <w:highlight w:val="none"/>
              </w:rPr>
              <w:t>容</w:t>
            </w:r>
          </w:p>
        </w:tc>
        <w:tc>
          <w:tcPr>
            <w:tcW w:w="882" w:type="pct"/>
            <w:tcBorders>
              <w:top w:val="single" w:color="000000" w:sz="2" w:space="0"/>
              <w:bottom w:val="single" w:color="000000" w:sz="2"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hint="default" w:ascii="Times New Roman" w:hAnsi="Times New Roman" w:eastAsia="仿宋_GB2312" w:cs="Times New Roman"/>
                <w:b w:val="0"/>
                <w:bCs w:val="0"/>
                <w:iCs w:val="0"/>
                <w:sz w:val="24"/>
                <w:szCs w:val="24"/>
                <w:highlight w:val="none"/>
              </w:rPr>
            </w:pPr>
            <w:r>
              <w:rPr>
                <w:rFonts w:hint="default" w:ascii="Times New Roman" w:hAnsi="Times New Roman" w:eastAsia="仿宋_GB2312" w:cs="Times New Roman"/>
                <w:b w:val="0"/>
                <w:bCs w:val="0"/>
                <w:iCs w:val="0"/>
                <w:spacing w:val="-3"/>
                <w:sz w:val="24"/>
                <w:szCs w:val="24"/>
                <w:highlight w:val="none"/>
              </w:rPr>
              <w:t>批复</w:t>
            </w:r>
            <w:r>
              <w:rPr>
                <w:rFonts w:hint="default" w:ascii="Times New Roman" w:hAnsi="Times New Roman" w:eastAsia="仿宋_GB2312" w:cs="Times New Roman"/>
                <w:b w:val="0"/>
                <w:bCs w:val="0"/>
                <w:iCs w:val="0"/>
                <w:spacing w:val="-2"/>
                <w:sz w:val="24"/>
                <w:szCs w:val="24"/>
                <w:highlight w:val="none"/>
              </w:rPr>
              <w:t>方案</w:t>
            </w:r>
          </w:p>
        </w:tc>
        <w:tc>
          <w:tcPr>
            <w:tcW w:w="815" w:type="pct"/>
            <w:tcBorders>
              <w:top w:val="single" w:color="000000" w:sz="2" w:space="0"/>
              <w:bottom w:val="single" w:color="000000" w:sz="2"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hint="default" w:ascii="Times New Roman" w:hAnsi="Times New Roman" w:eastAsia="仿宋_GB2312" w:cs="Times New Roman"/>
                <w:b w:val="0"/>
                <w:bCs w:val="0"/>
                <w:iCs w:val="0"/>
                <w:sz w:val="24"/>
                <w:szCs w:val="24"/>
                <w:highlight w:val="none"/>
              </w:rPr>
            </w:pPr>
            <w:r>
              <w:rPr>
                <w:rFonts w:hint="default" w:ascii="Times New Roman" w:hAnsi="Times New Roman" w:eastAsia="仿宋_GB2312" w:cs="Times New Roman"/>
                <w:b w:val="0"/>
                <w:bCs w:val="0"/>
                <w:iCs w:val="0"/>
                <w:spacing w:val="-3"/>
                <w:sz w:val="24"/>
                <w:szCs w:val="24"/>
                <w:highlight w:val="none"/>
              </w:rPr>
              <w:t>工</w:t>
            </w:r>
            <w:r>
              <w:rPr>
                <w:rFonts w:hint="default" w:ascii="Times New Roman" w:hAnsi="Times New Roman" w:eastAsia="仿宋_GB2312" w:cs="Times New Roman"/>
                <w:b w:val="0"/>
                <w:bCs w:val="0"/>
                <w:iCs w:val="0"/>
                <w:spacing w:val="-2"/>
                <w:sz w:val="24"/>
                <w:szCs w:val="24"/>
                <w:highlight w:val="none"/>
              </w:rPr>
              <w:t>程实际</w:t>
            </w:r>
          </w:p>
        </w:tc>
        <w:tc>
          <w:tcPr>
            <w:tcW w:w="813" w:type="pct"/>
            <w:tcBorders>
              <w:top w:val="single" w:color="000000" w:sz="2" w:space="0"/>
              <w:bottom w:val="single" w:color="000000" w:sz="2"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hint="default" w:ascii="Times New Roman" w:hAnsi="Times New Roman" w:eastAsia="仿宋_GB2312" w:cs="Times New Roman"/>
                <w:b w:val="0"/>
                <w:bCs w:val="0"/>
                <w:iCs w:val="0"/>
                <w:sz w:val="24"/>
                <w:szCs w:val="24"/>
                <w:highlight w:val="none"/>
              </w:rPr>
            </w:pPr>
            <w:r>
              <w:rPr>
                <w:rFonts w:hint="default" w:ascii="Times New Roman" w:hAnsi="Times New Roman" w:eastAsia="仿宋_GB2312" w:cs="Times New Roman"/>
                <w:b w:val="0"/>
                <w:bCs w:val="0"/>
                <w:iCs w:val="0"/>
                <w:spacing w:val="-4"/>
                <w:sz w:val="24"/>
                <w:szCs w:val="24"/>
                <w:highlight w:val="none"/>
              </w:rPr>
              <w:t>变化情</w:t>
            </w:r>
            <w:r>
              <w:rPr>
                <w:rFonts w:hint="default" w:ascii="Times New Roman" w:hAnsi="Times New Roman" w:eastAsia="仿宋_GB2312" w:cs="Times New Roman"/>
                <w:b w:val="0"/>
                <w:bCs w:val="0"/>
                <w:iCs w:val="0"/>
                <w:spacing w:val="-3"/>
                <w:sz w:val="24"/>
                <w:szCs w:val="24"/>
                <w:highlight w:val="none"/>
              </w:rPr>
              <w:t>况</w:t>
            </w:r>
          </w:p>
        </w:tc>
        <w:tc>
          <w:tcPr>
            <w:tcW w:w="616" w:type="pct"/>
            <w:tcBorders>
              <w:top w:val="single" w:color="000000" w:sz="2" w:space="0"/>
              <w:bottom w:val="single" w:color="000000" w:sz="2"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hint="default" w:ascii="Times New Roman" w:hAnsi="Times New Roman" w:eastAsia="仿宋_GB2312" w:cs="Times New Roman"/>
                <w:b w:val="0"/>
                <w:bCs w:val="0"/>
                <w:iCs w:val="0"/>
                <w:sz w:val="24"/>
                <w:szCs w:val="24"/>
                <w:highlight w:val="none"/>
              </w:rPr>
            </w:pPr>
            <w:r>
              <w:rPr>
                <w:rFonts w:hint="default" w:ascii="Times New Roman" w:hAnsi="Times New Roman" w:eastAsia="仿宋_GB2312" w:cs="Times New Roman"/>
                <w:b w:val="0"/>
                <w:bCs w:val="0"/>
                <w:iCs w:val="0"/>
                <w:spacing w:val="-1"/>
                <w:sz w:val="24"/>
                <w:szCs w:val="24"/>
                <w:highlight w:val="none"/>
              </w:rPr>
              <w:t>是否构成重</w:t>
            </w:r>
            <w:r>
              <w:rPr>
                <w:rFonts w:hint="default" w:ascii="Times New Roman" w:hAnsi="Times New Roman" w:eastAsia="仿宋_GB2312" w:cs="Times New Roman"/>
                <w:b w:val="0"/>
                <w:bCs w:val="0"/>
                <w:iCs w:val="0"/>
                <w:spacing w:val="-4"/>
                <w:sz w:val="24"/>
                <w:szCs w:val="24"/>
                <w:highlight w:val="none"/>
              </w:rPr>
              <w:t>大</w:t>
            </w:r>
            <w:r>
              <w:rPr>
                <w:rFonts w:hint="default" w:ascii="Times New Roman" w:hAnsi="Times New Roman" w:eastAsia="仿宋_GB2312" w:cs="Times New Roman"/>
                <w:b w:val="0"/>
                <w:bCs w:val="0"/>
                <w:iCs w:val="0"/>
                <w:spacing w:val="-3"/>
                <w:sz w:val="24"/>
                <w:szCs w:val="24"/>
                <w:highlight w:val="none"/>
              </w:rPr>
              <w:t>变更</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468" w:hRule="atLeast"/>
        </w:trPr>
        <w:tc>
          <w:tcPr>
            <w:tcW w:w="614" w:type="pct"/>
            <w:vMerge w:val="restart"/>
            <w:tcBorders>
              <w:top w:val="single" w:color="auto" w:sz="4" w:space="0"/>
              <w:left w:val="single" w:color="auto" w:sz="4" w:space="0"/>
              <w:bottom w:val="nil"/>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eastAsia="仿宋_GB2312" w:cs="Times New Roman"/>
                <w:b w:val="0"/>
                <w:bCs w:val="0"/>
                <w:iCs w:val="0"/>
                <w:sz w:val="24"/>
                <w:szCs w:val="24"/>
                <w:highlight w:val="none"/>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eastAsia="仿宋_GB2312" w:cs="Times New Roman"/>
                <w:b w:val="0"/>
                <w:bCs w:val="0"/>
                <w:iCs w:val="0"/>
                <w:sz w:val="24"/>
                <w:szCs w:val="24"/>
                <w:highlight w:val="none"/>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hint="default" w:ascii="Times New Roman" w:hAnsi="Times New Roman" w:eastAsia="仿宋_GB2312" w:cs="Times New Roman"/>
                <w:b w:val="0"/>
                <w:bCs w:val="0"/>
                <w:iCs w:val="0"/>
                <w:sz w:val="24"/>
                <w:szCs w:val="24"/>
                <w:highlight w:val="none"/>
              </w:rPr>
            </w:pPr>
            <w:r>
              <w:rPr>
                <w:rFonts w:hint="default" w:ascii="Times New Roman" w:hAnsi="Times New Roman" w:eastAsia="仿宋_GB2312" w:cs="Times New Roman"/>
                <w:b w:val="0"/>
                <w:bCs w:val="0"/>
                <w:iCs w:val="0"/>
                <w:spacing w:val="-2"/>
                <w:sz w:val="24"/>
                <w:szCs w:val="24"/>
                <w:highlight w:val="none"/>
              </w:rPr>
              <w:t>项目地点及</w:t>
            </w:r>
            <w:r>
              <w:rPr>
                <w:rFonts w:hint="default" w:ascii="Times New Roman" w:hAnsi="Times New Roman" w:eastAsia="仿宋_GB2312" w:cs="Times New Roman"/>
                <w:b w:val="0"/>
                <w:bCs w:val="0"/>
                <w:iCs w:val="0"/>
                <w:spacing w:val="-4"/>
                <w:sz w:val="24"/>
                <w:szCs w:val="24"/>
                <w:highlight w:val="none"/>
              </w:rPr>
              <w:t>规</w:t>
            </w:r>
            <w:r>
              <w:rPr>
                <w:rFonts w:hint="default" w:ascii="Times New Roman" w:hAnsi="Times New Roman" w:eastAsia="仿宋_GB2312" w:cs="Times New Roman"/>
                <w:b w:val="0"/>
                <w:bCs w:val="0"/>
                <w:iCs w:val="0"/>
                <w:spacing w:val="-3"/>
                <w:sz w:val="24"/>
                <w:szCs w:val="24"/>
                <w:highlight w:val="none"/>
              </w:rPr>
              <w:t>模</w:t>
            </w:r>
          </w:p>
        </w:tc>
        <w:tc>
          <w:tcPr>
            <w:tcW w:w="611" w:type="pct"/>
            <w:gridSpan w:val="2"/>
            <w:tcBorders>
              <w:top w:val="single" w:color="000000" w:sz="2" w:space="0"/>
              <w:left w:val="single" w:color="auto" w:sz="4" w:space="0"/>
              <w:bottom w:val="single" w:color="000000" w:sz="2"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eastAsia="仿宋_GB2312" w:cs="Times New Roman"/>
                <w:b w:val="0"/>
                <w:bCs w:val="0"/>
                <w:iCs w:val="0"/>
                <w:sz w:val="24"/>
                <w:szCs w:val="24"/>
                <w:highlight w:val="none"/>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eastAsia="仿宋_GB2312" w:cs="Times New Roman"/>
                <w:b w:val="0"/>
                <w:bCs w:val="0"/>
                <w:iCs w:val="0"/>
                <w:sz w:val="24"/>
                <w:szCs w:val="24"/>
                <w:highlight w:val="none"/>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eastAsia="仿宋_GB2312" w:cs="Times New Roman"/>
                <w:b w:val="0"/>
                <w:bCs w:val="0"/>
                <w:iCs w:val="0"/>
                <w:sz w:val="24"/>
                <w:szCs w:val="24"/>
                <w:highlight w:val="none"/>
              </w:rPr>
            </w:pPr>
            <w:r>
              <w:rPr>
                <w:rFonts w:hint="default" w:ascii="Times New Roman" w:hAnsi="Times New Roman" w:eastAsia="仿宋_GB2312" w:cs="Times New Roman"/>
                <w:b w:val="0"/>
                <w:bCs w:val="0"/>
                <w:iCs w:val="0"/>
                <w:sz w:val="24"/>
                <w:szCs w:val="24"/>
                <w:highlight w:val="none"/>
              </w:rPr>
              <w:t>1</w:t>
            </w:r>
          </w:p>
        </w:tc>
        <w:tc>
          <w:tcPr>
            <w:tcW w:w="645" w:type="pct"/>
            <w:gridSpan w:val="2"/>
            <w:tcBorders>
              <w:top w:val="single" w:color="000000" w:sz="2" w:space="0"/>
              <w:bottom w:val="single" w:color="000000" w:sz="2"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hint="default" w:ascii="Times New Roman" w:hAnsi="Times New Roman" w:eastAsia="仿宋_GB2312" w:cs="Times New Roman"/>
                <w:b w:val="0"/>
                <w:bCs w:val="0"/>
                <w:iCs w:val="0"/>
                <w:sz w:val="24"/>
                <w:szCs w:val="24"/>
                <w:highlight w:val="none"/>
              </w:rPr>
            </w:pPr>
            <w:r>
              <w:rPr>
                <w:rFonts w:hint="default" w:ascii="Times New Roman" w:hAnsi="Times New Roman" w:eastAsia="仿宋_GB2312" w:cs="Times New Roman"/>
                <w:b w:val="0"/>
                <w:bCs w:val="0"/>
                <w:iCs w:val="0"/>
                <w:spacing w:val="-4"/>
                <w:sz w:val="24"/>
                <w:szCs w:val="24"/>
                <w:highlight w:val="none"/>
              </w:rPr>
              <w:t>涉及国家</w:t>
            </w:r>
            <w:r>
              <w:rPr>
                <w:rFonts w:hint="default" w:ascii="Times New Roman" w:hAnsi="Times New Roman" w:eastAsia="仿宋_GB2312" w:cs="Times New Roman"/>
                <w:b w:val="0"/>
                <w:bCs w:val="0"/>
                <w:iCs w:val="0"/>
                <w:spacing w:val="-3"/>
                <w:sz w:val="24"/>
                <w:szCs w:val="24"/>
                <w:highlight w:val="none"/>
              </w:rPr>
              <w:t>级</w:t>
            </w:r>
            <w:r>
              <w:rPr>
                <w:rFonts w:hint="default" w:ascii="Times New Roman" w:hAnsi="Times New Roman" w:eastAsia="仿宋_GB2312" w:cs="Times New Roman"/>
                <w:b w:val="0"/>
                <w:bCs w:val="0"/>
                <w:iCs w:val="0"/>
                <w:sz w:val="24"/>
                <w:szCs w:val="24"/>
                <w:highlight w:val="none"/>
              </w:rPr>
              <w:t xml:space="preserve"> </w:t>
            </w:r>
            <w:r>
              <w:rPr>
                <w:rFonts w:hint="default" w:ascii="Times New Roman" w:hAnsi="Times New Roman" w:eastAsia="仿宋_GB2312" w:cs="Times New Roman"/>
                <w:b w:val="0"/>
                <w:bCs w:val="0"/>
                <w:iCs w:val="0"/>
                <w:spacing w:val="-2"/>
                <w:sz w:val="24"/>
                <w:szCs w:val="24"/>
                <w:highlight w:val="none"/>
              </w:rPr>
              <w:t>和省级</w:t>
            </w:r>
            <w:r>
              <w:rPr>
                <w:rFonts w:hint="default" w:ascii="Times New Roman" w:hAnsi="Times New Roman" w:eastAsia="仿宋_GB2312" w:cs="Times New Roman"/>
                <w:b w:val="0"/>
                <w:bCs w:val="0"/>
                <w:iCs w:val="0"/>
                <w:spacing w:val="-1"/>
                <w:sz w:val="24"/>
                <w:szCs w:val="24"/>
                <w:highlight w:val="none"/>
              </w:rPr>
              <w:t>水土</w:t>
            </w:r>
            <w:r>
              <w:rPr>
                <w:rFonts w:hint="default" w:ascii="Times New Roman" w:hAnsi="Times New Roman" w:eastAsia="仿宋_GB2312" w:cs="Times New Roman"/>
                <w:b w:val="0"/>
                <w:bCs w:val="0"/>
                <w:iCs w:val="0"/>
                <w:sz w:val="24"/>
                <w:szCs w:val="24"/>
                <w:highlight w:val="none"/>
              </w:rPr>
              <w:t xml:space="preserve"> </w:t>
            </w:r>
            <w:r>
              <w:rPr>
                <w:rFonts w:hint="default" w:ascii="Times New Roman" w:hAnsi="Times New Roman" w:eastAsia="仿宋_GB2312" w:cs="Times New Roman"/>
                <w:b w:val="0"/>
                <w:bCs w:val="0"/>
                <w:iCs w:val="0"/>
                <w:spacing w:val="-2"/>
                <w:sz w:val="24"/>
                <w:szCs w:val="24"/>
                <w:highlight w:val="none"/>
              </w:rPr>
              <w:t>流失重</w:t>
            </w:r>
            <w:r>
              <w:rPr>
                <w:rFonts w:hint="default" w:ascii="Times New Roman" w:hAnsi="Times New Roman" w:eastAsia="仿宋_GB2312" w:cs="Times New Roman"/>
                <w:b w:val="0"/>
                <w:bCs w:val="0"/>
                <w:iCs w:val="0"/>
                <w:spacing w:val="-1"/>
                <w:sz w:val="24"/>
                <w:szCs w:val="24"/>
                <w:highlight w:val="none"/>
              </w:rPr>
              <w:t>点预</w:t>
            </w:r>
            <w:r>
              <w:rPr>
                <w:rFonts w:hint="default" w:ascii="Times New Roman" w:hAnsi="Times New Roman" w:eastAsia="仿宋_GB2312" w:cs="Times New Roman"/>
                <w:b w:val="0"/>
                <w:bCs w:val="0"/>
                <w:iCs w:val="0"/>
                <w:sz w:val="24"/>
                <w:szCs w:val="24"/>
                <w:highlight w:val="none"/>
              </w:rPr>
              <w:t xml:space="preserve"> </w:t>
            </w:r>
            <w:r>
              <w:rPr>
                <w:rFonts w:hint="default" w:ascii="Times New Roman" w:hAnsi="Times New Roman" w:eastAsia="仿宋_GB2312" w:cs="Times New Roman"/>
                <w:b w:val="0"/>
                <w:bCs w:val="0"/>
                <w:iCs w:val="0"/>
                <w:spacing w:val="-2"/>
                <w:sz w:val="24"/>
                <w:szCs w:val="24"/>
                <w:highlight w:val="none"/>
              </w:rPr>
              <w:t>防区或</w:t>
            </w:r>
            <w:r>
              <w:rPr>
                <w:rFonts w:hint="default" w:ascii="Times New Roman" w:hAnsi="Times New Roman" w:eastAsia="仿宋_GB2312" w:cs="Times New Roman"/>
                <w:b w:val="0"/>
                <w:bCs w:val="0"/>
                <w:iCs w:val="0"/>
                <w:spacing w:val="-1"/>
                <w:sz w:val="24"/>
                <w:szCs w:val="24"/>
                <w:highlight w:val="none"/>
              </w:rPr>
              <w:t>者重</w:t>
            </w:r>
            <w:r>
              <w:rPr>
                <w:rFonts w:hint="default" w:ascii="Times New Roman" w:hAnsi="Times New Roman" w:eastAsia="仿宋_GB2312" w:cs="Times New Roman"/>
                <w:b w:val="0"/>
                <w:bCs w:val="0"/>
                <w:iCs w:val="0"/>
                <w:sz w:val="24"/>
                <w:szCs w:val="24"/>
                <w:highlight w:val="none"/>
              </w:rPr>
              <w:t xml:space="preserve"> </w:t>
            </w:r>
            <w:r>
              <w:rPr>
                <w:rFonts w:hint="default" w:ascii="Times New Roman" w:hAnsi="Times New Roman" w:eastAsia="仿宋_GB2312" w:cs="Times New Roman"/>
                <w:b w:val="0"/>
                <w:bCs w:val="0"/>
                <w:iCs w:val="0"/>
                <w:spacing w:val="-2"/>
                <w:sz w:val="24"/>
                <w:szCs w:val="24"/>
                <w:highlight w:val="none"/>
              </w:rPr>
              <w:t>点治</w:t>
            </w:r>
            <w:r>
              <w:rPr>
                <w:rFonts w:hint="default" w:ascii="Times New Roman" w:hAnsi="Times New Roman" w:eastAsia="仿宋_GB2312" w:cs="Times New Roman"/>
                <w:b w:val="0"/>
                <w:bCs w:val="0"/>
                <w:iCs w:val="0"/>
                <w:spacing w:val="-1"/>
                <w:sz w:val="24"/>
                <w:szCs w:val="24"/>
                <w:highlight w:val="none"/>
              </w:rPr>
              <w:t>理区</w:t>
            </w:r>
          </w:p>
        </w:tc>
        <w:tc>
          <w:tcPr>
            <w:tcW w:w="882" w:type="pct"/>
            <w:tcBorders>
              <w:top w:val="single" w:color="000000" w:sz="2" w:space="0"/>
              <w:bottom w:val="single" w:color="000000" w:sz="2"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hint="default" w:ascii="Times New Roman" w:hAnsi="Times New Roman" w:eastAsia="仿宋_GB2312" w:cs="Times New Roman"/>
                <w:b w:val="0"/>
                <w:bCs w:val="0"/>
                <w:iCs w:val="0"/>
                <w:sz w:val="24"/>
                <w:szCs w:val="24"/>
                <w:highlight w:val="none"/>
              </w:rPr>
            </w:pPr>
            <w:r>
              <w:rPr>
                <w:rFonts w:hint="default" w:ascii="Times New Roman" w:hAnsi="Times New Roman" w:eastAsia="仿宋_GB2312" w:cs="Times New Roman"/>
                <w:b w:val="0"/>
                <w:bCs w:val="0"/>
                <w:iCs w:val="0"/>
                <w:spacing w:val="-2"/>
                <w:sz w:val="24"/>
                <w:szCs w:val="24"/>
                <w:highlight w:val="none"/>
              </w:rPr>
              <w:t>本</w:t>
            </w:r>
            <w:r>
              <w:rPr>
                <w:rFonts w:hint="default" w:ascii="Times New Roman" w:hAnsi="Times New Roman" w:eastAsia="仿宋_GB2312" w:cs="Times New Roman"/>
                <w:b w:val="0"/>
                <w:bCs w:val="0"/>
                <w:iCs w:val="0"/>
                <w:spacing w:val="-1"/>
                <w:sz w:val="24"/>
                <w:szCs w:val="24"/>
                <w:highlight w:val="none"/>
              </w:rPr>
              <w:t>项目涉及湘资</w:t>
            </w:r>
            <w:r>
              <w:rPr>
                <w:rFonts w:hint="default" w:ascii="Times New Roman" w:hAnsi="Times New Roman" w:eastAsia="仿宋_GB2312" w:cs="Times New Roman"/>
                <w:b w:val="0"/>
                <w:bCs w:val="0"/>
                <w:iCs w:val="0"/>
                <w:sz w:val="24"/>
                <w:szCs w:val="24"/>
                <w:highlight w:val="none"/>
              </w:rPr>
              <w:t xml:space="preserve"> </w:t>
            </w:r>
            <w:r>
              <w:rPr>
                <w:rFonts w:hint="default" w:ascii="Times New Roman" w:hAnsi="Times New Roman" w:eastAsia="仿宋_GB2312" w:cs="Times New Roman"/>
                <w:b w:val="0"/>
                <w:bCs w:val="0"/>
                <w:iCs w:val="0"/>
                <w:spacing w:val="-2"/>
                <w:sz w:val="24"/>
                <w:szCs w:val="24"/>
                <w:highlight w:val="none"/>
              </w:rPr>
              <w:t>沅中游</w:t>
            </w:r>
            <w:r>
              <w:rPr>
                <w:rFonts w:hint="default" w:ascii="Times New Roman" w:hAnsi="Times New Roman" w:eastAsia="仿宋_GB2312" w:cs="Times New Roman"/>
                <w:b w:val="0"/>
                <w:bCs w:val="0"/>
                <w:iCs w:val="0"/>
                <w:spacing w:val="-1"/>
                <w:sz w:val="24"/>
                <w:szCs w:val="24"/>
                <w:highlight w:val="none"/>
              </w:rPr>
              <w:t>国家级水</w:t>
            </w:r>
            <w:r>
              <w:rPr>
                <w:rFonts w:hint="default" w:ascii="Times New Roman" w:hAnsi="Times New Roman" w:eastAsia="仿宋_GB2312" w:cs="Times New Roman"/>
                <w:b w:val="0"/>
                <w:bCs w:val="0"/>
                <w:iCs w:val="0"/>
                <w:sz w:val="24"/>
                <w:szCs w:val="24"/>
                <w:highlight w:val="none"/>
              </w:rPr>
              <w:t xml:space="preserve"> </w:t>
            </w:r>
            <w:r>
              <w:rPr>
                <w:rFonts w:hint="default" w:ascii="Times New Roman" w:hAnsi="Times New Roman" w:eastAsia="仿宋_GB2312" w:cs="Times New Roman"/>
                <w:b w:val="0"/>
                <w:bCs w:val="0"/>
                <w:iCs w:val="0"/>
                <w:spacing w:val="-2"/>
                <w:sz w:val="24"/>
                <w:szCs w:val="24"/>
                <w:highlight w:val="none"/>
              </w:rPr>
              <w:t>土流失</w:t>
            </w:r>
            <w:r>
              <w:rPr>
                <w:rFonts w:hint="default" w:ascii="Times New Roman" w:hAnsi="Times New Roman" w:eastAsia="仿宋_GB2312" w:cs="Times New Roman"/>
                <w:b w:val="0"/>
                <w:bCs w:val="0"/>
                <w:iCs w:val="0"/>
                <w:spacing w:val="-1"/>
                <w:sz w:val="24"/>
                <w:szCs w:val="24"/>
                <w:highlight w:val="none"/>
              </w:rPr>
              <w:t>重点治理</w:t>
            </w:r>
            <w:r>
              <w:rPr>
                <w:rFonts w:hint="default" w:ascii="Times New Roman" w:hAnsi="Times New Roman" w:eastAsia="仿宋_GB2312" w:cs="Times New Roman"/>
                <w:b w:val="0"/>
                <w:bCs w:val="0"/>
                <w:iCs w:val="0"/>
                <w:sz w:val="24"/>
                <w:szCs w:val="24"/>
                <w:highlight w:val="none"/>
              </w:rPr>
              <w:t xml:space="preserve"> 区范围</w:t>
            </w:r>
            <w:r>
              <w:rPr>
                <w:rFonts w:hint="default" w:ascii="Times New Roman" w:hAnsi="Times New Roman" w:eastAsia="仿宋_GB2312" w:cs="Times New Roman"/>
                <w:b w:val="0"/>
                <w:bCs w:val="0"/>
                <w:iCs w:val="0"/>
                <w:spacing w:val="-35"/>
                <w:sz w:val="24"/>
                <w:szCs w:val="24"/>
                <w:highlight w:val="none"/>
              </w:rPr>
              <w:t>。</w:t>
            </w:r>
          </w:p>
        </w:tc>
        <w:tc>
          <w:tcPr>
            <w:tcW w:w="815" w:type="pct"/>
            <w:tcBorders>
              <w:top w:val="single" w:color="000000" w:sz="2" w:space="0"/>
              <w:bottom w:val="single" w:color="000000" w:sz="2"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eastAsia="仿宋_GB2312" w:cs="Times New Roman"/>
                <w:b w:val="0"/>
                <w:bCs w:val="0"/>
                <w:iCs w:val="0"/>
                <w:sz w:val="24"/>
                <w:szCs w:val="24"/>
                <w:highlight w:val="none"/>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hint="default" w:ascii="Times New Roman" w:hAnsi="Times New Roman" w:eastAsia="仿宋_GB2312" w:cs="Times New Roman"/>
                <w:b w:val="0"/>
                <w:bCs w:val="0"/>
                <w:iCs w:val="0"/>
                <w:sz w:val="24"/>
                <w:szCs w:val="24"/>
                <w:highlight w:val="none"/>
              </w:rPr>
            </w:pPr>
            <w:r>
              <w:rPr>
                <w:rFonts w:hint="default" w:ascii="Times New Roman" w:hAnsi="Times New Roman" w:eastAsia="仿宋_GB2312" w:cs="Times New Roman"/>
                <w:b w:val="0"/>
                <w:bCs w:val="0"/>
                <w:iCs w:val="0"/>
                <w:spacing w:val="-3"/>
                <w:sz w:val="24"/>
                <w:szCs w:val="24"/>
                <w:highlight w:val="none"/>
              </w:rPr>
              <w:t>线路经过</w:t>
            </w:r>
            <w:r>
              <w:rPr>
                <w:rFonts w:hint="default" w:ascii="Times New Roman" w:hAnsi="Times New Roman" w:eastAsia="仿宋_GB2312" w:cs="Times New Roman"/>
                <w:b w:val="0"/>
                <w:bCs w:val="0"/>
                <w:iCs w:val="0"/>
                <w:spacing w:val="-2"/>
                <w:sz w:val="24"/>
                <w:szCs w:val="24"/>
                <w:highlight w:val="none"/>
              </w:rPr>
              <w:t>区域与</w:t>
            </w:r>
            <w:r>
              <w:rPr>
                <w:rFonts w:hint="default" w:ascii="Times New Roman" w:hAnsi="Times New Roman" w:eastAsia="仿宋_GB2312" w:cs="Times New Roman"/>
                <w:b w:val="0"/>
                <w:bCs w:val="0"/>
                <w:iCs w:val="0"/>
                <w:sz w:val="24"/>
                <w:szCs w:val="24"/>
                <w:highlight w:val="none"/>
              </w:rPr>
              <w:t>水保方案一致</w:t>
            </w:r>
            <w:r>
              <w:rPr>
                <w:rFonts w:hint="default" w:ascii="Times New Roman" w:hAnsi="Times New Roman" w:eastAsia="仿宋_GB2312" w:cs="Times New Roman"/>
                <w:b w:val="0"/>
                <w:bCs w:val="0"/>
                <w:iCs w:val="0"/>
                <w:spacing w:val="-37"/>
                <w:sz w:val="24"/>
                <w:szCs w:val="24"/>
                <w:highlight w:val="none"/>
              </w:rPr>
              <w:t>。</w:t>
            </w:r>
          </w:p>
        </w:tc>
        <w:tc>
          <w:tcPr>
            <w:tcW w:w="813" w:type="pct"/>
            <w:tcBorders>
              <w:top w:val="single" w:color="000000" w:sz="2" w:space="0"/>
              <w:bottom w:val="single" w:color="000000" w:sz="2"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eastAsia="仿宋_GB2312" w:cs="Times New Roman"/>
                <w:b w:val="0"/>
                <w:bCs w:val="0"/>
                <w:iCs w:val="0"/>
                <w:sz w:val="24"/>
                <w:szCs w:val="24"/>
                <w:highlight w:val="none"/>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eastAsia="仿宋_GB2312" w:cs="Times New Roman"/>
                <w:b w:val="0"/>
                <w:bCs w:val="0"/>
                <w:iCs w:val="0"/>
                <w:sz w:val="24"/>
                <w:szCs w:val="24"/>
                <w:highlight w:val="none"/>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eastAsia="仿宋_GB2312" w:cs="Times New Roman"/>
                <w:b w:val="0"/>
                <w:bCs w:val="0"/>
                <w:iCs w:val="0"/>
                <w:sz w:val="24"/>
                <w:szCs w:val="24"/>
                <w:highlight w:val="none"/>
              </w:rPr>
            </w:pPr>
            <w:r>
              <w:rPr>
                <w:rFonts w:hint="default" w:ascii="Times New Roman" w:hAnsi="Times New Roman" w:cs="Times New Roman"/>
                <w:highlight w:val="none"/>
              </w:rPr>
              <w:t>相同</w:t>
            </w:r>
          </w:p>
        </w:tc>
        <w:tc>
          <w:tcPr>
            <w:tcW w:w="616" w:type="pct"/>
            <w:tcBorders>
              <w:top w:val="single" w:color="000000" w:sz="2" w:space="0"/>
              <w:bottom w:val="single" w:color="000000" w:sz="2"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eastAsia="仿宋_GB2312" w:cs="Times New Roman"/>
                <w:b w:val="0"/>
                <w:bCs w:val="0"/>
                <w:iCs w:val="0"/>
                <w:sz w:val="24"/>
                <w:szCs w:val="24"/>
                <w:highlight w:val="none"/>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eastAsia="仿宋_GB2312" w:cs="Times New Roman"/>
                <w:b w:val="0"/>
                <w:bCs w:val="0"/>
                <w:iCs w:val="0"/>
                <w:sz w:val="24"/>
                <w:szCs w:val="24"/>
                <w:highlight w:val="none"/>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eastAsia="仿宋_GB2312" w:cs="Times New Roman"/>
                <w:b w:val="0"/>
                <w:bCs w:val="0"/>
                <w:iCs w:val="0"/>
                <w:sz w:val="24"/>
                <w:szCs w:val="24"/>
                <w:highlight w:val="none"/>
              </w:rPr>
            </w:pPr>
            <w:r>
              <w:rPr>
                <w:rFonts w:hint="default" w:ascii="Times New Roman" w:hAnsi="Times New Roman" w:eastAsia="仿宋_GB2312" w:cs="Times New Roman"/>
                <w:b w:val="0"/>
                <w:bCs w:val="0"/>
                <w:iCs w:val="0"/>
                <w:sz w:val="24"/>
                <w:szCs w:val="24"/>
                <w:highlight w:val="none"/>
              </w:rPr>
              <w:t>否</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187" w:hRule="atLeast"/>
        </w:trPr>
        <w:tc>
          <w:tcPr>
            <w:tcW w:w="614" w:type="pct"/>
            <w:vMerge w:val="continue"/>
            <w:tcBorders>
              <w:top w:val="nil"/>
              <w:left w:val="single" w:color="auto" w:sz="4" w:space="0"/>
              <w:bottom w:val="nil"/>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eastAsia="仿宋_GB2312" w:cs="Times New Roman"/>
                <w:b w:val="0"/>
                <w:bCs w:val="0"/>
                <w:iCs w:val="0"/>
                <w:sz w:val="24"/>
                <w:szCs w:val="24"/>
                <w:highlight w:val="none"/>
              </w:rPr>
            </w:pPr>
          </w:p>
        </w:tc>
        <w:tc>
          <w:tcPr>
            <w:tcW w:w="611" w:type="pct"/>
            <w:gridSpan w:val="2"/>
            <w:tcBorders>
              <w:top w:val="single" w:color="000000" w:sz="2" w:space="0"/>
              <w:left w:val="single" w:color="auto" w:sz="4" w:space="0"/>
              <w:bottom w:val="single" w:color="000000" w:sz="2"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eastAsia="仿宋_GB2312" w:cs="Times New Roman"/>
                <w:b w:val="0"/>
                <w:bCs w:val="0"/>
                <w:iCs w:val="0"/>
                <w:sz w:val="24"/>
                <w:szCs w:val="24"/>
                <w:highlight w:val="none"/>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eastAsia="仿宋_GB2312" w:cs="Times New Roman"/>
                <w:b w:val="0"/>
                <w:bCs w:val="0"/>
                <w:iCs w:val="0"/>
                <w:sz w:val="24"/>
                <w:szCs w:val="24"/>
                <w:highlight w:val="none"/>
              </w:rPr>
            </w:pPr>
            <w:r>
              <w:rPr>
                <w:rFonts w:hint="default" w:ascii="Times New Roman" w:hAnsi="Times New Roman" w:eastAsia="仿宋_GB2312" w:cs="Times New Roman"/>
                <w:b w:val="0"/>
                <w:bCs w:val="0"/>
                <w:iCs w:val="0"/>
                <w:sz w:val="24"/>
                <w:szCs w:val="24"/>
                <w:highlight w:val="none"/>
              </w:rPr>
              <w:t>2</w:t>
            </w:r>
          </w:p>
        </w:tc>
        <w:tc>
          <w:tcPr>
            <w:tcW w:w="645" w:type="pct"/>
            <w:gridSpan w:val="2"/>
            <w:tcBorders>
              <w:top w:val="single" w:color="000000" w:sz="2" w:space="0"/>
              <w:bottom w:val="single" w:color="000000" w:sz="2"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hint="default" w:ascii="Times New Roman" w:hAnsi="Times New Roman" w:eastAsia="仿宋_GB2312" w:cs="Times New Roman"/>
                <w:b w:val="0"/>
                <w:bCs w:val="0"/>
                <w:iCs w:val="0"/>
                <w:sz w:val="24"/>
                <w:szCs w:val="24"/>
                <w:highlight w:val="none"/>
              </w:rPr>
            </w:pPr>
            <w:r>
              <w:rPr>
                <w:rFonts w:hint="default" w:ascii="Times New Roman" w:hAnsi="Times New Roman" w:eastAsia="仿宋_GB2312" w:cs="Times New Roman"/>
                <w:b w:val="0"/>
                <w:bCs w:val="0"/>
                <w:iCs w:val="0"/>
                <w:spacing w:val="-2"/>
                <w:sz w:val="24"/>
                <w:szCs w:val="24"/>
                <w:highlight w:val="none"/>
              </w:rPr>
              <w:t>水土</w:t>
            </w:r>
            <w:r>
              <w:rPr>
                <w:rFonts w:hint="default" w:ascii="Times New Roman" w:hAnsi="Times New Roman" w:eastAsia="仿宋_GB2312" w:cs="Times New Roman"/>
                <w:b w:val="0"/>
                <w:bCs w:val="0"/>
                <w:iCs w:val="0"/>
                <w:spacing w:val="-1"/>
                <w:sz w:val="24"/>
                <w:szCs w:val="24"/>
                <w:highlight w:val="none"/>
              </w:rPr>
              <w:t>流失防</w:t>
            </w:r>
            <w:r>
              <w:rPr>
                <w:rFonts w:hint="default" w:ascii="Times New Roman" w:hAnsi="Times New Roman" w:eastAsia="仿宋_GB2312" w:cs="Times New Roman"/>
                <w:b w:val="0"/>
                <w:bCs w:val="0"/>
                <w:iCs w:val="0"/>
                <w:sz w:val="24"/>
                <w:szCs w:val="24"/>
                <w:highlight w:val="none"/>
              </w:rPr>
              <w:t xml:space="preserve"> </w:t>
            </w:r>
            <w:r>
              <w:rPr>
                <w:rFonts w:hint="default" w:ascii="Times New Roman" w:hAnsi="Times New Roman" w:eastAsia="仿宋_GB2312" w:cs="Times New Roman"/>
                <w:b w:val="0"/>
                <w:bCs w:val="0"/>
                <w:iCs w:val="0"/>
                <w:spacing w:val="-1"/>
                <w:sz w:val="24"/>
                <w:szCs w:val="24"/>
                <w:highlight w:val="none"/>
              </w:rPr>
              <w:t>治责任范围</w:t>
            </w:r>
            <w:r>
              <w:rPr>
                <w:rFonts w:hint="default" w:ascii="Times New Roman" w:hAnsi="Times New Roman" w:eastAsia="仿宋_GB2312" w:cs="Times New Roman"/>
                <w:b w:val="0"/>
                <w:bCs w:val="0"/>
                <w:iCs w:val="0"/>
                <w:sz w:val="24"/>
                <w:szCs w:val="24"/>
                <w:highlight w:val="none"/>
              </w:rPr>
              <w:t xml:space="preserve"> </w:t>
            </w:r>
            <w:r>
              <w:rPr>
                <w:rFonts w:hint="default" w:ascii="Times New Roman" w:hAnsi="Times New Roman" w:eastAsia="仿宋_GB2312" w:cs="Times New Roman"/>
                <w:b w:val="0"/>
                <w:bCs w:val="0"/>
                <w:iCs w:val="0"/>
                <w:spacing w:val="-4"/>
                <w:sz w:val="24"/>
                <w:szCs w:val="24"/>
                <w:highlight w:val="none"/>
              </w:rPr>
              <w:t>增加</w:t>
            </w:r>
            <w:r>
              <w:rPr>
                <w:rFonts w:hint="default" w:ascii="Times New Roman" w:hAnsi="Times New Roman" w:eastAsia="仿宋_GB2312" w:cs="Times New Roman"/>
                <w:b w:val="0"/>
                <w:bCs w:val="0"/>
                <w:iCs w:val="0"/>
                <w:spacing w:val="-35"/>
                <w:sz w:val="24"/>
                <w:szCs w:val="24"/>
                <w:highlight w:val="none"/>
              </w:rPr>
              <w:t xml:space="preserve"> </w:t>
            </w:r>
            <w:r>
              <w:rPr>
                <w:rFonts w:hint="default" w:ascii="Times New Roman" w:hAnsi="Times New Roman" w:eastAsia="仿宋_GB2312" w:cs="Times New Roman"/>
                <w:b w:val="0"/>
                <w:bCs w:val="0"/>
                <w:iCs w:val="0"/>
                <w:spacing w:val="-2"/>
                <w:sz w:val="24"/>
                <w:szCs w:val="24"/>
                <w:highlight w:val="none"/>
              </w:rPr>
              <w:t>30</w:t>
            </w:r>
            <w:r>
              <w:rPr>
                <w:rFonts w:hint="default" w:ascii="Times New Roman" w:hAnsi="Times New Roman" w:eastAsia="仿宋_GB2312" w:cs="Times New Roman"/>
                <w:b w:val="0"/>
                <w:bCs w:val="0"/>
                <w:iCs w:val="0"/>
                <w:spacing w:val="-1"/>
                <w:sz w:val="24"/>
                <w:szCs w:val="24"/>
                <w:highlight w:val="none"/>
              </w:rPr>
              <w:t>%</w:t>
            </w:r>
            <w:r>
              <w:rPr>
                <w:rFonts w:hint="default" w:ascii="Times New Roman" w:hAnsi="Times New Roman" w:eastAsia="仿宋_GB2312" w:cs="Times New Roman"/>
                <w:b w:val="0"/>
                <w:bCs w:val="0"/>
                <w:iCs w:val="0"/>
                <w:spacing w:val="-3"/>
                <w:sz w:val="24"/>
                <w:szCs w:val="24"/>
                <w:highlight w:val="none"/>
              </w:rPr>
              <w:t>以</w:t>
            </w:r>
            <w:r>
              <w:rPr>
                <w:rFonts w:hint="default" w:ascii="Times New Roman" w:hAnsi="Times New Roman" w:eastAsia="仿宋_GB2312" w:cs="Times New Roman"/>
                <w:b w:val="0"/>
                <w:bCs w:val="0"/>
                <w:iCs w:val="0"/>
                <w:sz w:val="24"/>
                <w:szCs w:val="24"/>
                <w:highlight w:val="none"/>
              </w:rPr>
              <w:t xml:space="preserve"> </w:t>
            </w:r>
            <w:r>
              <w:rPr>
                <w:rFonts w:hint="default" w:ascii="Times New Roman" w:hAnsi="Times New Roman" w:eastAsia="仿宋_GB2312" w:cs="Times New Roman"/>
                <w:b w:val="0"/>
                <w:bCs w:val="0"/>
                <w:iCs w:val="0"/>
                <w:spacing w:val="-2"/>
                <w:sz w:val="24"/>
                <w:szCs w:val="24"/>
                <w:highlight w:val="none"/>
              </w:rPr>
              <w:t>上</w:t>
            </w:r>
            <w:r>
              <w:rPr>
                <w:rFonts w:hint="default" w:ascii="Times New Roman" w:hAnsi="Times New Roman" w:eastAsia="仿宋_GB2312" w:cs="Times New Roman"/>
                <w:b w:val="0"/>
                <w:bCs w:val="0"/>
                <w:iCs w:val="0"/>
                <w:spacing w:val="-1"/>
                <w:sz w:val="24"/>
                <w:szCs w:val="24"/>
                <w:highlight w:val="none"/>
              </w:rPr>
              <w:t>的</w:t>
            </w:r>
          </w:p>
        </w:tc>
        <w:tc>
          <w:tcPr>
            <w:tcW w:w="882" w:type="pct"/>
            <w:tcBorders>
              <w:top w:val="single" w:color="000000" w:sz="2" w:space="0"/>
              <w:bottom w:val="single" w:color="000000" w:sz="2"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hint="default" w:ascii="Times New Roman" w:hAnsi="Times New Roman" w:eastAsia="仿宋_GB2312" w:cs="Times New Roman"/>
                <w:b w:val="0"/>
                <w:bCs w:val="0"/>
                <w:iCs w:val="0"/>
                <w:sz w:val="24"/>
                <w:szCs w:val="24"/>
                <w:highlight w:val="none"/>
                <w:lang w:eastAsia="zh-CN"/>
              </w:rPr>
            </w:pPr>
            <w:r>
              <w:rPr>
                <w:rFonts w:hint="default" w:ascii="Times New Roman" w:hAnsi="Times New Roman" w:eastAsia="仿宋_GB2312" w:cs="Times New Roman"/>
                <w:b w:val="0"/>
                <w:bCs w:val="0"/>
                <w:iCs w:val="0"/>
                <w:spacing w:val="-1"/>
                <w:sz w:val="24"/>
                <w:szCs w:val="24"/>
                <w:highlight w:val="none"/>
              </w:rPr>
              <w:t>水土流失防治责</w:t>
            </w:r>
            <w:r>
              <w:rPr>
                <w:rFonts w:hint="default" w:ascii="Times New Roman" w:hAnsi="Times New Roman" w:eastAsia="仿宋_GB2312" w:cs="Times New Roman"/>
                <w:b w:val="0"/>
                <w:bCs w:val="0"/>
                <w:iCs w:val="0"/>
                <w:sz w:val="24"/>
                <w:szCs w:val="24"/>
                <w:highlight w:val="none"/>
              </w:rPr>
              <w:t xml:space="preserve"> </w:t>
            </w:r>
            <w:r>
              <w:rPr>
                <w:rFonts w:hint="default" w:ascii="Times New Roman" w:hAnsi="Times New Roman" w:eastAsia="仿宋_GB2312" w:cs="Times New Roman"/>
                <w:b w:val="0"/>
                <w:bCs w:val="0"/>
                <w:iCs w:val="0"/>
                <w:spacing w:val="-2"/>
                <w:sz w:val="24"/>
                <w:szCs w:val="24"/>
                <w:highlight w:val="none"/>
              </w:rPr>
              <w:t>任范围共计</w:t>
            </w:r>
            <w:r>
              <w:rPr>
                <w:rFonts w:hint="default" w:ascii="Times New Roman" w:hAnsi="Times New Roman" w:eastAsia="仿宋_GB2312" w:cs="Times New Roman"/>
                <w:b w:val="0"/>
                <w:bCs w:val="0"/>
                <w:iCs w:val="0"/>
                <w:sz w:val="24"/>
                <w:szCs w:val="24"/>
                <w:highlight w:val="none"/>
                <w:lang w:val="en-US" w:eastAsia="zh-CN"/>
              </w:rPr>
              <w:t>2.26</w:t>
            </w:r>
            <w:r>
              <w:rPr>
                <w:rFonts w:hint="default" w:ascii="Times New Roman" w:hAnsi="Times New Roman" w:eastAsia="仿宋_GB2312" w:cs="Times New Roman"/>
                <w:b w:val="0"/>
                <w:bCs w:val="0"/>
                <w:iCs w:val="0"/>
                <w:sz w:val="24"/>
                <w:szCs w:val="24"/>
                <w:highlight w:val="none"/>
              </w:rPr>
              <w:t>h</w:t>
            </w:r>
            <w:r>
              <w:rPr>
                <w:rFonts w:hint="default" w:ascii="Times New Roman" w:hAnsi="Times New Roman" w:cs="Times New Roman"/>
                <w:b w:val="0"/>
                <w:bCs w:val="0"/>
                <w:iCs w:val="0"/>
                <w:sz w:val="24"/>
                <w:szCs w:val="24"/>
                <w:highlight w:val="none"/>
                <w:lang w:eastAsia="zh-CN"/>
              </w:rPr>
              <w:t>m²</w:t>
            </w:r>
          </w:p>
        </w:tc>
        <w:tc>
          <w:tcPr>
            <w:tcW w:w="815" w:type="pct"/>
            <w:tcBorders>
              <w:top w:val="single" w:color="000000" w:sz="2" w:space="0"/>
              <w:bottom w:val="single" w:color="000000" w:sz="2"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hint="default" w:ascii="Times New Roman" w:hAnsi="Times New Roman" w:eastAsia="仿宋_GB2312" w:cs="Times New Roman"/>
                <w:b w:val="0"/>
                <w:bCs w:val="0"/>
                <w:iCs w:val="0"/>
                <w:sz w:val="24"/>
                <w:szCs w:val="24"/>
                <w:highlight w:val="none"/>
              </w:rPr>
            </w:pPr>
            <w:r>
              <w:rPr>
                <w:rFonts w:hint="default" w:ascii="Times New Roman" w:hAnsi="Times New Roman" w:eastAsia="仿宋_GB2312" w:cs="Times New Roman"/>
                <w:b w:val="0"/>
                <w:bCs w:val="0"/>
                <w:iCs w:val="0"/>
                <w:spacing w:val="-1"/>
                <w:sz w:val="24"/>
                <w:szCs w:val="24"/>
                <w:highlight w:val="none"/>
              </w:rPr>
              <w:t>水土流失防治责</w:t>
            </w:r>
            <w:r>
              <w:rPr>
                <w:rFonts w:hint="default" w:ascii="Times New Roman" w:hAnsi="Times New Roman" w:eastAsia="仿宋_GB2312" w:cs="Times New Roman"/>
                <w:b w:val="0"/>
                <w:bCs w:val="0"/>
                <w:iCs w:val="0"/>
                <w:sz w:val="24"/>
                <w:szCs w:val="24"/>
                <w:highlight w:val="none"/>
              </w:rPr>
              <w:t xml:space="preserve"> </w:t>
            </w:r>
            <w:r>
              <w:rPr>
                <w:rFonts w:hint="default" w:ascii="Times New Roman" w:hAnsi="Times New Roman" w:eastAsia="仿宋_GB2312" w:cs="Times New Roman"/>
                <w:b w:val="0"/>
                <w:bCs w:val="0"/>
                <w:iCs w:val="0"/>
                <w:spacing w:val="-2"/>
                <w:sz w:val="24"/>
                <w:szCs w:val="24"/>
                <w:highlight w:val="none"/>
              </w:rPr>
              <w:t>任范围共计</w:t>
            </w:r>
            <w:r>
              <w:rPr>
                <w:rFonts w:hint="default" w:ascii="Times New Roman" w:hAnsi="Times New Roman" w:cs="Times New Roman"/>
                <w:b w:val="0"/>
                <w:bCs w:val="0"/>
                <w:iCs w:val="0"/>
                <w:spacing w:val="-2"/>
                <w:sz w:val="24"/>
                <w:szCs w:val="24"/>
                <w:highlight w:val="none"/>
                <w:lang w:val="en-US" w:eastAsia="zh-CN"/>
              </w:rPr>
              <w:t>2.26</w:t>
            </w:r>
            <w:r>
              <w:rPr>
                <w:rFonts w:hint="default" w:ascii="Times New Roman" w:hAnsi="Times New Roman" w:eastAsia="仿宋_GB2312" w:cs="Times New Roman"/>
                <w:b w:val="0"/>
                <w:bCs w:val="0"/>
                <w:iCs w:val="0"/>
                <w:sz w:val="24"/>
                <w:szCs w:val="24"/>
                <w:highlight w:val="none"/>
              </w:rPr>
              <w:t>h</w:t>
            </w:r>
            <w:r>
              <w:rPr>
                <w:rFonts w:hint="default" w:ascii="Times New Roman" w:hAnsi="Times New Roman" w:cs="Times New Roman"/>
                <w:b w:val="0"/>
                <w:bCs w:val="0"/>
                <w:iCs w:val="0"/>
                <w:sz w:val="24"/>
                <w:szCs w:val="24"/>
                <w:highlight w:val="none"/>
                <w:lang w:eastAsia="zh-CN"/>
              </w:rPr>
              <w:t>m²</w:t>
            </w:r>
          </w:p>
        </w:tc>
        <w:tc>
          <w:tcPr>
            <w:tcW w:w="813" w:type="pct"/>
            <w:tcBorders>
              <w:top w:val="single" w:color="000000" w:sz="2" w:space="0"/>
              <w:bottom w:val="single" w:color="000000" w:sz="2"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hint="default" w:ascii="Times New Roman" w:hAnsi="Times New Roman" w:eastAsia="仿宋_GB2312" w:cs="Times New Roman"/>
                <w:b w:val="0"/>
                <w:bCs w:val="0"/>
                <w:iCs w:val="0"/>
                <w:sz w:val="24"/>
                <w:szCs w:val="24"/>
                <w:highlight w:val="none"/>
              </w:rPr>
            </w:pPr>
          </w:p>
        </w:tc>
        <w:tc>
          <w:tcPr>
            <w:tcW w:w="616" w:type="pct"/>
            <w:tcBorders>
              <w:top w:val="single" w:color="000000" w:sz="2" w:space="0"/>
              <w:bottom w:val="single" w:color="000000" w:sz="2"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eastAsia="仿宋_GB2312" w:cs="Times New Roman"/>
                <w:b w:val="0"/>
                <w:bCs w:val="0"/>
                <w:iCs w:val="0"/>
                <w:sz w:val="24"/>
                <w:szCs w:val="24"/>
                <w:highlight w:val="none"/>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eastAsia="仿宋_GB2312" w:cs="Times New Roman"/>
                <w:b w:val="0"/>
                <w:bCs w:val="0"/>
                <w:iCs w:val="0"/>
                <w:sz w:val="24"/>
                <w:szCs w:val="24"/>
                <w:highlight w:val="none"/>
              </w:rPr>
            </w:pPr>
            <w:r>
              <w:rPr>
                <w:rFonts w:hint="default" w:ascii="Times New Roman" w:hAnsi="Times New Roman" w:eastAsia="仿宋_GB2312" w:cs="Times New Roman"/>
                <w:b w:val="0"/>
                <w:bCs w:val="0"/>
                <w:iCs w:val="0"/>
                <w:sz w:val="24"/>
                <w:szCs w:val="24"/>
                <w:highlight w:val="none"/>
              </w:rPr>
              <w:t>否</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150" w:hRule="atLeast"/>
        </w:trPr>
        <w:tc>
          <w:tcPr>
            <w:tcW w:w="615" w:type="pct"/>
            <w:gridSpan w:val="2"/>
            <w:vMerge w:val="restart"/>
            <w:tcBorders>
              <w:top w:val="single" w:color="000000" w:sz="2" w:space="0"/>
              <w:left w:val="single" w:color="auto" w:sz="4" w:space="0"/>
              <w:bottom w:val="single" w:color="auto" w:sz="4" w:space="0"/>
              <w:right w:val="single" w:color="auto" w:sz="4" w:space="0"/>
            </w:tcBorders>
            <w:vAlign w:val="center"/>
          </w:tcPr>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bookmarkStart w:id="154" w:name="_bookmark13"/>
            <w:bookmarkEnd w:id="154"/>
            <w:bookmarkStart w:id="155" w:name="_bookmark14"/>
            <w:bookmarkEnd w:id="155"/>
          </w:p>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r>
              <w:rPr>
                <w:rFonts w:hint="default" w:ascii="Times New Roman" w:hAnsi="Times New Roman" w:cs="Times New Roman"/>
                <w:highlight w:val="none"/>
              </w:rPr>
              <w:t>水土保持措施</w:t>
            </w:r>
          </w:p>
        </w:tc>
        <w:tc>
          <w:tcPr>
            <w:tcW w:w="611" w:type="pct"/>
            <w:gridSpan w:val="2"/>
            <w:tcBorders>
              <w:top w:val="single" w:color="000000" w:sz="2" w:space="0"/>
              <w:left w:val="single" w:color="auto" w:sz="4" w:space="0"/>
              <w:bottom w:val="single" w:color="000000" w:sz="2" w:space="0"/>
            </w:tcBorders>
            <w:vAlign w:val="center"/>
          </w:tcPr>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r>
              <w:rPr>
                <w:rFonts w:hint="default" w:ascii="Times New Roman" w:hAnsi="Times New Roman" w:cs="Times New Roman"/>
                <w:highlight w:val="none"/>
              </w:rPr>
              <w:t>3</w:t>
            </w:r>
          </w:p>
        </w:tc>
        <w:tc>
          <w:tcPr>
            <w:tcW w:w="644" w:type="pct"/>
            <w:tcBorders>
              <w:top w:val="single" w:color="000000" w:sz="2" w:space="0"/>
              <w:bottom w:val="single" w:color="000000" w:sz="2" w:space="0"/>
            </w:tcBorders>
            <w:vAlign w:val="center"/>
          </w:tcPr>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r>
              <w:rPr>
                <w:rFonts w:hint="default" w:ascii="Times New Roman" w:hAnsi="Times New Roman" w:cs="Times New Roman"/>
                <w:highlight w:val="none"/>
              </w:rPr>
              <w:t>开挖填筑土 石方总量增 加 30%以上 的</w:t>
            </w:r>
          </w:p>
        </w:tc>
        <w:tc>
          <w:tcPr>
            <w:tcW w:w="882" w:type="pct"/>
            <w:tcBorders>
              <w:top w:val="single" w:color="000000" w:sz="2" w:space="0"/>
              <w:bottom w:val="single" w:color="000000" w:sz="2" w:space="0"/>
            </w:tcBorders>
            <w:vAlign w:val="center"/>
          </w:tcPr>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r>
              <w:rPr>
                <w:rFonts w:hint="default" w:ascii="Times New Roman" w:hAnsi="Times New Roman" w:cs="Times New Roman"/>
                <w:highlight w:val="none"/>
              </w:rPr>
              <w:t xml:space="preserve">土石方挖填总量  为 </w:t>
            </w:r>
            <w:r>
              <w:rPr>
                <w:rFonts w:hint="default" w:ascii="Times New Roman" w:hAnsi="Times New Roman" w:cs="Times New Roman"/>
                <w:highlight w:val="none"/>
                <w:lang w:val="en-US" w:eastAsia="zh-CN"/>
              </w:rPr>
              <w:t>2.709</w:t>
            </w:r>
            <w:r>
              <w:rPr>
                <w:rFonts w:hint="default" w:ascii="Times New Roman" w:hAnsi="Times New Roman" w:cs="Times New Roman"/>
                <w:highlight w:val="none"/>
              </w:rPr>
              <w:t xml:space="preserve"> 万 </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 ，其 中挖方 </w:t>
            </w:r>
            <w:r>
              <w:rPr>
                <w:rFonts w:hint="default" w:ascii="Times New Roman" w:hAnsi="Times New Roman" w:cs="Times New Roman"/>
                <w:highlight w:val="none"/>
                <w:lang w:val="en-US" w:eastAsia="zh-CN"/>
              </w:rPr>
              <w:t>0.859</w:t>
            </w:r>
            <w:r>
              <w:rPr>
                <w:rFonts w:hint="default" w:ascii="Times New Roman" w:hAnsi="Times New Roman" w:cs="Times New Roman"/>
                <w:highlight w:val="none"/>
              </w:rPr>
              <w:t xml:space="preserve"> 万</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，填方为 </w:t>
            </w:r>
            <w:r>
              <w:rPr>
                <w:rFonts w:hint="default" w:ascii="Times New Roman" w:hAnsi="Times New Roman" w:cs="Times New Roman"/>
                <w:highlight w:val="none"/>
                <w:lang w:val="en-US" w:eastAsia="zh-CN"/>
              </w:rPr>
              <w:t>1.850</w:t>
            </w:r>
            <w:r>
              <w:rPr>
                <w:rFonts w:hint="default" w:ascii="Times New Roman" w:hAnsi="Times New Roman" w:cs="Times New Roman"/>
                <w:highlight w:val="none"/>
              </w:rPr>
              <w:t xml:space="preserve"> 万3</w:t>
            </w:r>
            <w:r>
              <w:rPr>
                <w:rFonts w:hint="default" w:ascii="Times New Roman" w:hAnsi="Times New Roman" w:cs="Times New Roman"/>
                <w:highlight w:val="none"/>
                <w:lang w:eastAsia="zh-CN"/>
              </w:rPr>
              <w:t>m³</w:t>
            </w:r>
            <w:r>
              <w:rPr>
                <w:rFonts w:hint="default" w:ascii="Times New Roman" w:hAnsi="Times New Roman" w:cs="Times New Roman"/>
                <w:highlight w:val="none"/>
              </w:rPr>
              <w:t>。</w:t>
            </w:r>
          </w:p>
        </w:tc>
        <w:tc>
          <w:tcPr>
            <w:tcW w:w="815" w:type="pct"/>
            <w:tcBorders>
              <w:top w:val="single" w:color="000000" w:sz="2" w:space="0"/>
              <w:bottom w:val="single" w:color="000000" w:sz="2" w:space="0"/>
            </w:tcBorders>
            <w:vAlign w:val="center"/>
          </w:tcPr>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r>
              <w:rPr>
                <w:rFonts w:hint="default" w:ascii="Times New Roman" w:hAnsi="Times New Roman" w:cs="Times New Roman"/>
                <w:highlight w:val="none"/>
              </w:rPr>
              <w:t>相同</w:t>
            </w:r>
          </w:p>
        </w:tc>
        <w:tc>
          <w:tcPr>
            <w:tcW w:w="813" w:type="pct"/>
            <w:tcBorders>
              <w:top w:val="single" w:color="000000" w:sz="2" w:space="0"/>
              <w:bottom w:val="single" w:color="000000" w:sz="2" w:space="0"/>
            </w:tcBorders>
            <w:vAlign w:val="center"/>
          </w:tcPr>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r>
              <w:rPr>
                <w:rFonts w:hint="default" w:ascii="Times New Roman" w:hAnsi="Times New Roman" w:cs="Times New Roman"/>
                <w:highlight w:val="none"/>
              </w:rPr>
              <w:t>相同</w:t>
            </w:r>
          </w:p>
        </w:tc>
        <w:tc>
          <w:tcPr>
            <w:tcW w:w="616" w:type="pct"/>
            <w:tcBorders>
              <w:top w:val="single" w:color="000000" w:sz="2" w:space="0"/>
              <w:bottom w:val="single" w:color="000000" w:sz="2" w:space="0"/>
            </w:tcBorders>
            <w:vAlign w:val="center"/>
          </w:tcPr>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r>
              <w:rPr>
                <w:rFonts w:hint="default" w:ascii="Times New Roman" w:hAnsi="Times New Roman" w:cs="Times New Roman"/>
                <w:highlight w:val="none"/>
              </w:rPr>
              <w:t>否</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179" w:hRule="atLeast"/>
        </w:trPr>
        <w:tc>
          <w:tcPr>
            <w:tcW w:w="615" w:type="pct"/>
            <w:gridSpan w:val="2"/>
            <w:vMerge w:val="continue"/>
            <w:tcBorders>
              <w:top w:val="single" w:color="auto" w:sz="4" w:space="0"/>
              <w:left w:val="single" w:color="auto" w:sz="4" w:space="0"/>
              <w:bottom w:val="single" w:color="auto" w:sz="4" w:space="0"/>
              <w:right w:val="single" w:color="auto" w:sz="4" w:space="0"/>
            </w:tcBorders>
            <w:vAlign w:val="center"/>
          </w:tcPr>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tc>
        <w:tc>
          <w:tcPr>
            <w:tcW w:w="611" w:type="pct"/>
            <w:gridSpan w:val="2"/>
            <w:tcBorders>
              <w:top w:val="single" w:color="000000" w:sz="2" w:space="0"/>
              <w:left w:val="single" w:color="auto" w:sz="4" w:space="0"/>
              <w:bottom w:val="single" w:color="000000" w:sz="2" w:space="0"/>
            </w:tcBorders>
            <w:vAlign w:val="center"/>
          </w:tcPr>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r>
              <w:rPr>
                <w:rFonts w:hint="default" w:ascii="Times New Roman" w:hAnsi="Times New Roman" w:cs="Times New Roman"/>
                <w:highlight w:val="none"/>
              </w:rPr>
              <w:t>4</w:t>
            </w:r>
          </w:p>
        </w:tc>
        <w:tc>
          <w:tcPr>
            <w:tcW w:w="644" w:type="pct"/>
            <w:tcBorders>
              <w:top w:val="single" w:color="000000" w:sz="2" w:space="0"/>
              <w:bottom w:val="single" w:color="000000" w:sz="2" w:space="0"/>
            </w:tcBorders>
            <w:vAlign w:val="center"/>
          </w:tcPr>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r>
              <w:rPr>
                <w:rFonts w:hint="default" w:ascii="Times New Roman" w:hAnsi="Times New Roman" w:cs="Times New Roman"/>
                <w:highlight w:val="none"/>
              </w:rPr>
              <w:t>施工道路或 者伴行道路 等长度增加 20%以上的</w:t>
            </w:r>
          </w:p>
        </w:tc>
        <w:tc>
          <w:tcPr>
            <w:tcW w:w="882" w:type="pct"/>
            <w:tcBorders>
              <w:top w:val="single" w:color="000000" w:sz="2" w:space="0"/>
              <w:bottom w:val="single" w:color="000000" w:sz="2" w:space="0"/>
            </w:tcBorders>
            <w:vAlign w:val="center"/>
          </w:tcPr>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r>
              <w:rPr>
                <w:rFonts w:hint="default" w:ascii="Times New Roman" w:hAnsi="Times New Roman" w:cs="Times New Roman"/>
                <w:highlight w:val="none"/>
              </w:rPr>
              <w:t>无</w:t>
            </w:r>
          </w:p>
        </w:tc>
        <w:tc>
          <w:tcPr>
            <w:tcW w:w="815" w:type="pct"/>
            <w:tcBorders>
              <w:top w:val="single" w:color="000000" w:sz="2" w:space="0"/>
              <w:bottom w:val="single" w:color="000000" w:sz="2" w:space="0"/>
            </w:tcBorders>
            <w:vAlign w:val="center"/>
          </w:tcPr>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r>
              <w:rPr>
                <w:rFonts w:hint="default" w:ascii="Times New Roman" w:hAnsi="Times New Roman" w:cs="Times New Roman"/>
                <w:highlight w:val="none"/>
              </w:rPr>
              <w:t>无</w:t>
            </w:r>
          </w:p>
        </w:tc>
        <w:tc>
          <w:tcPr>
            <w:tcW w:w="813" w:type="pct"/>
            <w:tcBorders>
              <w:top w:val="single" w:color="000000" w:sz="2" w:space="0"/>
              <w:bottom w:val="single" w:color="000000" w:sz="2" w:space="0"/>
            </w:tcBorders>
            <w:vAlign w:val="center"/>
          </w:tcPr>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r>
              <w:rPr>
                <w:rFonts w:hint="default" w:ascii="Times New Roman" w:hAnsi="Times New Roman" w:cs="Times New Roman"/>
                <w:highlight w:val="none"/>
              </w:rPr>
              <w:t>相同</w:t>
            </w:r>
          </w:p>
        </w:tc>
        <w:tc>
          <w:tcPr>
            <w:tcW w:w="616" w:type="pct"/>
            <w:tcBorders>
              <w:top w:val="single" w:color="000000" w:sz="2" w:space="0"/>
              <w:bottom w:val="single" w:color="000000" w:sz="2" w:space="0"/>
            </w:tcBorders>
            <w:vAlign w:val="center"/>
          </w:tcPr>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r>
              <w:rPr>
                <w:rFonts w:hint="default" w:ascii="Times New Roman" w:hAnsi="Times New Roman" w:cs="Times New Roman"/>
                <w:highlight w:val="none"/>
              </w:rPr>
              <w:t>否</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98" w:hRule="atLeast"/>
        </w:trPr>
        <w:tc>
          <w:tcPr>
            <w:tcW w:w="615" w:type="pct"/>
            <w:gridSpan w:val="2"/>
            <w:vMerge w:val="continue"/>
            <w:tcBorders>
              <w:top w:val="single" w:color="auto" w:sz="4" w:space="0"/>
              <w:left w:val="single" w:color="auto" w:sz="4" w:space="0"/>
              <w:bottom w:val="single" w:color="auto" w:sz="4" w:space="0"/>
              <w:right w:val="single" w:color="auto" w:sz="4" w:space="0"/>
            </w:tcBorders>
            <w:vAlign w:val="center"/>
          </w:tcPr>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tc>
        <w:tc>
          <w:tcPr>
            <w:tcW w:w="611" w:type="pct"/>
            <w:gridSpan w:val="2"/>
            <w:tcBorders>
              <w:top w:val="single" w:color="000000" w:sz="2" w:space="0"/>
              <w:left w:val="single" w:color="auto" w:sz="4" w:space="0"/>
              <w:bottom w:val="single" w:color="000000" w:sz="2" w:space="0"/>
            </w:tcBorders>
            <w:vAlign w:val="center"/>
          </w:tcPr>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r>
              <w:rPr>
                <w:rFonts w:hint="default" w:ascii="Times New Roman" w:hAnsi="Times New Roman" w:cs="Times New Roman"/>
                <w:highlight w:val="none"/>
              </w:rPr>
              <w:t>1</w:t>
            </w:r>
          </w:p>
        </w:tc>
        <w:tc>
          <w:tcPr>
            <w:tcW w:w="644" w:type="pct"/>
            <w:tcBorders>
              <w:top w:val="single" w:color="000000" w:sz="2" w:space="0"/>
              <w:bottom w:val="single" w:color="000000" w:sz="2" w:space="0"/>
            </w:tcBorders>
            <w:vAlign w:val="center"/>
          </w:tcPr>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r>
              <w:rPr>
                <w:rFonts w:hint="default" w:ascii="Times New Roman" w:hAnsi="Times New Roman" w:cs="Times New Roman"/>
                <w:highlight w:val="none"/>
              </w:rPr>
              <w:t>表土剥离量 减少30%以 上的</w:t>
            </w:r>
          </w:p>
        </w:tc>
        <w:tc>
          <w:tcPr>
            <w:tcW w:w="882" w:type="pct"/>
            <w:tcBorders>
              <w:top w:val="single" w:color="000000" w:sz="2" w:space="0"/>
              <w:bottom w:val="single" w:color="000000" w:sz="2" w:space="0"/>
            </w:tcBorders>
            <w:vAlign w:val="center"/>
          </w:tcPr>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r>
              <w:rPr>
                <w:rFonts w:hint="default" w:ascii="Times New Roman" w:hAnsi="Times New Roman" w:cs="Times New Roman"/>
                <w:highlight w:val="none"/>
              </w:rPr>
              <w:t>本工程剥离表土共计 0.4</w:t>
            </w:r>
            <w:r>
              <w:rPr>
                <w:rFonts w:hint="default" w:ascii="Times New Roman" w:hAnsi="Times New Roman" w:cs="Times New Roman"/>
                <w:highlight w:val="none"/>
                <w:lang w:val="en-US" w:eastAsia="zh-CN"/>
              </w:rPr>
              <w:t>14</w:t>
            </w:r>
            <w:r>
              <w:rPr>
                <w:rFonts w:hint="default" w:ascii="Times New Roman" w:hAnsi="Times New Roman" w:cs="Times New Roman"/>
                <w:highlight w:val="none"/>
              </w:rPr>
              <w:t xml:space="preserve">万 </w:t>
            </w:r>
            <w:r>
              <w:rPr>
                <w:rFonts w:hint="default" w:ascii="Times New Roman" w:hAnsi="Times New Roman" w:cs="Times New Roman"/>
                <w:highlight w:val="none"/>
                <w:lang w:eastAsia="zh-CN"/>
              </w:rPr>
              <w:t>m³</w:t>
            </w:r>
            <w:r>
              <w:rPr>
                <w:rFonts w:hint="default" w:ascii="Times New Roman" w:hAnsi="Times New Roman" w:cs="Times New Roman"/>
                <w:highlight w:val="none"/>
              </w:rPr>
              <w:t>。</w:t>
            </w:r>
          </w:p>
        </w:tc>
        <w:tc>
          <w:tcPr>
            <w:tcW w:w="815" w:type="pct"/>
            <w:tcBorders>
              <w:top w:val="single" w:color="000000" w:sz="2" w:space="0"/>
              <w:bottom w:val="single" w:color="000000" w:sz="2" w:space="0"/>
            </w:tcBorders>
            <w:vAlign w:val="center"/>
          </w:tcPr>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lang w:eastAsia="zh-CN"/>
              </w:rPr>
            </w:pPr>
            <w:r>
              <w:rPr>
                <w:rFonts w:hint="default" w:ascii="Times New Roman" w:hAnsi="Times New Roman" w:cs="Times New Roman"/>
                <w:highlight w:val="none"/>
              </w:rPr>
              <w:t>相同</w:t>
            </w:r>
          </w:p>
        </w:tc>
        <w:tc>
          <w:tcPr>
            <w:tcW w:w="813" w:type="pct"/>
            <w:tcBorders>
              <w:top w:val="single" w:color="000000" w:sz="2" w:space="0"/>
              <w:bottom w:val="single" w:color="000000" w:sz="2" w:space="0"/>
            </w:tcBorders>
            <w:vAlign w:val="center"/>
          </w:tcPr>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r>
              <w:rPr>
                <w:rFonts w:hint="default" w:ascii="Times New Roman" w:hAnsi="Times New Roman" w:cs="Times New Roman"/>
                <w:highlight w:val="none"/>
              </w:rPr>
              <w:t>相同</w:t>
            </w:r>
          </w:p>
        </w:tc>
        <w:tc>
          <w:tcPr>
            <w:tcW w:w="616" w:type="pct"/>
            <w:tcBorders>
              <w:top w:val="single" w:color="000000" w:sz="2" w:space="0"/>
              <w:bottom w:val="single" w:color="000000" w:sz="2" w:space="0"/>
            </w:tcBorders>
            <w:vAlign w:val="center"/>
          </w:tcPr>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r>
              <w:rPr>
                <w:rFonts w:hint="default" w:ascii="Times New Roman" w:hAnsi="Times New Roman" w:cs="Times New Roman"/>
                <w:highlight w:val="none"/>
              </w:rPr>
              <w:t>否</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99" w:hRule="atLeast"/>
        </w:trPr>
        <w:tc>
          <w:tcPr>
            <w:tcW w:w="615" w:type="pct"/>
            <w:gridSpan w:val="2"/>
            <w:vMerge w:val="continue"/>
            <w:tcBorders>
              <w:top w:val="single" w:color="auto" w:sz="4" w:space="0"/>
              <w:left w:val="single" w:color="auto" w:sz="4" w:space="0"/>
              <w:bottom w:val="single" w:color="auto" w:sz="4" w:space="0"/>
              <w:right w:val="single" w:color="auto" w:sz="4" w:space="0"/>
            </w:tcBorders>
            <w:vAlign w:val="center"/>
          </w:tcPr>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tc>
        <w:tc>
          <w:tcPr>
            <w:tcW w:w="611" w:type="pct"/>
            <w:gridSpan w:val="2"/>
            <w:tcBorders>
              <w:top w:val="single" w:color="000000" w:sz="2" w:space="0"/>
              <w:left w:val="single" w:color="auto" w:sz="4" w:space="0"/>
              <w:bottom w:val="single" w:color="000000" w:sz="2" w:space="0"/>
            </w:tcBorders>
            <w:vAlign w:val="center"/>
          </w:tcPr>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r>
              <w:rPr>
                <w:rFonts w:hint="default" w:ascii="Times New Roman" w:hAnsi="Times New Roman" w:cs="Times New Roman"/>
                <w:highlight w:val="none"/>
              </w:rPr>
              <w:t>2</w:t>
            </w:r>
          </w:p>
        </w:tc>
        <w:tc>
          <w:tcPr>
            <w:tcW w:w="644" w:type="pct"/>
            <w:tcBorders>
              <w:top w:val="single" w:color="000000" w:sz="2" w:space="0"/>
              <w:bottom w:val="single" w:color="000000" w:sz="2" w:space="0"/>
            </w:tcBorders>
            <w:vAlign w:val="center"/>
          </w:tcPr>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r>
              <w:rPr>
                <w:rFonts w:hint="default" w:ascii="Times New Roman" w:hAnsi="Times New Roman" w:cs="Times New Roman"/>
                <w:highlight w:val="none"/>
              </w:rPr>
              <w:t>植物措施总面积减少30%以上的</w:t>
            </w:r>
          </w:p>
        </w:tc>
        <w:tc>
          <w:tcPr>
            <w:tcW w:w="882" w:type="pct"/>
            <w:tcBorders>
              <w:top w:val="single" w:color="000000" w:sz="2" w:space="0"/>
              <w:bottom w:val="single" w:color="000000" w:sz="2" w:space="0"/>
            </w:tcBorders>
            <w:vAlign w:val="center"/>
          </w:tcPr>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lang w:eastAsia="zh-CN"/>
              </w:rPr>
            </w:pPr>
            <w:r>
              <w:rPr>
                <w:rFonts w:hint="default" w:ascii="Times New Roman" w:hAnsi="Times New Roman" w:cs="Times New Roman"/>
                <w:highlight w:val="none"/>
              </w:rPr>
              <w:t>本植物措施面积为</w:t>
            </w:r>
            <w:r>
              <w:rPr>
                <w:rFonts w:hint="default" w:ascii="Times New Roman" w:hAnsi="Times New Roman" w:cs="Times New Roman"/>
                <w:highlight w:val="none"/>
                <w:lang w:val="en-US" w:eastAsia="zh-CN"/>
              </w:rPr>
              <w:t>0.81</w:t>
            </w:r>
            <w:r>
              <w:rPr>
                <w:rFonts w:hint="default" w:ascii="Times New Roman" w:hAnsi="Times New Roman" w:cs="Times New Roman"/>
                <w:highlight w:val="none"/>
              </w:rPr>
              <w:t>h</w:t>
            </w:r>
            <w:r>
              <w:rPr>
                <w:rFonts w:hint="default" w:ascii="Times New Roman" w:hAnsi="Times New Roman" w:cs="Times New Roman"/>
                <w:highlight w:val="none"/>
                <w:lang w:eastAsia="zh-CN"/>
              </w:rPr>
              <w:t>m²</w:t>
            </w:r>
          </w:p>
        </w:tc>
        <w:tc>
          <w:tcPr>
            <w:tcW w:w="815" w:type="pct"/>
            <w:tcBorders>
              <w:top w:val="single" w:color="000000" w:sz="2" w:space="0"/>
              <w:bottom w:val="single" w:color="000000" w:sz="2" w:space="0"/>
            </w:tcBorders>
            <w:vAlign w:val="center"/>
          </w:tcPr>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lang w:eastAsia="zh-CN"/>
              </w:rPr>
            </w:pPr>
            <w:r>
              <w:rPr>
                <w:rFonts w:hint="default" w:ascii="Times New Roman" w:hAnsi="Times New Roman" w:cs="Times New Roman"/>
                <w:highlight w:val="none"/>
              </w:rPr>
              <w:t>相同</w:t>
            </w:r>
          </w:p>
        </w:tc>
        <w:tc>
          <w:tcPr>
            <w:tcW w:w="813" w:type="pct"/>
            <w:tcBorders>
              <w:top w:val="single" w:color="000000" w:sz="2" w:space="0"/>
              <w:bottom w:val="single" w:color="000000" w:sz="2" w:space="0"/>
            </w:tcBorders>
            <w:vAlign w:val="center"/>
          </w:tcPr>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r>
              <w:rPr>
                <w:rFonts w:hint="default" w:ascii="Times New Roman" w:hAnsi="Times New Roman" w:cs="Times New Roman"/>
                <w:highlight w:val="none"/>
              </w:rPr>
              <w:t>相同</w:t>
            </w:r>
          </w:p>
        </w:tc>
        <w:tc>
          <w:tcPr>
            <w:tcW w:w="616" w:type="pct"/>
            <w:tcBorders>
              <w:top w:val="single" w:color="000000" w:sz="2" w:space="0"/>
              <w:bottom w:val="single" w:color="000000" w:sz="2" w:space="0"/>
            </w:tcBorders>
            <w:vAlign w:val="center"/>
          </w:tcPr>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r>
              <w:rPr>
                <w:rFonts w:hint="default" w:ascii="Times New Roman" w:hAnsi="Times New Roman" w:cs="Times New Roman"/>
                <w:highlight w:val="none"/>
              </w:rPr>
              <w:t>否</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342" w:hRule="atLeast"/>
        </w:trPr>
        <w:tc>
          <w:tcPr>
            <w:tcW w:w="615" w:type="pct"/>
            <w:gridSpan w:val="2"/>
            <w:vMerge w:val="continue"/>
            <w:tcBorders>
              <w:top w:val="single" w:color="auto" w:sz="4" w:space="0"/>
              <w:left w:val="single" w:color="auto" w:sz="4" w:space="0"/>
              <w:bottom w:val="single" w:color="auto" w:sz="4" w:space="0"/>
              <w:right w:val="single" w:color="auto" w:sz="4" w:space="0"/>
            </w:tcBorders>
            <w:vAlign w:val="center"/>
          </w:tcPr>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tc>
        <w:tc>
          <w:tcPr>
            <w:tcW w:w="611" w:type="pct"/>
            <w:gridSpan w:val="2"/>
            <w:tcBorders>
              <w:top w:val="single" w:color="000000" w:sz="2" w:space="0"/>
              <w:left w:val="single" w:color="auto" w:sz="4" w:space="0"/>
              <w:bottom w:val="single" w:color="000000" w:sz="2" w:space="0"/>
            </w:tcBorders>
            <w:vAlign w:val="center"/>
          </w:tcPr>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r>
              <w:rPr>
                <w:rFonts w:hint="default" w:ascii="Times New Roman" w:hAnsi="Times New Roman" w:cs="Times New Roman"/>
                <w:highlight w:val="none"/>
              </w:rPr>
              <w:t>3</w:t>
            </w:r>
          </w:p>
        </w:tc>
        <w:tc>
          <w:tcPr>
            <w:tcW w:w="644" w:type="pct"/>
            <w:tcBorders>
              <w:top w:val="single" w:color="000000" w:sz="2" w:space="0"/>
              <w:bottom w:val="single" w:color="000000" w:sz="2" w:space="0"/>
            </w:tcBorders>
            <w:vAlign w:val="center"/>
          </w:tcPr>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r>
              <w:rPr>
                <w:rFonts w:hint="default" w:ascii="Times New Roman" w:hAnsi="Times New Roman" w:cs="Times New Roman"/>
                <w:highlight w:val="none"/>
              </w:rPr>
              <w:t>水土保持重 要单位工程措施体系发 生变化</w:t>
            </w:r>
            <w:r>
              <w:rPr>
                <w:rFonts w:hint="default" w:ascii="Times New Roman" w:hAnsi="Times New Roman" w:cs="Times New Roman"/>
                <w:highlight w:val="none"/>
                <w:lang w:eastAsia="zh-CN"/>
              </w:rPr>
              <w:t>、</w:t>
            </w:r>
            <w:r>
              <w:rPr>
                <w:rFonts w:hint="default" w:ascii="Times New Roman" w:hAnsi="Times New Roman" w:cs="Times New Roman"/>
                <w:highlight w:val="none"/>
              </w:rPr>
              <w:t>可能导致水土 保持功能显 著降低或丧失的</w:t>
            </w:r>
          </w:p>
        </w:tc>
        <w:tc>
          <w:tcPr>
            <w:tcW w:w="882" w:type="pct"/>
            <w:tcBorders>
              <w:top w:val="single" w:color="000000" w:sz="2" w:space="0"/>
              <w:bottom w:val="single" w:color="000000" w:sz="2" w:space="0"/>
            </w:tcBorders>
            <w:vAlign w:val="center"/>
          </w:tcPr>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r>
              <w:rPr>
                <w:rFonts w:hint="default" w:ascii="Times New Roman" w:hAnsi="Times New Roman" w:cs="Times New Roman"/>
                <w:highlight w:val="none"/>
              </w:rPr>
              <w:t>临时防护、土地整 治工程、斜坡防护 工程、植被建设工 程等。</w:t>
            </w:r>
          </w:p>
        </w:tc>
        <w:tc>
          <w:tcPr>
            <w:tcW w:w="815" w:type="pct"/>
            <w:tcBorders>
              <w:top w:val="single" w:color="000000" w:sz="2" w:space="0"/>
              <w:bottom w:val="single" w:color="000000" w:sz="2" w:space="0"/>
            </w:tcBorders>
            <w:vAlign w:val="center"/>
          </w:tcPr>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r>
              <w:rPr>
                <w:rFonts w:hint="default" w:ascii="Times New Roman" w:hAnsi="Times New Roman" w:cs="Times New Roman"/>
                <w:highlight w:val="none"/>
              </w:rPr>
              <w:t>相同</w:t>
            </w:r>
          </w:p>
        </w:tc>
        <w:tc>
          <w:tcPr>
            <w:tcW w:w="813" w:type="pct"/>
            <w:tcBorders>
              <w:top w:val="single" w:color="000000" w:sz="2" w:space="0"/>
              <w:bottom w:val="single" w:color="000000" w:sz="2" w:space="0"/>
            </w:tcBorders>
            <w:vAlign w:val="center"/>
          </w:tcPr>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r>
              <w:rPr>
                <w:rFonts w:hint="default" w:ascii="Times New Roman" w:hAnsi="Times New Roman" w:cs="Times New Roman"/>
                <w:highlight w:val="none"/>
              </w:rPr>
              <w:t>相同</w:t>
            </w:r>
          </w:p>
        </w:tc>
        <w:tc>
          <w:tcPr>
            <w:tcW w:w="616" w:type="pct"/>
            <w:tcBorders>
              <w:top w:val="single" w:color="000000" w:sz="2" w:space="0"/>
              <w:bottom w:val="single" w:color="000000" w:sz="2" w:space="0"/>
            </w:tcBorders>
            <w:vAlign w:val="center"/>
          </w:tcPr>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r>
              <w:rPr>
                <w:rFonts w:hint="default" w:ascii="Times New Roman" w:hAnsi="Times New Roman" w:cs="Times New Roman"/>
                <w:highlight w:val="none"/>
              </w:rPr>
              <w:t>否</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53" w:hRule="atLeast"/>
        </w:trPr>
        <w:tc>
          <w:tcPr>
            <w:tcW w:w="615" w:type="pct"/>
            <w:gridSpan w:val="2"/>
            <w:vMerge w:val="restart"/>
            <w:tcBorders>
              <w:top w:val="single" w:color="auto" w:sz="4" w:space="0"/>
              <w:bottom w:val="single" w:color="auto" w:sz="4" w:space="0"/>
            </w:tcBorders>
            <w:vAlign w:val="center"/>
          </w:tcPr>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r>
              <w:rPr>
                <w:rFonts w:hint="default" w:ascii="Times New Roman" w:hAnsi="Times New Roman" w:cs="Times New Roman"/>
                <w:highlight w:val="none"/>
              </w:rPr>
              <w:t>弃渣场</w:t>
            </w:r>
          </w:p>
        </w:tc>
        <w:tc>
          <w:tcPr>
            <w:tcW w:w="611" w:type="pct"/>
            <w:gridSpan w:val="2"/>
            <w:tcBorders>
              <w:top w:val="single" w:color="000000" w:sz="2" w:space="0"/>
              <w:bottom w:val="single" w:color="000000" w:sz="2" w:space="0"/>
            </w:tcBorders>
            <w:vAlign w:val="center"/>
          </w:tcPr>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r>
              <w:rPr>
                <w:rFonts w:hint="default" w:ascii="Times New Roman" w:hAnsi="Times New Roman" w:cs="Times New Roman"/>
                <w:highlight w:val="none"/>
              </w:rPr>
              <w:t>1</w:t>
            </w:r>
          </w:p>
        </w:tc>
        <w:tc>
          <w:tcPr>
            <w:tcW w:w="644" w:type="pct"/>
            <w:tcBorders>
              <w:top w:val="single" w:color="000000" w:sz="2" w:space="0"/>
              <w:bottom w:val="single" w:color="000000" w:sz="2" w:space="0"/>
            </w:tcBorders>
            <w:vAlign w:val="center"/>
          </w:tcPr>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r>
              <w:rPr>
                <w:rFonts w:hint="default" w:ascii="Times New Roman" w:hAnsi="Times New Roman" w:cs="Times New Roman"/>
                <w:highlight w:val="none"/>
              </w:rPr>
              <w:t>在水土保持 方案确定的 废弃砂、石、 土、歼石、  尾矿、废渣 等专门存放 地外新设弃 渣场的</w:t>
            </w:r>
          </w:p>
        </w:tc>
        <w:tc>
          <w:tcPr>
            <w:tcW w:w="882" w:type="pct"/>
            <w:tcBorders>
              <w:top w:val="single" w:color="000000" w:sz="2" w:space="0"/>
              <w:bottom w:val="single" w:color="000000" w:sz="2" w:space="0"/>
            </w:tcBorders>
            <w:vAlign w:val="center"/>
          </w:tcPr>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r>
              <w:rPr>
                <w:rFonts w:hint="default" w:ascii="Times New Roman" w:hAnsi="Times New Roman" w:cs="Times New Roman"/>
                <w:highlight w:val="none"/>
              </w:rPr>
              <w:t>水土保持方案批复弃渣量</w:t>
            </w:r>
            <w:r>
              <w:rPr>
                <w:rFonts w:hint="default" w:ascii="Times New Roman" w:hAnsi="Times New Roman" w:cs="Times New Roman"/>
                <w:highlight w:val="none"/>
                <w:lang w:val="en-US" w:eastAsia="zh-CN"/>
              </w:rPr>
              <w:t>0.825</w:t>
            </w:r>
            <w:r>
              <w:rPr>
                <w:rFonts w:hint="default" w:ascii="Times New Roman" w:hAnsi="Times New Roman" w:cs="Times New Roman"/>
                <w:highlight w:val="none"/>
              </w:rPr>
              <w:t xml:space="preserve">万 </w:t>
            </w:r>
            <w:r>
              <w:rPr>
                <w:rFonts w:hint="default" w:ascii="Times New Roman" w:hAnsi="Times New Roman" w:cs="Times New Roman"/>
                <w:highlight w:val="none"/>
                <w:lang w:eastAsia="zh-CN"/>
              </w:rPr>
              <w:t>m²</w:t>
            </w:r>
            <w:r>
              <w:rPr>
                <w:rFonts w:hint="default" w:ascii="Times New Roman" w:hAnsi="Times New Roman" w:cs="Times New Roman"/>
                <w:highlight w:val="none"/>
              </w:rPr>
              <w:t>，均为</w:t>
            </w:r>
            <w:r>
              <w:rPr>
                <w:rFonts w:hint="default" w:ascii="Times New Roman" w:hAnsi="Times New Roman" w:cs="Times New Roman"/>
                <w:highlight w:val="none"/>
                <w:lang w:val="en-US" w:eastAsia="zh-CN"/>
              </w:rPr>
              <w:t>土</w:t>
            </w:r>
            <w:r>
              <w:rPr>
                <w:rFonts w:hint="default" w:ascii="Times New Roman" w:hAnsi="Times New Roman" w:cs="Times New Roman"/>
                <w:highlight w:val="none"/>
              </w:rPr>
              <w:t>方，由</w:t>
            </w:r>
            <w:r>
              <w:rPr>
                <w:rFonts w:hint="default" w:ascii="Times New Roman" w:hAnsi="Times New Roman" w:cs="Times New Roman"/>
                <w:highlight w:val="none"/>
                <w:lang w:val="en-US" w:eastAsia="zh-CN"/>
              </w:rPr>
              <w:t>运至Z1弃渣场</w:t>
            </w:r>
            <w:r>
              <w:rPr>
                <w:rFonts w:hint="default" w:ascii="Times New Roman" w:hAnsi="Times New Roman" w:cs="Times New Roman"/>
                <w:highlight w:val="none"/>
              </w:rPr>
              <w:t>，</w:t>
            </w:r>
          </w:p>
        </w:tc>
        <w:tc>
          <w:tcPr>
            <w:tcW w:w="815" w:type="pct"/>
            <w:tcBorders>
              <w:top w:val="single" w:color="000000" w:sz="2" w:space="0"/>
              <w:bottom w:val="single" w:color="000000" w:sz="2" w:space="0"/>
            </w:tcBorders>
            <w:vAlign w:val="center"/>
          </w:tcPr>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r>
              <w:rPr>
                <w:rFonts w:hint="default" w:ascii="Times New Roman" w:hAnsi="Times New Roman" w:cs="Times New Roman"/>
                <w:highlight w:val="none"/>
              </w:rPr>
              <w:t>相同</w:t>
            </w:r>
          </w:p>
        </w:tc>
        <w:tc>
          <w:tcPr>
            <w:tcW w:w="813" w:type="pct"/>
            <w:tcBorders>
              <w:top w:val="single" w:color="000000" w:sz="2" w:space="0"/>
              <w:bottom w:val="single" w:color="000000" w:sz="2" w:space="0"/>
            </w:tcBorders>
            <w:vAlign w:val="center"/>
          </w:tcPr>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r>
              <w:rPr>
                <w:rFonts w:hint="default" w:ascii="Times New Roman" w:hAnsi="Times New Roman" w:cs="Times New Roman"/>
                <w:highlight w:val="none"/>
              </w:rPr>
              <w:t>相同</w:t>
            </w:r>
          </w:p>
        </w:tc>
        <w:tc>
          <w:tcPr>
            <w:tcW w:w="616" w:type="pct"/>
            <w:tcBorders>
              <w:top w:val="single" w:color="000000" w:sz="2" w:space="0"/>
              <w:bottom w:val="single" w:color="000000" w:sz="2" w:space="0"/>
            </w:tcBorders>
            <w:vAlign w:val="center"/>
          </w:tcPr>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r>
              <w:rPr>
                <w:rFonts w:hint="default" w:ascii="Times New Roman" w:hAnsi="Times New Roman" w:cs="Times New Roman"/>
                <w:highlight w:val="none"/>
              </w:rPr>
              <w:t>否</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190" w:hRule="atLeast"/>
        </w:trPr>
        <w:tc>
          <w:tcPr>
            <w:tcW w:w="615" w:type="pct"/>
            <w:gridSpan w:val="2"/>
            <w:vMerge w:val="continue"/>
            <w:tcBorders>
              <w:top w:val="single" w:color="auto" w:sz="4" w:space="0"/>
              <w:bottom w:val="single" w:color="auto" w:sz="4" w:space="0"/>
            </w:tcBorders>
            <w:vAlign w:val="center"/>
          </w:tcPr>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tc>
        <w:tc>
          <w:tcPr>
            <w:tcW w:w="611" w:type="pct"/>
            <w:gridSpan w:val="2"/>
            <w:tcBorders>
              <w:top w:val="single" w:color="000000" w:sz="2" w:space="0"/>
              <w:bottom w:val="single" w:color="000000" w:sz="2" w:space="0"/>
            </w:tcBorders>
            <w:vAlign w:val="center"/>
          </w:tcPr>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r>
              <w:rPr>
                <w:rFonts w:hint="default" w:ascii="Times New Roman" w:hAnsi="Times New Roman" w:cs="Times New Roman"/>
                <w:highlight w:val="none"/>
              </w:rPr>
              <w:t>2</w:t>
            </w:r>
          </w:p>
        </w:tc>
        <w:tc>
          <w:tcPr>
            <w:tcW w:w="644" w:type="pct"/>
            <w:tcBorders>
              <w:top w:val="single" w:color="000000" w:sz="2" w:space="0"/>
              <w:bottom w:val="single" w:color="000000" w:sz="2" w:space="0"/>
            </w:tcBorders>
            <w:vAlign w:val="center"/>
          </w:tcPr>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r>
              <w:rPr>
                <w:rFonts w:hint="default" w:ascii="Times New Roman" w:hAnsi="Times New Roman" w:cs="Times New Roman"/>
                <w:highlight w:val="none"/>
              </w:rPr>
              <w:t>需要提高弃 渣场堆渣量 达到 20% 以 上的</w:t>
            </w:r>
          </w:p>
        </w:tc>
        <w:tc>
          <w:tcPr>
            <w:tcW w:w="882" w:type="pct"/>
            <w:tcBorders>
              <w:top w:val="single" w:color="000000" w:sz="2" w:space="0"/>
              <w:bottom w:val="single" w:color="000000" w:sz="2" w:space="0"/>
            </w:tcBorders>
            <w:vAlign w:val="center"/>
          </w:tcPr>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无</w:t>
            </w:r>
          </w:p>
        </w:tc>
        <w:tc>
          <w:tcPr>
            <w:tcW w:w="815" w:type="pct"/>
            <w:tcBorders>
              <w:top w:val="single" w:color="000000" w:sz="2" w:space="0"/>
              <w:bottom w:val="single" w:color="000000" w:sz="2" w:space="0"/>
            </w:tcBorders>
            <w:vAlign w:val="center"/>
          </w:tcPr>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r>
              <w:rPr>
                <w:rFonts w:hint="default" w:ascii="Times New Roman" w:hAnsi="Times New Roman" w:cs="Times New Roman"/>
                <w:highlight w:val="none"/>
              </w:rPr>
              <w:t>无</w:t>
            </w:r>
          </w:p>
        </w:tc>
        <w:tc>
          <w:tcPr>
            <w:tcW w:w="813" w:type="pct"/>
            <w:tcBorders>
              <w:top w:val="single" w:color="000000" w:sz="2" w:space="0"/>
              <w:bottom w:val="single" w:color="000000" w:sz="2" w:space="0"/>
            </w:tcBorders>
            <w:vAlign w:val="center"/>
          </w:tcPr>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tc>
        <w:tc>
          <w:tcPr>
            <w:tcW w:w="616" w:type="pct"/>
            <w:tcBorders>
              <w:top w:val="single" w:color="000000" w:sz="2" w:space="0"/>
              <w:bottom w:val="single" w:color="000000" w:sz="2" w:space="0"/>
            </w:tcBorders>
            <w:vAlign w:val="center"/>
          </w:tcPr>
          <w:p>
            <w:pPr>
              <w:pStyle w:val="32"/>
              <w:keepNext w:val="0"/>
              <w:keepLines w:val="0"/>
              <w:pageBreakBefore w:val="0"/>
              <w:widowControl/>
              <w:kinsoku w:val="0"/>
              <w:wordWrap/>
              <w:overflowPunct/>
              <w:topLinePunct w:val="0"/>
              <w:autoSpaceDE w:val="0"/>
              <w:autoSpaceDN w:val="0"/>
              <w:bidi w:val="0"/>
              <w:adjustRightInd w:val="0"/>
              <w:snapToGrid w:val="0"/>
              <w:spacing w:line="240" w:lineRule="auto"/>
              <w:ind w:right="0" w:firstLine="0" w:firstLineChars="0"/>
              <w:jc w:val="center"/>
              <w:textAlignment w:val="baseline"/>
              <w:rPr>
                <w:rFonts w:hint="default" w:ascii="Times New Roman" w:hAnsi="Times New Roman" w:cs="Times New Roman"/>
                <w:highlight w:val="none"/>
              </w:rPr>
            </w:pPr>
          </w:p>
        </w:tc>
      </w:tr>
    </w:tbl>
    <w:p>
      <w:pPr>
        <w:ind w:left="0" w:leftChars="0" w:firstLine="0" w:firstLineChars="0"/>
        <w:rPr>
          <w:rFonts w:hint="default" w:ascii="Times New Roman" w:hAnsi="Times New Roman" w:eastAsia="仿宋_GB2312" w:cs="Times New Roman"/>
          <w:b w:val="0"/>
          <w:bCs w:val="0"/>
          <w:iCs w:val="0"/>
          <w:sz w:val="24"/>
          <w:szCs w:val="24"/>
          <w:highlight w:val="none"/>
        </w:rPr>
      </w:pPr>
    </w:p>
    <w:p>
      <w:pPr>
        <w:pStyle w:val="9"/>
        <w:bidi w:val="0"/>
        <w:rPr>
          <w:rFonts w:hint="default" w:ascii="Times New Roman" w:hAnsi="Times New Roman" w:cs="Times New Roman"/>
          <w:highlight w:val="none"/>
        </w:rPr>
      </w:pPr>
      <w:bookmarkStart w:id="156" w:name="_Toc29570"/>
      <w:r>
        <w:rPr>
          <w:rFonts w:hint="default" w:ascii="Times New Roman" w:hAnsi="Times New Roman" w:cs="Times New Roman"/>
          <w:highlight w:val="none"/>
        </w:rPr>
        <w:t>2.4水土保持后续设计</w:t>
      </w:r>
      <w:bookmarkEnd w:id="156"/>
    </w:p>
    <w:p>
      <w:pPr>
        <w:bidi w:val="0"/>
        <w:rPr>
          <w:rFonts w:hint="default" w:ascii="Times New Roman" w:hAnsi="Times New Roman" w:eastAsia="仿宋_GB2312" w:cs="Times New Roman"/>
          <w:b w:val="0"/>
          <w:bCs w:val="0"/>
          <w:iCs w:val="0"/>
          <w:sz w:val="24"/>
          <w:szCs w:val="24"/>
          <w:highlight w:val="none"/>
        </w:rPr>
        <w:sectPr>
          <w:headerReference r:id="rId42" w:type="default"/>
          <w:pgSz w:w="11905" w:h="16838"/>
          <w:pgMar w:top="1440" w:right="1440" w:bottom="1440" w:left="1440" w:header="850" w:footer="992" w:gutter="0"/>
          <w:pgNumType w:fmt="decimal"/>
          <w:cols w:space="0" w:num="1"/>
          <w:rtlGutter w:val="0"/>
          <w:docGrid w:linePitch="0" w:charSpace="0"/>
        </w:sectPr>
      </w:pPr>
      <w:r>
        <w:rPr>
          <w:rFonts w:hint="default" w:ascii="Times New Roman" w:hAnsi="Times New Roman" w:cs="Times New Roman"/>
          <w:highlight w:val="none"/>
        </w:rPr>
        <w:t>本工程将水土保持后续设计施工纳入到主体设计施工当中进行，包含了水土保持分 部工程、单位工程等，未单独进行水土保持后续设计。</w:t>
      </w:r>
    </w:p>
    <w:p>
      <w:pPr>
        <w:pStyle w:val="8"/>
        <w:bidi w:val="0"/>
        <w:ind w:left="0" w:leftChars="0" w:firstLine="0" w:firstLineChars="0"/>
        <w:jc w:val="center"/>
        <w:rPr>
          <w:rFonts w:hint="default" w:ascii="Times New Roman" w:hAnsi="Times New Roman" w:cs="Times New Roman"/>
          <w:highlight w:val="none"/>
        </w:rPr>
      </w:pPr>
      <w:bookmarkStart w:id="157" w:name="_bookmark15"/>
      <w:bookmarkEnd w:id="157"/>
      <w:bookmarkStart w:id="158" w:name="_Toc24655"/>
      <w:r>
        <w:rPr>
          <w:rFonts w:hint="default" w:ascii="Times New Roman" w:hAnsi="Times New Roman" w:cs="Times New Roman"/>
          <w:highlight w:val="none"/>
        </w:rPr>
        <w:t>3   水土保持方案实施情况</w:t>
      </w:r>
      <w:bookmarkEnd w:id="158"/>
    </w:p>
    <w:p>
      <w:pPr>
        <w:pStyle w:val="9"/>
        <w:bidi w:val="0"/>
        <w:rPr>
          <w:rFonts w:hint="default" w:ascii="Times New Roman" w:hAnsi="Times New Roman" w:cs="Times New Roman"/>
          <w:highlight w:val="none"/>
        </w:rPr>
      </w:pPr>
      <w:bookmarkStart w:id="159" w:name="_Toc12201"/>
      <w:r>
        <w:rPr>
          <w:rFonts w:hint="default" w:ascii="Times New Roman" w:hAnsi="Times New Roman" w:cs="Times New Roman"/>
          <w:highlight w:val="none"/>
        </w:rPr>
        <w:t>3.1水土流失防治责任范围</w:t>
      </w:r>
      <w:bookmarkEnd w:id="159"/>
    </w:p>
    <w:p>
      <w:pPr>
        <w:bidi w:val="0"/>
        <w:rPr>
          <w:rFonts w:hint="default" w:ascii="Times New Roman" w:hAnsi="Times New Roman" w:cs="Times New Roman"/>
          <w:highlight w:val="none"/>
        </w:rPr>
      </w:pPr>
      <w:r>
        <w:rPr>
          <w:rFonts w:hint="default" w:ascii="Times New Roman" w:hAnsi="Times New Roman" w:cs="Times New Roman"/>
          <w:highlight w:val="none"/>
        </w:rPr>
        <w:t>本工程在建设过程中实际发生的水土流失防治责任范围总面积为</w:t>
      </w:r>
      <w:r>
        <w:rPr>
          <w:rFonts w:hint="default" w:ascii="Times New Roman" w:hAnsi="Times New Roman" w:cs="Times New Roman"/>
          <w:highlight w:val="none"/>
          <w:lang w:val="en-US" w:eastAsia="zh-CN"/>
        </w:rPr>
        <w:t>2.26</w:t>
      </w:r>
      <w:r>
        <w:rPr>
          <w:rFonts w:hint="default" w:ascii="Times New Roman" w:hAnsi="Times New Roman" w:cs="Times New Roman"/>
          <w:highlight w:val="none"/>
        </w:rPr>
        <w:t>h</w:t>
      </w:r>
      <w:r>
        <w:rPr>
          <w:rFonts w:hint="default" w:ascii="Times New Roman" w:hAnsi="Times New Roman" w:cs="Times New Roman"/>
          <w:highlight w:val="none"/>
          <w:lang w:eastAsia="zh-CN"/>
        </w:rPr>
        <w:t>m²</w:t>
      </w:r>
      <w:r>
        <w:rPr>
          <w:rFonts w:hint="default" w:ascii="Times New Roman" w:hAnsi="Times New Roman" w:cs="Times New Roman"/>
          <w:highlight w:val="none"/>
        </w:rPr>
        <w:t>，均为项目 建设区， 无直接影响区， 查阅竣工、征地、土地使用批复等资料， 施工期实际发生防治 责任范围比方案设计的防治责任范围总面积减少 0.33h</w:t>
      </w:r>
      <w:r>
        <w:rPr>
          <w:rFonts w:hint="default" w:ascii="Times New Roman" w:hAnsi="Times New Roman" w:cs="Times New Roman"/>
          <w:highlight w:val="none"/>
          <w:lang w:eastAsia="zh-CN"/>
        </w:rPr>
        <w:t>m²</w:t>
      </w:r>
      <w:r>
        <w:rPr>
          <w:rFonts w:hint="default" w:ascii="Times New Roman" w:hAnsi="Times New Roman" w:cs="Times New Roman"/>
          <w:highlight w:val="none"/>
        </w:rPr>
        <w:t xml:space="preserve"> ，主要减少直接影响区面积。 方案设计与实际发生的防治责任范围对比情况见表 3.1-1。</w:t>
      </w:r>
    </w:p>
    <w:p>
      <w:pPr>
        <w:spacing w:before="113" w:line="218" w:lineRule="auto"/>
        <w:ind w:firstLine="1887"/>
        <w:rPr>
          <w:rFonts w:hint="default" w:ascii="Times New Roman" w:hAnsi="Times New Roman" w:eastAsia="仿宋_GB2312" w:cs="Times New Roman"/>
          <w:b w:val="0"/>
          <w:bCs w:val="0"/>
          <w:iCs w:val="0"/>
          <w:sz w:val="24"/>
          <w:szCs w:val="24"/>
          <w:highlight w:val="none"/>
          <w:lang w:eastAsia="zh-CN"/>
        </w:rPr>
      </w:pPr>
      <w:r>
        <w:rPr>
          <w:rFonts w:hint="default" w:ascii="Times New Roman" w:hAnsi="Times New Roman" w:eastAsia="仿宋_GB2312" w:cs="Times New Roman"/>
          <w:b w:val="0"/>
          <w:bCs w:val="0"/>
          <w:iCs w:val="0"/>
          <w:sz w:val="24"/>
          <w:szCs w:val="24"/>
          <w:highlight w:val="none"/>
          <w14:textOutline w14:w="3048" w14:cap="flat" w14:cmpd="sng">
            <w14:solidFill>
              <w14:srgbClr w14:val="000000"/>
            </w14:solidFill>
            <w14:prstDash w14:val="solid"/>
            <w14:miter w14:val="0"/>
          </w14:textOutline>
        </w:rPr>
        <w:t>表</w:t>
      </w:r>
      <w:r>
        <w:rPr>
          <w:rFonts w:hint="default" w:ascii="Times New Roman" w:hAnsi="Times New Roman" w:eastAsia="仿宋_GB2312" w:cs="Times New Roman"/>
          <w:b w:val="0"/>
          <w:bCs w:val="0"/>
          <w:iCs w:val="0"/>
          <w:spacing w:val="-1"/>
          <w:sz w:val="24"/>
          <w:szCs w:val="24"/>
          <w:highlight w:val="none"/>
        </w:rPr>
        <w:t xml:space="preserve"> </w:t>
      </w:r>
      <w:r>
        <w:rPr>
          <w:rFonts w:hint="default" w:ascii="Times New Roman" w:hAnsi="Times New Roman" w:eastAsia="仿宋_GB2312" w:cs="Times New Roman"/>
          <w:b w:val="0"/>
          <w:bCs w:val="0"/>
          <w:iCs w:val="0"/>
          <w:sz w:val="24"/>
          <w:szCs w:val="24"/>
          <w:highlight w:val="none"/>
          <w14:textOutline w14:w="3048" w14:cap="flat" w14:cmpd="sng">
            <w14:solidFill>
              <w14:srgbClr w14:val="000000"/>
            </w14:solidFill>
            <w14:prstDash w14:val="solid"/>
            <w14:miter w14:val="0"/>
          </w14:textOutline>
        </w:rPr>
        <w:t>3-1</w:t>
      </w:r>
      <w:r>
        <w:rPr>
          <w:rFonts w:hint="default" w:ascii="Times New Roman" w:hAnsi="Times New Roman" w:eastAsia="仿宋_GB2312" w:cs="Times New Roman"/>
          <w:b w:val="0"/>
          <w:bCs w:val="0"/>
          <w:iCs w:val="0"/>
          <w:sz w:val="24"/>
          <w:szCs w:val="24"/>
          <w:highlight w:val="none"/>
        </w:rPr>
        <w:t xml:space="preserve">  </w:t>
      </w:r>
      <w:r>
        <w:rPr>
          <w:rFonts w:hint="eastAsia" w:ascii="Times New Roman" w:hAnsi="Times New Roman" w:cs="Times New Roman"/>
          <w:b w:val="0"/>
          <w:bCs w:val="0"/>
          <w:iCs w:val="0"/>
          <w:sz w:val="24"/>
          <w:szCs w:val="24"/>
          <w:highlight w:val="none"/>
          <w:lang w:val="en-US" w:eastAsia="zh-CN"/>
        </w:rPr>
        <w:t xml:space="preserve">                             </w:t>
      </w:r>
      <w:r>
        <w:rPr>
          <w:rFonts w:hint="default" w:ascii="Times New Roman" w:hAnsi="Times New Roman" w:eastAsia="仿宋_GB2312" w:cs="Times New Roman"/>
          <w:b w:val="0"/>
          <w:bCs w:val="0"/>
          <w:iCs w:val="0"/>
          <w:sz w:val="24"/>
          <w:szCs w:val="24"/>
          <w:highlight w:val="none"/>
          <w14:textOutline w14:w="3048" w14:cap="flat" w14:cmpd="sng">
            <w14:solidFill>
              <w14:srgbClr w14:val="000000"/>
            </w14:solidFill>
            <w14:prstDash w14:val="solid"/>
            <w14:miter w14:val="0"/>
          </w14:textOutline>
        </w:rPr>
        <w:t>项目区防治责任范围对比表</w:t>
      </w:r>
      <w:r>
        <w:rPr>
          <w:rFonts w:hint="default" w:ascii="Times New Roman" w:hAnsi="Times New Roman" w:eastAsia="仿宋_GB2312" w:cs="Times New Roman"/>
          <w:b w:val="0"/>
          <w:bCs w:val="0"/>
          <w:iCs w:val="0"/>
          <w:sz w:val="24"/>
          <w:szCs w:val="24"/>
          <w:highlight w:val="none"/>
        </w:rPr>
        <w:t xml:space="preserve">   </w:t>
      </w:r>
      <w:r>
        <w:rPr>
          <w:rFonts w:hint="eastAsia" w:ascii="Times New Roman" w:hAnsi="Times New Roman" w:cs="Times New Roman"/>
          <w:b w:val="0"/>
          <w:bCs w:val="0"/>
          <w:iCs w:val="0"/>
          <w:sz w:val="24"/>
          <w:szCs w:val="24"/>
          <w:highlight w:val="none"/>
          <w:lang w:val="en-US" w:eastAsia="zh-CN"/>
        </w:rPr>
        <w:t xml:space="preserve">                             </w:t>
      </w:r>
      <w:r>
        <w:rPr>
          <w:rFonts w:hint="default" w:ascii="Times New Roman" w:hAnsi="Times New Roman" w:eastAsia="仿宋_GB2312" w:cs="Times New Roman"/>
          <w:b w:val="0"/>
          <w:bCs w:val="0"/>
          <w:iCs w:val="0"/>
          <w:sz w:val="24"/>
          <w:szCs w:val="24"/>
          <w:highlight w:val="none"/>
        </w:rPr>
        <w:t xml:space="preserve">  </w:t>
      </w:r>
      <w:r>
        <w:rPr>
          <w:rFonts w:hint="default" w:ascii="Times New Roman" w:hAnsi="Times New Roman" w:eastAsia="仿宋_GB2312" w:cs="Times New Roman"/>
          <w:b w:val="0"/>
          <w:bCs w:val="0"/>
          <w:iCs w:val="0"/>
          <w:sz w:val="24"/>
          <w:szCs w:val="24"/>
          <w:highlight w:val="none"/>
          <w14:textOutline w14:w="3048" w14:cap="flat" w14:cmpd="sng">
            <w14:solidFill>
              <w14:srgbClr w14:val="000000"/>
            </w14:solidFill>
            <w14:prstDash w14:val="solid"/>
            <w14:miter w14:val="0"/>
          </w14:textOutline>
        </w:rPr>
        <w:t>单位</w:t>
      </w:r>
      <w:r>
        <w:rPr>
          <w:rFonts w:hint="default" w:ascii="Times New Roman" w:hAnsi="Times New Roman" w:eastAsia="仿宋_GB2312" w:cs="Times New Roman"/>
          <w:b w:val="0"/>
          <w:bCs w:val="0"/>
          <w:iCs w:val="0"/>
          <w:spacing w:val="-43"/>
          <w:sz w:val="24"/>
          <w:szCs w:val="24"/>
          <w:highlight w:val="none"/>
          <w14:textOutline w14:w="3048" w14:cap="flat" w14:cmpd="sng">
            <w14:solidFill>
              <w14:srgbClr w14:val="000000"/>
            </w14:solidFill>
            <w14:prstDash w14:val="solid"/>
            <w14:miter w14:val="0"/>
          </w14:textOutline>
        </w:rPr>
        <w:t>：</w:t>
      </w:r>
      <w:r>
        <w:rPr>
          <w:rFonts w:hint="default" w:ascii="Times New Roman" w:hAnsi="Times New Roman" w:eastAsia="仿宋_GB2312" w:cs="Times New Roman"/>
          <w:b w:val="0"/>
          <w:bCs w:val="0"/>
          <w:iCs w:val="0"/>
          <w:sz w:val="24"/>
          <w:szCs w:val="24"/>
          <w:highlight w:val="none"/>
          <w14:textOutline w14:w="3048" w14:cap="flat" w14:cmpd="sng">
            <w14:solidFill>
              <w14:srgbClr w14:val="000000"/>
            </w14:solidFill>
            <w14:prstDash w14:val="solid"/>
            <w14:miter w14:val="0"/>
          </w14:textOutline>
        </w:rPr>
        <w:t>h</w:t>
      </w:r>
      <w:r>
        <w:rPr>
          <w:rFonts w:hint="default" w:ascii="Times New Roman" w:hAnsi="Times New Roman" w:cs="Times New Roman"/>
          <w:b w:val="0"/>
          <w:bCs w:val="0"/>
          <w:iCs w:val="0"/>
          <w:sz w:val="24"/>
          <w:szCs w:val="24"/>
          <w:highlight w:val="none"/>
          <w:lang w:eastAsia="zh-CN"/>
          <w14:textOutline w14:w="3048" w14:cap="flat" w14:cmpd="sng">
            <w14:solidFill>
              <w14:srgbClr w14:val="000000"/>
            </w14:solidFill>
            <w14:prstDash w14:val="solid"/>
            <w14:miter w14:val="0"/>
          </w14:textOutline>
        </w:rPr>
        <w:t>m²</w:t>
      </w:r>
    </w:p>
    <w:p>
      <w:pPr>
        <w:spacing w:line="129" w:lineRule="exact"/>
        <w:rPr>
          <w:rFonts w:hint="default" w:ascii="Times New Roman" w:hAnsi="Times New Roman" w:eastAsia="仿宋_GB2312" w:cs="Times New Roman"/>
          <w:b w:val="0"/>
          <w:bCs w:val="0"/>
          <w:iCs w:val="0"/>
          <w:sz w:val="24"/>
          <w:szCs w:val="24"/>
          <w:highlight w:val="none"/>
        </w:rPr>
      </w:pPr>
    </w:p>
    <w:tbl>
      <w:tblPr>
        <w:tblStyle w:val="26"/>
        <w:tblW w:w="4999"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0" w:type="dxa"/>
          <w:bottom w:w="0" w:type="dxa"/>
          <w:right w:w="0" w:type="dxa"/>
        </w:tblCellMar>
      </w:tblPr>
      <w:tblGrid>
        <w:gridCol w:w="1898"/>
        <w:gridCol w:w="1703"/>
        <w:gridCol w:w="1644"/>
        <w:gridCol w:w="3794"/>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6" w:hRule="atLeast"/>
        </w:trPr>
        <w:tc>
          <w:tcPr>
            <w:tcW w:w="1050" w:type="pct"/>
            <w:vMerge w:val="restart"/>
            <w:tcBorders>
              <w:top w:val="single" w:color="000000" w:sz="2" w:space="0"/>
              <w:bottom w:val="nil"/>
            </w:tcBorders>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分区</w:t>
            </w:r>
          </w:p>
        </w:tc>
        <w:tc>
          <w:tcPr>
            <w:tcW w:w="3949" w:type="pct"/>
            <w:gridSpan w:val="3"/>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防治责任范围</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96" w:hRule="atLeast"/>
        </w:trPr>
        <w:tc>
          <w:tcPr>
            <w:tcW w:w="1050" w:type="pct"/>
            <w:vMerge w:val="continue"/>
            <w:tcBorders>
              <w:top w:val="nil"/>
              <w:bottom w:val="nil"/>
            </w:tcBorders>
            <w:vAlign w:val="center"/>
          </w:tcPr>
          <w:p>
            <w:pPr>
              <w:pStyle w:val="32"/>
              <w:bidi w:val="0"/>
              <w:jc w:val="center"/>
              <w:rPr>
                <w:rFonts w:hint="default" w:ascii="Times New Roman" w:hAnsi="Times New Roman" w:cs="Times New Roman"/>
                <w:highlight w:val="none"/>
              </w:rPr>
            </w:pPr>
          </w:p>
        </w:tc>
        <w:tc>
          <w:tcPr>
            <w:tcW w:w="942"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方案报告书</w:t>
            </w:r>
          </w:p>
        </w:tc>
        <w:tc>
          <w:tcPr>
            <w:tcW w:w="909"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实际施工</w:t>
            </w:r>
          </w:p>
        </w:tc>
        <w:tc>
          <w:tcPr>
            <w:tcW w:w="2097" w:type="pct"/>
            <w:vMerge w:val="restart"/>
            <w:tcBorders>
              <w:top w:val="single" w:color="000000" w:sz="2" w:space="0"/>
              <w:bottom w:val="nil"/>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增减情况</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8" w:hRule="atLeast"/>
        </w:trPr>
        <w:tc>
          <w:tcPr>
            <w:tcW w:w="1050" w:type="pct"/>
            <w:vMerge w:val="continue"/>
            <w:tcBorders>
              <w:top w:val="nil"/>
              <w:bottom w:val="single" w:color="000000" w:sz="2" w:space="0"/>
            </w:tcBorders>
            <w:vAlign w:val="center"/>
          </w:tcPr>
          <w:p>
            <w:pPr>
              <w:pStyle w:val="32"/>
              <w:bidi w:val="0"/>
              <w:jc w:val="center"/>
              <w:rPr>
                <w:rFonts w:hint="default" w:ascii="Times New Roman" w:hAnsi="Times New Roman" w:cs="Times New Roman"/>
                <w:highlight w:val="none"/>
              </w:rPr>
            </w:pPr>
          </w:p>
        </w:tc>
        <w:tc>
          <w:tcPr>
            <w:tcW w:w="942"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项目建设区</w:t>
            </w:r>
          </w:p>
        </w:tc>
        <w:tc>
          <w:tcPr>
            <w:tcW w:w="909"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项目建设区</w:t>
            </w:r>
          </w:p>
        </w:tc>
        <w:tc>
          <w:tcPr>
            <w:tcW w:w="2097" w:type="pct"/>
            <w:vMerge w:val="continue"/>
            <w:tcBorders>
              <w:top w:val="nil"/>
              <w:bottom w:val="single" w:color="000000" w:sz="2" w:space="0"/>
            </w:tcBorders>
            <w:vAlign w:val="center"/>
          </w:tcPr>
          <w:p>
            <w:pPr>
              <w:pStyle w:val="32"/>
              <w:bidi w:val="0"/>
              <w:jc w:val="center"/>
              <w:rPr>
                <w:rFonts w:hint="default" w:ascii="Times New Roman" w:hAnsi="Times New Roman" w:cs="Times New Roman"/>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6" w:hRule="atLeast"/>
        </w:trPr>
        <w:tc>
          <w:tcPr>
            <w:tcW w:w="1050"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主体工程区</w:t>
            </w:r>
          </w:p>
        </w:tc>
        <w:tc>
          <w:tcPr>
            <w:tcW w:w="942"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1.03</w:t>
            </w:r>
          </w:p>
        </w:tc>
        <w:tc>
          <w:tcPr>
            <w:tcW w:w="909"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1.03</w:t>
            </w:r>
          </w:p>
        </w:tc>
        <w:tc>
          <w:tcPr>
            <w:tcW w:w="2097"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0" w:hRule="atLeast"/>
        </w:trPr>
        <w:tc>
          <w:tcPr>
            <w:tcW w:w="1050"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施工临建区</w:t>
            </w:r>
          </w:p>
        </w:tc>
        <w:tc>
          <w:tcPr>
            <w:tcW w:w="942"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0.22</w:t>
            </w:r>
          </w:p>
        </w:tc>
        <w:tc>
          <w:tcPr>
            <w:tcW w:w="909"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0.22</w:t>
            </w:r>
          </w:p>
        </w:tc>
        <w:tc>
          <w:tcPr>
            <w:tcW w:w="2097"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6" w:hRule="atLeast"/>
        </w:trPr>
        <w:tc>
          <w:tcPr>
            <w:tcW w:w="1050"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临时堆土区</w:t>
            </w:r>
          </w:p>
        </w:tc>
        <w:tc>
          <w:tcPr>
            <w:tcW w:w="942"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0.10</w:t>
            </w:r>
          </w:p>
        </w:tc>
        <w:tc>
          <w:tcPr>
            <w:tcW w:w="909"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0.10</w:t>
            </w:r>
          </w:p>
        </w:tc>
        <w:tc>
          <w:tcPr>
            <w:tcW w:w="2097"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6" w:hRule="atLeast"/>
        </w:trPr>
        <w:tc>
          <w:tcPr>
            <w:tcW w:w="1050"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进场道路区</w:t>
            </w:r>
          </w:p>
        </w:tc>
        <w:tc>
          <w:tcPr>
            <w:tcW w:w="942"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0.36</w:t>
            </w:r>
          </w:p>
        </w:tc>
        <w:tc>
          <w:tcPr>
            <w:tcW w:w="909"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0.36</w:t>
            </w:r>
          </w:p>
        </w:tc>
        <w:tc>
          <w:tcPr>
            <w:tcW w:w="2097"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306" w:hRule="atLeast"/>
        </w:trPr>
        <w:tc>
          <w:tcPr>
            <w:tcW w:w="1050"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小计</w:t>
            </w:r>
          </w:p>
        </w:tc>
        <w:tc>
          <w:tcPr>
            <w:tcW w:w="942"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0.17</w:t>
            </w:r>
          </w:p>
        </w:tc>
        <w:tc>
          <w:tcPr>
            <w:tcW w:w="909"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0.17</w:t>
            </w:r>
          </w:p>
        </w:tc>
        <w:tc>
          <w:tcPr>
            <w:tcW w:w="2097"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6" w:hRule="atLeast"/>
        </w:trPr>
        <w:tc>
          <w:tcPr>
            <w:tcW w:w="1050"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直接影响区</w:t>
            </w:r>
          </w:p>
        </w:tc>
        <w:tc>
          <w:tcPr>
            <w:tcW w:w="942"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0.13</w:t>
            </w:r>
          </w:p>
        </w:tc>
        <w:tc>
          <w:tcPr>
            <w:tcW w:w="909"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0.13</w:t>
            </w:r>
          </w:p>
        </w:tc>
        <w:tc>
          <w:tcPr>
            <w:tcW w:w="2097"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6" w:hRule="atLeast"/>
        </w:trPr>
        <w:tc>
          <w:tcPr>
            <w:tcW w:w="1050"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合计</w:t>
            </w:r>
          </w:p>
        </w:tc>
        <w:tc>
          <w:tcPr>
            <w:tcW w:w="942"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sum(B4:B9)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2.01</w:t>
            </w:r>
            <w:r>
              <w:rPr>
                <w:rFonts w:hint="default" w:ascii="Times New Roman" w:hAnsi="Times New Roman" w:cs="Times New Roman"/>
                <w:highlight w:val="none"/>
              </w:rPr>
              <w:fldChar w:fldCharType="end"/>
            </w:r>
          </w:p>
        </w:tc>
        <w:tc>
          <w:tcPr>
            <w:tcW w:w="909"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sum(C4:C9)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2.01</w:t>
            </w:r>
            <w:r>
              <w:rPr>
                <w:rFonts w:hint="default" w:ascii="Times New Roman" w:hAnsi="Times New Roman" w:cs="Times New Roman"/>
                <w:highlight w:val="none"/>
              </w:rPr>
              <w:fldChar w:fldCharType="end"/>
            </w:r>
          </w:p>
        </w:tc>
        <w:tc>
          <w:tcPr>
            <w:tcW w:w="2097"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bl>
    <w:p>
      <w:pPr>
        <w:pStyle w:val="9"/>
        <w:bidi w:val="0"/>
        <w:rPr>
          <w:rFonts w:hint="default" w:ascii="Times New Roman" w:hAnsi="Times New Roman" w:eastAsia="仿宋_GB2312" w:cs="Times New Roman"/>
          <w:b w:val="0"/>
          <w:bCs w:val="0"/>
          <w:iCs w:val="0"/>
          <w:sz w:val="24"/>
          <w:szCs w:val="24"/>
          <w:highlight w:val="none"/>
        </w:rPr>
      </w:pPr>
      <w:bookmarkStart w:id="160" w:name="_Toc8780"/>
      <w:r>
        <w:rPr>
          <w:rFonts w:hint="default" w:ascii="Times New Roman" w:hAnsi="Times New Roman" w:cs="Times New Roman"/>
          <w:highlight w:val="none"/>
        </w:rPr>
        <w:t>3.2弃渣场设置</w:t>
      </w:r>
      <w:bookmarkEnd w:id="160"/>
    </w:p>
    <w:p>
      <w:pPr>
        <w:pStyle w:val="10"/>
        <w:bidi w:val="0"/>
        <w:ind w:left="0" w:leftChars="0" w:firstLine="482" w:firstLineChars="200"/>
        <w:rPr>
          <w:rFonts w:hint="default" w:ascii="Times New Roman" w:hAnsi="Times New Roman" w:cs="Times New Roman"/>
          <w:highlight w:val="none"/>
        </w:rPr>
      </w:pPr>
      <w:r>
        <w:rPr>
          <w:rFonts w:hint="default" w:ascii="Times New Roman" w:hAnsi="Times New Roman" w:cs="Times New Roman"/>
          <w:highlight w:val="none"/>
        </w:rPr>
        <w:t>3.2.1方案设计弃渣情况</w:t>
      </w:r>
    </w:p>
    <w:p>
      <w:pPr>
        <w:bidi w:val="0"/>
        <w:rPr>
          <w:rFonts w:hint="default" w:ascii="Times New Roman" w:hAnsi="Times New Roman" w:cs="Times New Roman"/>
          <w:highlight w:val="none"/>
        </w:rPr>
      </w:pPr>
      <w:r>
        <w:rPr>
          <w:rFonts w:hint="default" w:ascii="Times New Roman" w:hAnsi="Times New Roman" w:cs="Times New Roman"/>
          <w:highlight w:val="none"/>
        </w:rPr>
        <w:t xml:space="preserve">根据批复的水土保持方案报告书， 主体工程总开挖量 </w:t>
      </w:r>
      <w:r>
        <w:rPr>
          <w:rFonts w:hint="default" w:ascii="Times New Roman" w:hAnsi="Times New Roman" w:cs="Times New Roman"/>
          <w:highlight w:val="none"/>
          <w:lang w:val="en-US" w:eastAsia="zh-CN"/>
        </w:rPr>
        <w:t>0.859</w:t>
      </w:r>
      <w:r>
        <w:rPr>
          <w:rFonts w:hint="default" w:ascii="Times New Roman" w:hAnsi="Times New Roman" w:cs="Times New Roman"/>
          <w:highlight w:val="none"/>
        </w:rPr>
        <w:t xml:space="preserve"> 万 </w:t>
      </w:r>
      <w:r>
        <w:rPr>
          <w:rFonts w:hint="default" w:ascii="Times New Roman" w:hAnsi="Times New Roman" w:cs="Times New Roman"/>
          <w:highlight w:val="none"/>
          <w:lang w:eastAsia="zh-CN"/>
        </w:rPr>
        <w:t>m³</w:t>
      </w:r>
      <w:r>
        <w:rPr>
          <w:rFonts w:hint="default" w:ascii="Times New Roman" w:hAnsi="Times New Roman" w:cs="Times New Roman"/>
          <w:highlight w:val="none"/>
        </w:rPr>
        <w:t>，其中：表土剥离 0.4</w:t>
      </w:r>
      <w:r>
        <w:rPr>
          <w:rFonts w:hint="default" w:ascii="Times New Roman" w:hAnsi="Times New Roman" w:cs="Times New Roman"/>
          <w:highlight w:val="none"/>
          <w:lang w:val="en-US" w:eastAsia="zh-CN"/>
        </w:rPr>
        <w:t>14</w:t>
      </w:r>
      <w:r>
        <w:rPr>
          <w:rFonts w:hint="default" w:ascii="Times New Roman" w:hAnsi="Times New Roman" w:cs="Times New Roman"/>
          <w:highlight w:val="none"/>
        </w:rPr>
        <w:t xml:space="preserve"> 万 </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；总填方量 </w:t>
      </w:r>
      <w:r>
        <w:rPr>
          <w:rFonts w:hint="default" w:ascii="Times New Roman" w:hAnsi="Times New Roman" w:cs="Times New Roman"/>
          <w:highlight w:val="none"/>
          <w:lang w:val="en-US" w:eastAsia="zh-CN"/>
        </w:rPr>
        <w:t>1.850</w:t>
      </w:r>
      <w:r>
        <w:rPr>
          <w:rFonts w:hint="default" w:ascii="Times New Roman" w:hAnsi="Times New Roman" w:cs="Times New Roman"/>
          <w:highlight w:val="none"/>
        </w:rPr>
        <w:t xml:space="preserve"> 万 </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 ，其中表土回填利用 </w:t>
      </w:r>
      <w:r>
        <w:rPr>
          <w:rFonts w:hint="default" w:ascii="Times New Roman" w:hAnsi="Times New Roman" w:cs="Times New Roman"/>
          <w:highlight w:val="none"/>
          <w:lang w:val="en-US" w:eastAsia="zh-CN"/>
        </w:rPr>
        <w:t>0.17</w:t>
      </w:r>
      <w:r>
        <w:rPr>
          <w:rFonts w:hint="default" w:ascii="Times New Roman" w:hAnsi="Times New Roman" w:cs="Times New Roman"/>
          <w:highlight w:val="none"/>
        </w:rPr>
        <w:t xml:space="preserve"> 万 </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；总弃方量为 </w:t>
      </w:r>
      <w:r>
        <w:rPr>
          <w:rFonts w:hint="default" w:ascii="Times New Roman" w:hAnsi="Times New Roman" w:cs="Times New Roman"/>
          <w:highlight w:val="none"/>
          <w:lang w:val="en-US" w:eastAsia="zh-CN"/>
        </w:rPr>
        <w:t>0.825</w:t>
      </w:r>
      <w:r>
        <w:rPr>
          <w:rFonts w:hint="default" w:ascii="Times New Roman" w:hAnsi="Times New Roman" w:cs="Times New Roman"/>
          <w:highlight w:val="none"/>
        </w:rPr>
        <w:t xml:space="preserve"> 万 </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 ，均为土方，弃方由</w:t>
      </w:r>
      <w:r>
        <w:rPr>
          <w:rFonts w:hint="default" w:ascii="Times New Roman" w:hAnsi="Times New Roman" w:cs="Times New Roman"/>
          <w:highlight w:val="none"/>
          <w:lang w:val="en-US" w:eastAsia="zh-CN"/>
        </w:rPr>
        <w:t>调运至Z1弃渣场。</w:t>
      </w:r>
    </w:p>
    <w:p>
      <w:pPr>
        <w:pStyle w:val="10"/>
        <w:bidi w:val="0"/>
        <w:rPr>
          <w:rFonts w:hint="default" w:ascii="Times New Roman" w:hAnsi="Times New Roman" w:cs="Times New Roman"/>
          <w:highlight w:val="none"/>
        </w:rPr>
      </w:pPr>
      <w:r>
        <w:rPr>
          <w:rFonts w:hint="default" w:ascii="Times New Roman" w:hAnsi="Times New Roman" w:cs="Times New Roman"/>
          <w:highlight w:val="none"/>
        </w:rPr>
        <w:t>3.2.2实际弃渣情况</w:t>
      </w:r>
    </w:p>
    <w:p>
      <w:pPr>
        <w:bidi w:val="0"/>
        <w:ind w:left="0" w:leftChars="0" w:firstLine="0" w:firstLineChars="0"/>
        <w:rPr>
          <w:rFonts w:hint="default" w:ascii="Times New Roman" w:hAnsi="Times New Roman" w:cs="Times New Roman"/>
          <w:highlight w:val="none"/>
        </w:rPr>
      </w:pPr>
      <w:r>
        <w:rPr>
          <w:rFonts w:hint="default" w:ascii="Times New Roman" w:hAnsi="Times New Roman" w:cs="Times New Roman"/>
          <w:highlight w:val="none"/>
        </w:rPr>
        <w:t xml:space="preserve">本工程实际弃方量 </w:t>
      </w:r>
      <w:r>
        <w:rPr>
          <w:rFonts w:hint="default" w:ascii="Times New Roman" w:hAnsi="Times New Roman" w:cs="Times New Roman"/>
          <w:highlight w:val="none"/>
          <w:lang w:val="en-US" w:eastAsia="zh-CN"/>
        </w:rPr>
        <w:t>0.825</w:t>
      </w:r>
      <w:r>
        <w:rPr>
          <w:rFonts w:hint="default" w:ascii="Times New Roman" w:hAnsi="Times New Roman" w:cs="Times New Roman"/>
          <w:highlight w:val="none"/>
        </w:rPr>
        <w:t xml:space="preserve"> 万 </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 ，</w:t>
      </w:r>
      <w:r>
        <w:rPr>
          <w:rFonts w:hint="default" w:ascii="Times New Roman" w:hAnsi="Times New Roman" w:cs="Times New Roman"/>
          <w:highlight w:val="none"/>
          <w:lang w:val="en-US" w:eastAsia="zh-CN"/>
        </w:rPr>
        <w:t>与</w:t>
      </w:r>
      <w:r>
        <w:rPr>
          <w:rFonts w:hint="default" w:ascii="Times New Roman" w:hAnsi="Times New Roman" w:cs="Times New Roman"/>
          <w:highlight w:val="none"/>
        </w:rPr>
        <w:t>方案报告书</w:t>
      </w:r>
      <w:r>
        <w:rPr>
          <w:rFonts w:hint="default" w:ascii="Times New Roman" w:hAnsi="Times New Roman" w:cs="Times New Roman"/>
          <w:highlight w:val="none"/>
          <w:lang w:val="en-US" w:eastAsia="zh-CN"/>
        </w:rPr>
        <w:t>一致</w:t>
      </w:r>
      <w:r>
        <w:rPr>
          <w:rFonts w:hint="default" w:ascii="Times New Roman" w:hAnsi="Times New Roman" w:cs="Times New Roman"/>
          <w:highlight w:val="none"/>
        </w:rPr>
        <w:t>，弃方由</w:t>
      </w:r>
      <w:r>
        <w:rPr>
          <w:rFonts w:hint="default" w:ascii="Times New Roman" w:hAnsi="Times New Roman" w:cs="Times New Roman"/>
          <w:highlight w:val="none"/>
          <w:lang w:val="en-US" w:eastAsia="zh-CN"/>
        </w:rPr>
        <w:t>调运至Z1弃渣场</w:t>
      </w:r>
    </w:p>
    <w:p>
      <w:pPr>
        <w:bidi w:val="0"/>
        <w:jc w:val="center"/>
        <w:rPr>
          <w:rFonts w:hint="default" w:ascii="Times New Roman" w:hAnsi="Times New Roman" w:cs="Times New Roman"/>
          <w:highlight w:val="none"/>
        </w:rPr>
      </w:pPr>
    </w:p>
    <w:p>
      <w:pPr>
        <w:bidi w:val="0"/>
        <w:jc w:val="center"/>
        <w:rPr>
          <w:rFonts w:hint="default" w:ascii="Times New Roman" w:hAnsi="Times New Roman" w:cs="Times New Roman"/>
          <w:highlight w:val="none"/>
        </w:rPr>
      </w:pPr>
    </w:p>
    <w:p>
      <w:pPr>
        <w:bidi w:val="0"/>
        <w:jc w:val="center"/>
        <w:rPr>
          <w:rFonts w:hint="default" w:ascii="Times New Roman" w:hAnsi="Times New Roman" w:cs="Times New Roman"/>
          <w:highlight w:val="none"/>
        </w:rPr>
      </w:pPr>
    </w:p>
    <w:p>
      <w:pPr>
        <w:pStyle w:val="2"/>
        <w:rPr>
          <w:rFonts w:hint="default" w:ascii="Times New Roman" w:hAnsi="Times New Roman" w:cs="Times New Roman"/>
          <w:highlight w:val="none"/>
        </w:rPr>
      </w:pPr>
    </w:p>
    <w:p>
      <w:pPr>
        <w:rPr>
          <w:rFonts w:hint="default" w:ascii="Times New Roman" w:hAnsi="Times New Roman" w:cs="Times New Roman"/>
          <w:highlight w:val="none"/>
        </w:rPr>
      </w:pPr>
    </w:p>
    <w:p>
      <w:pPr>
        <w:pStyle w:val="2"/>
        <w:rPr>
          <w:rFonts w:hint="default"/>
          <w:highlight w:val="none"/>
        </w:rPr>
      </w:pPr>
    </w:p>
    <w:p>
      <w:pPr>
        <w:bidi w:val="0"/>
        <w:jc w:val="center"/>
        <w:rPr>
          <w:rFonts w:hint="default" w:ascii="Times New Roman" w:hAnsi="Times New Roman" w:cs="Times New Roman"/>
          <w:highlight w:val="none"/>
        </w:rPr>
      </w:pPr>
    </w:p>
    <w:p>
      <w:pPr>
        <w:bidi w:val="0"/>
        <w:jc w:val="center"/>
        <w:rPr>
          <w:rFonts w:hint="default" w:ascii="Times New Roman" w:hAnsi="Times New Roman" w:cs="Times New Roman"/>
          <w:highlight w:val="none"/>
        </w:rPr>
      </w:pPr>
    </w:p>
    <w:p>
      <w:pPr>
        <w:bidi w:val="0"/>
        <w:jc w:val="center"/>
        <w:rPr>
          <w:rFonts w:hint="default" w:ascii="Times New Roman" w:hAnsi="Times New Roman" w:cs="Times New Roman"/>
          <w:highlight w:val="none"/>
        </w:rPr>
      </w:pPr>
    </w:p>
    <w:p>
      <w:pPr>
        <w:bidi w:val="0"/>
        <w:jc w:val="center"/>
        <w:rPr>
          <w:rFonts w:hint="default" w:ascii="Times New Roman" w:hAnsi="Times New Roman" w:cs="Times New Roman"/>
          <w:highlight w:val="none"/>
          <w:lang w:eastAsia="zh-CN"/>
        </w:rPr>
      </w:pPr>
      <w:r>
        <w:rPr>
          <w:rFonts w:hint="default" w:ascii="Times New Roman" w:hAnsi="Times New Roman" w:cs="Times New Roman"/>
          <w:highlight w:val="none"/>
        </w:rPr>
        <w:t>表 3-2</w:t>
      </w:r>
      <w:r>
        <w:rPr>
          <w:rFonts w:hint="default" w:ascii="Times New Roman" w:hAnsi="Times New Roman" w:cs="Times New Roman"/>
          <w:highlight w:val="none"/>
          <w:lang w:val="en-US" w:eastAsia="zh-CN"/>
        </w:rPr>
        <w:t>-2</w:t>
      </w:r>
      <w:r>
        <w:rPr>
          <w:rFonts w:hint="default" w:ascii="Times New Roman" w:hAnsi="Times New Roman" w:cs="Times New Roman"/>
          <w:highlight w:val="none"/>
        </w:rPr>
        <w:t xml:space="preserve">  土石方情况对比表     单位：万 </w:t>
      </w:r>
      <w:r>
        <w:rPr>
          <w:rFonts w:hint="default" w:ascii="Times New Roman" w:hAnsi="Times New Roman" w:cs="Times New Roman"/>
          <w:highlight w:val="none"/>
          <w:lang w:eastAsia="zh-CN"/>
        </w:rPr>
        <w:t>m³</w:t>
      </w:r>
    </w:p>
    <w:tbl>
      <w:tblPr>
        <w:tblStyle w:val="22"/>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23"/>
        <w:gridCol w:w="924"/>
        <w:gridCol w:w="924"/>
        <w:gridCol w:w="924"/>
        <w:gridCol w:w="924"/>
        <w:gridCol w:w="924"/>
        <w:gridCol w:w="924"/>
        <w:gridCol w:w="924"/>
        <w:gridCol w:w="924"/>
        <w:gridCol w:w="92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500" w:type="pct"/>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项目分区</w:t>
            </w:r>
          </w:p>
        </w:tc>
        <w:tc>
          <w:tcPr>
            <w:tcW w:w="4500" w:type="pct"/>
            <w:gridSpan w:val="9"/>
            <w:vMerge w:val="restart"/>
            <w:tcBorders>
              <w:top w:val="single" w:color="000000" w:sz="8" w:space="0"/>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土石方量</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500"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p>
        </w:tc>
        <w:tc>
          <w:tcPr>
            <w:tcW w:w="4500" w:type="pct"/>
            <w:gridSpan w:val="9"/>
            <w:vMerge w:val="continue"/>
            <w:tcBorders>
              <w:top w:val="single" w:color="000000" w:sz="8" w:space="0"/>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500"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p>
        </w:tc>
        <w:tc>
          <w:tcPr>
            <w:tcW w:w="1500" w:type="pct"/>
            <w:gridSpan w:val="3"/>
            <w:vMerge w:val="restar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方案设计</w:t>
            </w:r>
          </w:p>
        </w:tc>
        <w:tc>
          <w:tcPr>
            <w:tcW w:w="1500" w:type="pct"/>
            <w:gridSpan w:val="3"/>
            <w:vMerge w:val="restart"/>
            <w:tcBorders>
              <w:top w:val="single" w:color="000000" w:sz="8" w:space="0"/>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监测结果</w:t>
            </w:r>
          </w:p>
        </w:tc>
        <w:tc>
          <w:tcPr>
            <w:tcW w:w="1500" w:type="pct"/>
            <w:gridSpan w:val="3"/>
            <w:vMerge w:val="restart"/>
            <w:tcBorders>
              <w:top w:val="single" w:color="000000" w:sz="8" w:space="0"/>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增减情况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500"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p>
        </w:tc>
        <w:tc>
          <w:tcPr>
            <w:tcW w:w="1500" w:type="pct"/>
            <w:gridSpan w:val="3"/>
            <w:vMerge w:val="continue"/>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p>
        </w:tc>
        <w:tc>
          <w:tcPr>
            <w:tcW w:w="1500" w:type="pct"/>
            <w:gridSpan w:val="3"/>
            <w:vMerge w:val="continue"/>
            <w:tcBorders>
              <w:top w:val="single" w:color="000000" w:sz="8" w:space="0"/>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p>
        </w:tc>
        <w:tc>
          <w:tcPr>
            <w:tcW w:w="1500" w:type="pct"/>
            <w:gridSpan w:val="3"/>
            <w:vMerge w:val="continue"/>
            <w:tcBorders>
              <w:top w:val="single" w:color="000000" w:sz="8" w:space="0"/>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500"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p>
        </w:tc>
        <w:tc>
          <w:tcPr>
            <w:tcW w:w="500" w:type="pct"/>
            <w:vMerge w:val="restar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开挖</w:t>
            </w:r>
          </w:p>
        </w:tc>
        <w:tc>
          <w:tcPr>
            <w:tcW w:w="500" w:type="pct"/>
            <w:vMerge w:val="restar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回填</w:t>
            </w:r>
          </w:p>
        </w:tc>
        <w:tc>
          <w:tcPr>
            <w:tcW w:w="500" w:type="pct"/>
            <w:vMerge w:val="restar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弃方</w:t>
            </w:r>
          </w:p>
        </w:tc>
        <w:tc>
          <w:tcPr>
            <w:tcW w:w="500" w:type="pct"/>
            <w:vMerge w:val="restart"/>
            <w:tcBorders>
              <w:top w:val="single" w:color="000000" w:sz="8" w:space="0"/>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开挖</w:t>
            </w:r>
          </w:p>
        </w:tc>
        <w:tc>
          <w:tcPr>
            <w:tcW w:w="500" w:type="pct"/>
            <w:vMerge w:val="restart"/>
            <w:tcBorders>
              <w:top w:val="single" w:color="000000" w:sz="8" w:space="0"/>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回填</w:t>
            </w:r>
          </w:p>
        </w:tc>
        <w:tc>
          <w:tcPr>
            <w:tcW w:w="500" w:type="pct"/>
            <w:vMerge w:val="restart"/>
            <w:tcBorders>
              <w:top w:val="single" w:color="000000" w:sz="8" w:space="0"/>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弃方</w:t>
            </w:r>
          </w:p>
        </w:tc>
        <w:tc>
          <w:tcPr>
            <w:tcW w:w="500" w:type="pct"/>
            <w:vMerge w:val="restart"/>
            <w:tcBorders>
              <w:top w:val="single" w:color="000000" w:sz="8" w:space="0"/>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开挖</w:t>
            </w:r>
          </w:p>
        </w:tc>
        <w:tc>
          <w:tcPr>
            <w:tcW w:w="500" w:type="pct"/>
            <w:vMerge w:val="restart"/>
            <w:tcBorders>
              <w:top w:val="single" w:color="000000" w:sz="8" w:space="0"/>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回填</w:t>
            </w:r>
          </w:p>
        </w:tc>
        <w:tc>
          <w:tcPr>
            <w:tcW w:w="500" w:type="pct"/>
            <w:vMerge w:val="restart"/>
            <w:tcBorders>
              <w:top w:val="single" w:color="000000" w:sz="8" w:space="0"/>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弃方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500"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p>
        </w:tc>
        <w:tc>
          <w:tcPr>
            <w:tcW w:w="500" w:type="pct"/>
            <w:vMerge w:val="continue"/>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p>
        </w:tc>
        <w:tc>
          <w:tcPr>
            <w:tcW w:w="500" w:type="pct"/>
            <w:vMerge w:val="continue"/>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p>
        </w:tc>
        <w:tc>
          <w:tcPr>
            <w:tcW w:w="500" w:type="pct"/>
            <w:vMerge w:val="continue"/>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p>
        </w:tc>
        <w:tc>
          <w:tcPr>
            <w:tcW w:w="500" w:type="pct"/>
            <w:vMerge w:val="continue"/>
            <w:tcBorders>
              <w:top w:val="single" w:color="000000" w:sz="8" w:space="0"/>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p>
        </w:tc>
        <w:tc>
          <w:tcPr>
            <w:tcW w:w="500" w:type="pct"/>
            <w:vMerge w:val="continue"/>
            <w:tcBorders>
              <w:top w:val="single" w:color="000000" w:sz="8" w:space="0"/>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p>
        </w:tc>
        <w:tc>
          <w:tcPr>
            <w:tcW w:w="500" w:type="pct"/>
            <w:vMerge w:val="continue"/>
            <w:tcBorders>
              <w:top w:val="single" w:color="000000" w:sz="8" w:space="0"/>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p>
        </w:tc>
        <w:tc>
          <w:tcPr>
            <w:tcW w:w="500" w:type="pct"/>
            <w:vMerge w:val="continue"/>
            <w:tcBorders>
              <w:top w:val="single" w:color="000000" w:sz="8" w:space="0"/>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p>
        </w:tc>
        <w:tc>
          <w:tcPr>
            <w:tcW w:w="500" w:type="pct"/>
            <w:vMerge w:val="continue"/>
            <w:tcBorders>
              <w:top w:val="single" w:color="000000" w:sz="8" w:space="0"/>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p>
        </w:tc>
        <w:tc>
          <w:tcPr>
            <w:tcW w:w="500" w:type="pct"/>
            <w:vMerge w:val="continue"/>
            <w:tcBorders>
              <w:top w:val="single" w:color="000000" w:sz="8" w:space="0"/>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500" w:type="pct"/>
            <w:tcBorders>
              <w:top w:val="nil"/>
              <w:left w:val="single" w:color="000000" w:sz="8" w:space="0"/>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主体工程区</w:t>
            </w:r>
          </w:p>
        </w:tc>
        <w:tc>
          <w:tcPr>
            <w:tcW w:w="500" w:type="pc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0.85</w:t>
            </w:r>
          </w:p>
        </w:tc>
        <w:tc>
          <w:tcPr>
            <w:tcW w:w="500" w:type="pc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1.84</w:t>
            </w:r>
          </w:p>
        </w:tc>
        <w:tc>
          <w:tcPr>
            <w:tcW w:w="500" w:type="pc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0.82</w:t>
            </w:r>
          </w:p>
        </w:tc>
        <w:tc>
          <w:tcPr>
            <w:tcW w:w="500" w:type="pc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0.85</w:t>
            </w:r>
          </w:p>
        </w:tc>
        <w:tc>
          <w:tcPr>
            <w:tcW w:w="500" w:type="pc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1.84</w:t>
            </w:r>
          </w:p>
        </w:tc>
        <w:tc>
          <w:tcPr>
            <w:tcW w:w="500" w:type="pc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0.82</w:t>
            </w:r>
          </w:p>
        </w:tc>
        <w:tc>
          <w:tcPr>
            <w:tcW w:w="500" w:type="pc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0</w:t>
            </w:r>
          </w:p>
        </w:tc>
        <w:tc>
          <w:tcPr>
            <w:tcW w:w="500" w:type="pc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0</w:t>
            </w:r>
          </w:p>
        </w:tc>
        <w:tc>
          <w:tcPr>
            <w:tcW w:w="500" w:type="pc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500" w:type="pct"/>
            <w:tcBorders>
              <w:top w:val="nil"/>
              <w:left w:val="single" w:color="000000" w:sz="8" w:space="0"/>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施工临时便道区</w:t>
            </w:r>
          </w:p>
        </w:tc>
        <w:tc>
          <w:tcPr>
            <w:tcW w:w="500" w:type="pc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0.06</w:t>
            </w:r>
          </w:p>
        </w:tc>
        <w:tc>
          <w:tcPr>
            <w:tcW w:w="500" w:type="pc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0.02</w:t>
            </w:r>
          </w:p>
        </w:tc>
        <w:tc>
          <w:tcPr>
            <w:tcW w:w="500" w:type="pc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0.03</w:t>
            </w:r>
          </w:p>
        </w:tc>
        <w:tc>
          <w:tcPr>
            <w:tcW w:w="500" w:type="pc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0.06</w:t>
            </w:r>
          </w:p>
        </w:tc>
        <w:tc>
          <w:tcPr>
            <w:tcW w:w="500" w:type="pc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0.02</w:t>
            </w:r>
          </w:p>
        </w:tc>
        <w:tc>
          <w:tcPr>
            <w:tcW w:w="500" w:type="pc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0.03</w:t>
            </w:r>
          </w:p>
        </w:tc>
        <w:tc>
          <w:tcPr>
            <w:tcW w:w="500" w:type="pc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0</w:t>
            </w:r>
          </w:p>
        </w:tc>
        <w:tc>
          <w:tcPr>
            <w:tcW w:w="500" w:type="pc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0</w:t>
            </w:r>
          </w:p>
        </w:tc>
        <w:tc>
          <w:tcPr>
            <w:tcW w:w="500" w:type="pc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500" w:type="pct"/>
            <w:tcBorders>
              <w:top w:val="nil"/>
              <w:left w:val="single" w:color="000000" w:sz="8" w:space="0"/>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弃渣场区</w:t>
            </w:r>
          </w:p>
        </w:tc>
        <w:tc>
          <w:tcPr>
            <w:tcW w:w="500" w:type="pc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0.06</w:t>
            </w:r>
          </w:p>
        </w:tc>
        <w:tc>
          <w:tcPr>
            <w:tcW w:w="500" w:type="pc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0.0014</w:t>
            </w:r>
          </w:p>
        </w:tc>
        <w:tc>
          <w:tcPr>
            <w:tcW w:w="500" w:type="pc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0.06</w:t>
            </w:r>
          </w:p>
        </w:tc>
        <w:tc>
          <w:tcPr>
            <w:tcW w:w="500" w:type="pc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0.06</w:t>
            </w:r>
          </w:p>
        </w:tc>
        <w:tc>
          <w:tcPr>
            <w:tcW w:w="500" w:type="pc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0.0014</w:t>
            </w:r>
          </w:p>
        </w:tc>
        <w:tc>
          <w:tcPr>
            <w:tcW w:w="500" w:type="pc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0.06</w:t>
            </w:r>
          </w:p>
        </w:tc>
        <w:tc>
          <w:tcPr>
            <w:tcW w:w="500" w:type="pc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0</w:t>
            </w:r>
          </w:p>
        </w:tc>
        <w:tc>
          <w:tcPr>
            <w:tcW w:w="500" w:type="pc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0</w:t>
            </w:r>
          </w:p>
        </w:tc>
        <w:tc>
          <w:tcPr>
            <w:tcW w:w="500" w:type="pc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500" w:type="pct"/>
            <w:tcBorders>
              <w:top w:val="nil"/>
              <w:left w:val="single" w:color="000000" w:sz="8" w:space="0"/>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取土场区</w:t>
            </w:r>
          </w:p>
        </w:tc>
        <w:tc>
          <w:tcPr>
            <w:tcW w:w="500" w:type="pc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0.16</w:t>
            </w:r>
          </w:p>
        </w:tc>
        <w:tc>
          <w:tcPr>
            <w:tcW w:w="500" w:type="pc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0</w:t>
            </w:r>
          </w:p>
        </w:tc>
        <w:tc>
          <w:tcPr>
            <w:tcW w:w="500" w:type="pc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0.16</w:t>
            </w:r>
          </w:p>
        </w:tc>
        <w:tc>
          <w:tcPr>
            <w:tcW w:w="500" w:type="pc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0.16</w:t>
            </w:r>
          </w:p>
        </w:tc>
        <w:tc>
          <w:tcPr>
            <w:tcW w:w="500" w:type="pc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0</w:t>
            </w:r>
          </w:p>
        </w:tc>
        <w:tc>
          <w:tcPr>
            <w:tcW w:w="500" w:type="pc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0.16</w:t>
            </w:r>
          </w:p>
        </w:tc>
        <w:tc>
          <w:tcPr>
            <w:tcW w:w="500" w:type="pc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0</w:t>
            </w:r>
          </w:p>
        </w:tc>
        <w:tc>
          <w:tcPr>
            <w:tcW w:w="500" w:type="pct"/>
            <w:tcBorders>
              <w:top w:val="nil"/>
              <w:left w:val="nil"/>
              <w:bottom w:val="single" w:color="000000" w:sz="8" w:space="0"/>
              <w:right w:val="single" w:color="000000" w:sz="8"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0</w:t>
            </w:r>
          </w:p>
        </w:tc>
        <w:tc>
          <w:tcPr>
            <w:tcW w:w="500" w:type="pct"/>
            <w:tcBorders>
              <w:top w:val="nil"/>
              <w:left w:val="nil"/>
              <w:bottom w:val="single" w:color="000000" w:sz="8" w:space="0"/>
              <w:right w:val="single" w:color="000000" w:sz="8" w:space="0"/>
            </w:tcBorders>
            <w:shd w:val="clear" w:color="auto" w:fill="auto"/>
            <w:noWrap/>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0</w:t>
            </w:r>
          </w:p>
        </w:tc>
      </w:tr>
    </w:tbl>
    <w:p>
      <w:pPr>
        <w:bidi w:val="0"/>
        <w:jc w:val="center"/>
        <w:rPr>
          <w:rFonts w:hint="default" w:ascii="Times New Roman" w:hAnsi="Times New Roman" w:cs="Times New Roman"/>
          <w:highlight w:val="none"/>
          <w:lang w:eastAsia="zh-CN"/>
        </w:rPr>
      </w:pPr>
    </w:p>
    <w:p>
      <w:pPr>
        <w:pStyle w:val="10"/>
        <w:bidi w:val="0"/>
        <w:rPr>
          <w:rFonts w:hint="default" w:ascii="Times New Roman" w:hAnsi="Times New Roman" w:eastAsia="仿宋_GB2312" w:cs="Times New Roman"/>
          <w:b w:val="0"/>
          <w:bCs w:val="0"/>
          <w:iCs w:val="0"/>
          <w:szCs w:val="24"/>
          <w:highlight w:val="none"/>
        </w:rPr>
      </w:pPr>
      <w:r>
        <w:rPr>
          <w:rFonts w:hint="default" w:ascii="Times New Roman" w:hAnsi="Times New Roman" w:cs="Times New Roman"/>
          <w:highlight w:val="none"/>
        </w:rPr>
        <w:t>3.2.3表土收集情况</w:t>
      </w:r>
    </w:p>
    <w:p>
      <w:pPr>
        <w:bidi w:val="0"/>
        <w:rPr>
          <w:rFonts w:hint="default" w:ascii="Times New Roman" w:hAnsi="Times New Roman" w:cs="Times New Roman"/>
          <w:highlight w:val="none"/>
        </w:rPr>
      </w:pPr>
      <w:r>
        <w:rPr>
          <w:rFonts w:hint="default" w:ascii="Times New Roman" w:hAnsi="Times New Roman" w:cs="Times New Roman"/>
          <w:highlight w:val="none"/>
        </w:rPr>
        <w:t xml:space="preserve">本工程收集表土 0.52 万 </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，比方案报告书增加 0.1 万 </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；回覆表土 0.52 万 </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，比 方案报告书增加了 0.1 万 </w:t>
      </w:r>
      <w:r>
        <w:rPr>
          <w:rFonts w:hint="default" w:ascii="Times New Roman" w:hAnsi="Times New Roman" w:cs="Times New Roman"/>
          <w:highlight w:val="none"/>
          <w:lang w:eastAsia="zh-CN"/>
        </w:rPr>
        <w:t>m³</w:t>
      </w:r>
      <w:r>
        <w:rPr>
          <w:rFonts w:hint="default" w:ascii="Times New Roman" w:hAnsi="Times New Roman" w:cs="Times New Roman"/>
          <w:highlight w:val="none"/>
        </w:rPr>
        <w:t>。本工程收集的表土， 均用于后期回覆， 表土堆置于临时堆 土区外。</w:t>
      </w:r>
    </w:p>
    <w:p>
      <w:pPr>
        <w:bidi w:val="0"/>
        <w:jc w:val="center"/>
        <w:rPr>
          <w:rFonts w:hint="default" w:ascii="Times New Roman" w:hAnsi="Times New Roman" w:eastAsia="仿宋_GB2312" w:cs="Times New Roman"/>
          <w:highlight w:val="none"/>
          <w:lang w:eastAsia="zh-CN"/>
        </w:rPr>
      </w:pPr>
      <w:r>
        <w:rPr>
          <w:rFonts w:hint="default" w:ascii="Times New Roman" w:hAnsi="Times New Roman" w:cs="Times New Roman"/>
          <w:highlight w:val="none"/>
        </w:rPr>
        <w:t>表 3-</w:t>
      </w:r>
      <w:r>
        <w:rPr>
          <w:rFonts w:hint="default" w:ascii="Times New Roman" w:hAnsi="Times New Roman" w:cs="Times New Roman"/>
          <w:highlight w:val="none"/>
          <w:lang w:val="en-US" w:eastAsia="zh-CN"/>
        </w:rPr>
        <w:t>2-3</w:t>
      </w:r>
      <w:r>
        <w:rPr>
          <w:rFonts w:hint="default" w:ascii="Times New Roman" w:hAnsi="Times New Roman" w:cs="Times New Roman"/>
          <w:highlight w:val="none"/>
        </w:rPr>
        <w:t xml:space="preserve">  本工程表土收集及利用情况监测成果表     单位：万 </w:t>
      </w:r>
      <w:r>
        <w:rPr>
          <w:rFonts w:hint="default" w:ascii="Times New Roman" w:hAnsi="Times New Roman" w:cs="Times New Roman"/>
          <w:highlight w:val="none"/>
          <w:lang w:eastAsia="zh-CN"/>
        </w:rPr>
        <w:t>m³</w:t>
      </w:r>
    </w:p>
    <w:tbl>
      <w:tblPr>
        <w:tblStyle w:val="22"/>
        <w:tblW w:w="4999"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46"/>
        <w:gridCol w:w="835"/>
        <w:gridCol w:w="794"/>
        <w:gridCol w:w="1031"/>
        <w:gridCol w:w="1024"/>
        <w:gridCol w:w="1236"/>
        <w:gridCol w:w="1033"/>
        <w:gridCol w:w="706"/>
        <w:gridCol w:w="706"/>
        <w:gridCol w:w="72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3" w:hRule="exact"/>
          <w:jc w:val="center"/>
        </w:trPr>
        <w:tc>
          <w:tcPr>
            <w:tcW w:w="62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项目分区</w:t>
            </w:r>
          </w:p>
        </w:tc>
        <w:tc>
          <w:tcPr>
            <w:tcW w:w="4378" w:type="pct"/>
            <w:gridSpan w:val="9"/>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lang w:val="en-US"/>
              </w:rPr>
            </w:pPr>
            <w:r>
              <w:rPr>
                <w:rFonts w:hint="default" w:ascii="Times New Roman" w:hAnsi="Times New Roman" w:cs="Times New Roman"/>
                <w:highlight w:val="none"/>
                <w:lang w:val="en-US" w:eastAsia="zh-CN"/>
              </w:rPr>
              <w:t>表土量收集及回填量</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3" w:hRule="exact"/>
          <w:jc w:val="center"/>
        </w:trPr>
        <w:tc>
          <w:tcPr>
            <w:tcW w:w="62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rPr>
            </w:pPr>
          </w:p>
        </w:tc>
        <w:tc>
          <w:tcPr>
            <w:tcW w:w="4378" w:type="pct"/>
            <w:gridSpan w:val="9"/>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3" w:hRule="exact"/>
          <w:jc w:val="center"/>
        </w:trPr>
        <w:tc>
          <w:tcPr>
            <w:tcW w:w="62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rPr>
            </w:pPr>
          </w:p>
        </w:tc>
        <w:tc>
          <w:tcPr>
            <w:tcW w:w="1439" w:type="pct"/>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方案设计</w:t>
            </w:r>
          </w:p>
        </w:tc>
        <w:tc>
          <w:tcPr>
            <w:tcW w:w="1782" w:type="pct"/>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实际结果</w:t>
            </w:r>
          </w:p>
        </w:tc>
        <w:tc>
          <w:tcPr>
            <w:tcW w:w="1156" w:type="pct"/>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增减情况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3" w:hRule="exact"/>
          <w:jc w:val="center"/>
        </w:trPr>
        <w:tc>
          <w:tcPr>
            <w:tcW w:w="62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rPr>
            </w:pPr>
          </w:p>
        </w:tc>
        <w:tc>
          <w:tcPr>
            <w:tcW w:w="1439"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rPr>
            </w:pPr>
          </w:p>
        </w:tc>
        <w:tc>
          <w:tcPr>
            <w:tcW w:w="1782"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rPr>
            </w:pPr>
          </w:p>
        </w:tc>
        <w:tc>
          <w:tcPr>
            <w:tcW w:w="1156"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3" w:hRule="exact"/>
          <w:jc w:val="center"/>
        </w:trPr>
        <w:tc>
          <w:tcPr>
            <w:tcW w:w="62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rPr>
            </w:pPr>
          </w:p>
        </w:tc>
        <w:tc>
          <w:tcPr>
            <w:tcW w:w="45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开挖</w:t>
            </w:r>
          </w:p>
        </w:tc>
        <w:tc>
          <w:tcPr>
            <w:tcW w:w="42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回填</w:t>
            </w:r>
          </w:p>
        </w:tc>
        <w:tc>
          <w:tcPr>
            <w:tcW w:w="55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弃方</w:t>
            </w:r>
          </w:p>
        </w:tc>
        <w:tc>
          <w:tcPr>
            <w:tcW w:w="55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开挖</w:t>
            </w:r>
          </w:p>
        </w:tc>
        <w:tc>
          <w:tcPr>
            <w:tcW w:w="66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回填</w:t>
            </w:r>
          </w:p>
        </w:tc>
        <w:tc>
          <w:tcPr>
            <w:tcW w:w="55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弃方</w:t>
            </w:r>
          </w:p>
        </w:tc>
        <w:tc>
          <w:tcPr>
            <w:tcW w:w="38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开挖</w:t>
            </w:r>
          </w:p>
        </w:tc>
        <w:tc>
          <w:tcPr>
            <w:tcW w:w="38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回填</w:t>
            </w:r>
          </w:p>
        </w:tc>
        <w:tc>
          <w:tcPr>
            <w:tcW w:w="39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弃方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3" w:hRule="exact"/>
          <w:jc w:val="center"/>
        </w:trPr>
        <w:tc>
          <w:tcPr>
            <w:tcW w:w="62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rPr>
            </w:pPr>
          </w:p>
        </w:tc>
        <w:tc>
          <w:tcPr>
            <w:tcW w:w="45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rPr>
            </w:pPr>
          </w:p>
        </w:tc>
        <w:tc>
          <w:tcPr>
            <w:tcW w:w="42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rPr>
            </w:pPr>
          </w:p>
        </w:tc>
        <w:tc>
          <w:tcPr>
            <w:tcW w:w="55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rPr>
            </w:pPr>
          </w:p>
        </w:tc>
        <w:tc>
          <w:tcPr>
            <w:tcW w:w="55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rPr>
            </w:pPr>
          </w:p>
        </w:tc>
        <w:tc>
          <w:tcPr>
            <w:tcW w:w="66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rPr>
            </w:pPr>
          </w:p>
        </w:tc>
        <w:tc>
          <w:tcPr>
            <w:tcW w:w="5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rPr>
            </w:pPr>
          </w:p>
        </w:tc>
        <w:tc>
          <w:tcPr>
            <w:tcW w:w="38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rPr>
            </w:pPr>
          </w:p>
        </w:tc>
        <w:tc>
          <w:tcPr>
            <w:tcW w:w="38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rPr>
            </w:pPr>
          </w:p>
        </w:tc>
        <w:tc>
          <w:tcPr>
            <w:tcW w:w="39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8" w:hRule="exact"/>
          <w:jc w:val="center"/>
        </w:trPr>
        <w:tc>
          <w:tcPr>
            <w:tcW w:w="62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主体工程区</w:t>
            </w:r>
          </w:p>
        </w:tc>
        <w:tc>
          <w:tcPr>
            <w:tcW w:w="45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lang w:val="en-US"/>
              </w:rPr>
            </w:pPr>
            <w:r>
              <w:rPr>
                <w:rFonts w:hint="default" w:ascii="Times New Roman" w:hAnsi="Times New Roman" w:cs="Times New Roman"/>
                <w:highlight w:val="none"/>
                <w:lang w:val="en-US" w:eastAsia="zh-CN"/>
              </w:rPr>
              <w:t>0.85</w:t>
            </w:r>
          </w:p>
        </w:tc>
        <w:tc>
          <w:tcPr>
            <w:tcW w:w="429"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1.84</w:t>
            </w:r>
          </w:p>
        </w:tc>
        <w:tc>
          <w:tcPr>
            <w:tcW w:w="556"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0.82</w:t>
            </w:r>
          </w:p>
        </w:tc>
        <w:tc>
          <w:tcPr>
            <w:tcW w:w="55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0.85</w:t>
            </w:r>
          </w:p>
        </w:tc>
        <w:tc>
          <w:tcPr>
            <w:tcW w:w="669"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1.84</w:t>
            </w:r>
          </w:p>
        </w:tc>
        <w:tc>
          <w:tcPr>
            <w:tcW w:w="55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0.82</w:t>
            </w:r>
          </w:p>
        </w:tc>
        <w:tc>
          <w:tcPr>
            <w:tcW w:w="38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38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39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53" w:hRule="exact"/>
          <w:jc w:val="center"/>
        </w:trPr>
        <w:tc>
          <w:tcPr>
            <w:tcW w:w="62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施工临时便道区</w:t>
            </w:r>
          </w:p>
        </w:tc>
        <w:tc>
          <w:tcPr>
            <w:tcW w:w="45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0.06</w:t>
            </w:r>
          </w:p>
        </w:tc>
        <w:tc>
          <w:tcPr>
            <w:tcW w:w="429"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0.02</w:t>
            </w:r>
          </w:p>
        </w:tc>
        <w:tc>
          <w:tcPr>
            <w:tcW w:w="556"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0.03</w:t>
            </w:r>
          </w:p>
        </w:tc>
        <w:tc>
          <w:tcPr>
            <w:tcW w:w="55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0.06</w:t>
            </w:r>
          </w:p>
        </w:tc>
        <w:tc>
          <w:tcPr>
            <w:tcW w:w="669"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0.02</w:t>
            </w:r>
          </w:p>
        </w:tc>
        <w:tc>
          <w:tcPr>
            <w:tcW w:w="55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0.03</w:t>
            </w:r>
          </w:p>
        </w:tc>
        <w:tc>
          <w:tcPr>
            <w:tcW w:w="38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38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39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3" w:hRule="exact"/>
          <w:jc w:val="center"/>
        </w:trPr>
        <w:tc>
          <w:tcPr>
            <w:tcW w:w="62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弃渣场区</w:t>
            </w:r>
          </w:p>
        </w:tc>
        <w:tc>
          <w:tcPr>
            <w:tcW w:w="45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0.06</w:t>
            </w:r>
          </w:p>
        </w:tc>
        <w:tc>
          <w:tcPr>
            <w:tcW w:w="429"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0.0014</w:t>
            </w:r>
          </w:p>
        </w:tc>
        <w:tc>
          <w:tcPr>
            <w:tcW w:w="556"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0.06</w:t>
            </w:r>
          </w:p>
        </w:tc>
        <w:tc>
          <w:tcPr>
            <w:tcW w:w="55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0.06</w:t>
            </w:r>
          </w:p>
        </w:tc>
        <w:tc>
          <w:tcPr>
            <w:tcW w:w="669"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0.0014</w:t>
            </w:r>
          </w:p>
        </w:tc>
        <w:tc>
          <w:tcPr>
            <w:tcW w:w="55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0.06</w:t>
            </w:r>
          </w:p>
        </w:tc>
        <w:tc>
          <w:tcPr>
            <w:tcW w:w="38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38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39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3" w:hRule="exact"/>
          <w:jc w:val="center"/>
        </w:trPr>
        <w:tc>
          <w:tcPr>
            <w:tcW w:w="62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取土场区</w:t>
            </w:r>
          </w:p>
        </w:tc>
        <w:tc>
          <w:tcPr>
            <w:tcW w:w="45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0.16</w:t>
            </w:r>
          </w:p>
        </w:tc>
        <w:tc>
          <w:tcPr>
            <w:tcW w:w="429"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556"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0.16</w:t>
            </w:r>
          </w:p>
        </w:tc>
        <w:tc>
          <w:tcPr>
            <w:tcW w:w="55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0.16</w:t>
            </w:r>
          </w:p>
        </w:tc>
        <w:tc>
          <w:tcPr>
            <w:tcW w:w="669"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55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0.16</w:t>
            </w:r>
          </w:p>
        </w:tc>
        <w:tc>
          <w:tcPr>
            <w:tcW w:w="38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38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3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bl>
    <w:p>
      <w:pPr>
        <w:bidi w:val="0"/>
        <w:jc w:val="center"/>
        <w:rPr>
          <w:rFonts w:hint="default" w:ascii="Times New Roman" w:hAnsi="Times New Roman" w:cs="Times New Roman"/>
          <w:highlight w:val="none"/>
        </w:rPr>
      </w:pPr>
    </w:p>
    <w:p>
      <w:pPr>
        <w:ind w:left="0" w:leftChars="0" w:firstLine="0" w:firstLineChars="0"/>
        <w:rPr>
          <w:rFonts w:hint="default" w:ascii="Times New Roman" w:hAnsi="Times New Roman" w:eastAsia="仿宋_GB2312" w:cs="Times New Roman"/>
          <w:b w:val="0"/>
          <w:bCs w:val="0"/>
          <w:iCs w:val="0"/>
          <w:sz w:val="24"/>
          <w:szCs w:val="24"/>
          <w:highlight w:val="none"/>
        </w:rPr>
        <w:sectPr>
          <w:headerReference r:id="rId43" w:type="default"/>
          <w:pgSz w:w="11905" w:h="16838"/>
          <w:pgMar w:top="1440" w:right="1440" w:bottom="1440" w:left="1440" w:header="850" w:footer="992" w:gutter="0"/>
          <w:pgNumType w:fmt="decimal"/>
          <w:cols w:space="0" w:num="1"/>
          <w:rtlGutter w:val="0"/>
          <w:docGrid w:linePitch="0" w:charSpace="0"/>
        </w:sectPr>
      </w:pPr>
    </w:p>
    <w:p>
      <w:pPr>
        <w:pStyle w:val="9"/>
        <w:bidi w:val="0"/>
        <w:ind w:left="0" w:leftChars="0" w:firstLine="600" w:firstLineChars="200"/>
        <w:rPr>
          <w:rFonts w:hint="default" w:ascii="Times New Roman" w:hAnsi="Times New Roman" w:cs="Times New Roman"/>
          <w:highlight w:val="none"/>
        </w:rPr>
      </w:pPr>
      <w:bookmarkStart w:id="161" w:name="_Toc641"/>
      <w:r>
        <w:rPr>
          <w:rFonts w:hint="default" w:ascii="Times New Roman" w:hAnsi="Times New Roman" w:cs="Times New Roman"/>
          <w:highlight w:val="none"/>
        </w:rPr>
        <w:t>3.3取土场设置</w:t>
      </w:r>
      <w:bookmarkEnd w:id="161"/>
    </w:p>
    <w:p>
      <w:pPr>
        <w:bidi w:val="0"/>
        <w:rPr>
          <w:rFonts w:hint="default" w:ascii="Times New Roman" w:hAnsi="Times New Roman" w:cs="Times New Roman"/>
          <w:highlight w:val="none"/>
        </w:rPr>
      </w:pPr>
      <w:r>
        <w:rPr>
          <w:rFonts w:hint="default" w:ascii="Times New Roman" w:hAnsi="Times New Roman" w:cs="Times New Roman"/>
          <w:highlight w:val="none"/>
        </w:rPr>
        <w:t>1、方案设计取土场情况</w:t>
      </w:r>
    </w:p>
    <w:p>
      <w:pPr>
        <w:bidi w:val="0"/>
        <w:rPr>
          <w:rFonts w:hint="default" w:ascii="Times New Roman" w:hAnsi="Times New Roman" w:cs="Times New Roman"/>
          <w:highlight w:val="none"/>
        </w:rPr>
      </w:pPr>
      <w:r>
        <w:rPr>
          <w:rFonts w:hint="default" w:ascii="Times New Roman" w:hAnsi="Times New Roman" w:cs="Times New Roman"/>
          <w:highlight w:val="none"/>
        </w:rPr>
        <w:t>根据衡阳市水利局批复的《</w:t>
      </w:r>
      <w:r>
        <w:rPr>
          <w:rFonts w:hint="default" w:ascii="Times New Roman" w:hAnsi="Times New Roman" w:cs="Times New Roman"/>
          <w:highlight w:val="none"/>
          <w:lang w:val="en-US" w:eastAsia="zh-CN"/>
        </w:rPr>
        <w:t>新拢路新建</w:t>
      </w:r>
      <w:r>
        <w:rPr>
          <w:rFonts w:hint="default" w:ascii="Times New Roman" w:hAnsi="Times New Roman" w:cs="Times New Roman"/>
          <w:highlight w:val="none"/>
        </w:rPr>
        <w:t xml:space="preserve">项目水土保持方案报告书》，本工程回填土方 4.47 万 </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 ，无需单独设置取土场。</w:t>
      </w:r>
    </w:p>
    <w:p>
      <w:pPr>
        <w:bidi w:val="0"/>
        <w:rPr>
          <w:rFonts w:hint="default" w:ascii="Times New Roman" w:hAnsi="Times New Roman" w:cs="Times New Roman"/>
          <w:highlight w:val="none"/>
        </w:rPr>
      </w:pPr>
      <w:r>
        <w:rPr>
          <w:rFonts w:hint="default" w:ascii="Times New Roman" w:hAnsi="Times New Roman" w:cs="Times New Roman"/>
          <w:highlight w:val="none"/>
        </w:rPr>
        <w:t>2、实际取土情况</w:t>
      </w:r>
    </w:p>
    <w:p>
      <w:pPr>
        <w:bidi w:val="0"/>
        <w:rPr>
          <w:rFonts w:hint="default" w:ascii="Times New Roman" w:hAnsi="Times New Roman" w:cs="Times New Roman"/>
          <w:highlight w:val="none"/>
        </w:rPr>
      </w:pPr>
      <w:r>
        <w:rPr>
          <w:rFonts w:hint="default" w:ascii="Times New Roman" w:hAnsi="Times New Roman" w:cs="Times New Roman"/>
          <w:highlight w:val="none"/>
        </w:rPr>
        <w:t>对本工程土石方监测结果和建设单位与</w:t>
      </w:r>
      <w:r>
        <w:rPr>
          <w:rFonts w:hint="default" w:ascii="Times New Roman" w:hAnsi="Times New Roman" w:cs="Times New Roman"/>
          <w:highlight w:val="none"/>
          <w:lang w:val="en-US" w:eastAsia="zh-CN"/>
        </w:rPr>
        <w:t>衡阳市珠晖区</w:t>
      </w:r>
      <w:r>
        <w:rPr>
          <w:rFonts w:hint="default" w:ascii="Times New Roman" w:hAnsi="Times New Roman" w:cs="Times New Roman"/>
          <w:highlight w:val="none"/>
        </w:rPr>
        <w:t xml:space="preserve">签订的协议表明，工程回填土石方 </w:t>
      </w:r>
      <w:r>
        <w:rPr>
          <w:rFonts w:hint="default" w:ascii="Times New Roman" w:hAnsi="Times New Roman" w:cs="Times New Roman"/>
          <w:highlight w:val="none"/>
          <w:lang w:val="en-US" w:eastAsia="zh-CN"/>
        </w:rPr>
        <w:t>1.850</w:t>
      </w:r>
      <w:r>
        <w:rPr>
          <w:rFonts w:hint="default" w:ascii="Times New Roman" w:hAnsi="Times New Roman" w:cs="Times New Roman"/>
          <w:highlight w:val="none"/>
        </w:rPr>
        <w:t xml:space="preserve"> 万 </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 ，设置取土场</w:t>
      </w:r>
      <w:r>
        <w:rPr>
          <w:rFonts w:hint="default" w:ascii="Times New Roman" w:hAnsi="Times New Roman" w:cs="Times New Roman"/>
          <w:highlight w:val="none"/>
          <w:lang w:val="en-US" w:eastAsia="zh-CN"/>
        </w:rPr>
        <w:t>T1取土场</w:t>
      </w:r>
      <w:r>
        <w:rPr>
          <w:rFonts w:hint="default" w:ascii="Times New Roman" w:hAnsi="Times New Roman" w:cs="Times New Roman"/>
          <w:highlight w:val="none"/>
        </w:rPr>
        <w:t>。</w:t>
      </w:r>
    </w:p>
    <w:p>
      <w:pPr>
        <w:pStyle w:val="9"/>
        <w:bidi w:val="0"/>
        <w:rPr>
          <w:rFonts w:hint="default" w:ascii="Times New Roman" w:hAnsi="Times New Roman" w:cs="Times New Roman"/>
          <w:highlight w:val="none"/>
        </w:rPr>
      </w:pPr>
      <w:bookmarkStart w:id="162" w:name="_Toc27385"/>
      <w:r>
        <w:rPr>
          <w:rFonts w:hint="default" w:ascii="Times New Roman" w:hAnsi="Times New Roman" w:cs="Times New Roman"/>
          <w:highlight w:val="none"/>
        </w:rPr>
        <w:t>3.4水土保持措施总体布局</w:t>
      </w:r>
      <w:bookmarkEnd w:id="162"/>
    </w:p>
    <w:p>
      <w:pPr>
        <w:bidi w:val="0"/>
        <w:rPr>
          <w:rFonts w:hint="default" w:ascii="Times New Roman" w:hAnsi="Times New Roman" w:cs="Times New Roman"/>
          <w:highlight w:val="none"/>
        </w:rPr>
      </w:pPr>
      <w:r>
        <w:rPr>
          <w:rFonts w:hint="default" w:ascii="Times New Roman" w:hAnsi="Times New Roman" w:cs="Times New Roman"/>
          <w:highlight w:val="none"/>
        </w:rPr>
        <w:t>主要是做好施工过程中的拦挡、排水、沉沙、覆盖及表土保护等防护措施。</w:t>
      </w:r>
    </w:p>
    <w:p>
      <w:pPr>
        <w:bidi w:val="0"/>
        <w:rPr>
          <w:rFonts w:hint="default" w:ascii="Times New Roman" w:hAnsi="Times New Roman" w:cs="Times New Roman"/>
          <w:highlight w:val="none"/>
        </w:rPr>
      </w:pPr>
      <w:r>
        <w:rPr>
          <w:rFonts w:hint="default" w:ascii="Times New Roman" w:hAnsi="Times New Roman" w:cs="Times New Roman"/>
          <w:highlight w:val="none"/>
        </w:rPr>
        <w:t>1、主体工程区：主要是做好施工过程中的拦挡、排水、沉沙、覆盖等防护措施。 施工准备期对场平范围内可用表土进行剥离， 并将表土集中堆放至临时堆土区统一进行 防护， 后期用于本项目绿化区域表土回填； 沿挖填零线布设临时排水沉沙措施， 对场平 产生的边坡做好临时覆盖措施； 项目区出口设洗车平台。基建期区内按永临结合布设排 水措施， 对基础及管线开挖， 主要是针对其分区分段施工、工期较短的特点， 加强雨季 回填土方的临时覆盖， 对基础及管沟周边采取临时拦挡措施。植被恢复期回填表土， 对 场区园林绿化区域进行绿化，对边坡进行绿化防护措施。</w:t>
      </w:r>
    </w:p>
    <w:p>
      <w:pPr>
        <w:bidi w:val="0"/>
        <w:rPr>
          <w:rFonts w:hint="default" w:ascii="Times New Roman" w:hAnsi="Times New Roman" w:cs="Times New Roman"/>
          <w:highlight w:val="none"/>
        </w:rPr>
      </w:pPr>
      <w:r>
        <w:rPr>
          <w:rFonts w:hint="default" w:ascii="Times New Roman" w:hAnsi="Times New Roman" w:cs="Times New Roman"/>
          <w:highlight w:val="none"/>
        </w:rPr>
        <w:t>2、施工临建区：施工准备期主要是做好施工过程中的临时排水、沉沙、压盖等防 护措施，施工结束后主体设计进行硬化。</w:t>
      </w:r>
    </w:p>
    <w:p>
      <w:pPr>
        <w:bidi w:val="0"/>
        <w:rPr>
          <w:rFonts w:hint="default" w:ascii="Times New Roman" w:hAnsi="Times New Roman" w:cs="Times New Roman"/>
          <w:highlight w:val="none"/>
        </w:rPr>
      </w:pPr>
      <w:r>
        <w:rPr>
          <w:rFonts w:hint="default" w:ascii="Times New Roman" w:hAnsi="Times New Roman" w:cs="Times New Roman"/>
          <w:highlight w:val="none"/>
        </w:rPr>
        <w:t>3、临时堆土区：施工准备期主要是做好施工过程中的临时拦挡、排水、沉沙、覆 盖等防护措施，施工结束后主体设计进行硬化。</w:t>
      </w:r>
    </w:p>
    <w:p>
      <w:pPr>
        <w:bidi w:val="0"/>
        <w:rPr>
          <w:rFonts w:hint="default" w:ascii="Times New Roman" w:hAnsi="Times New Roman" w:cs="Times New Roman"/>
          <w:highlight w:val="none"/>
        </w:rPr>
      </w:pPr>
      <w:r>
        <w:rPr>
          <w:rFonts w:hint="default" w:ascii="Times New Roman" w:hAnsi="Times New Roman" w:cs="Times New Roman"/>
          <w:highlight w:val="none"/>
        </w:rPr>
        <w:t>4、进场道路区：施工准备期主要是做好表土剥离措施，临时排水及沉沙措施，植 被恢复期对绿化区域土地平整、表土回填及土路肩绿化措施。</w:t>
      </w:r>
    </w:p>
    <w:p>
      <w:pPr>
        <w:spacing w:line="304" w:lineRule="auto"/>
        <w:rPr>
          <w:rFonts w:hint="default" w:ascii="Times New Roman" w:hAnsi="Times New Roman" w:eastAsia="仿宋_GB2312" w:cs="Times New Roman"/>
          <w:b w:val="0"/>
          <w:bCs w:val="0"/>
          <w:iCs w:val="0"/>
          <w:sz w:val="24"/>
          <w:szCs w:val="24"/>
          <w:highlight w:val="none"/>
        </w:rPr>
      </w:pPr>
    </w:p>
    <w:p>
      <w:pPr>
        <w:spacing w:line="305" w:lineRule="auto"/>
        <w:rPr>
          <w:rFonts w:hint="default" w:ascii="Times New Roman" w:hAnsi="Times New Roman" w:eastAsia="仿宋_GB2312" w:cs="Times New Roman"/>
          <w:b w:val="0"/>
          <w:bCs w:val="0"/>
          <w:iCs w:val="0"/>
          <w:sz w:val="24"/>
          <w:szCs w:val="24"/>
          <w:highlight w:val="none"/>
        </w:rPr>
      </w:pPr>
    </w:p>
    <w:p>
      <w:pPr>
        <w:ind w:left="0" w:leftChars="0" w:firstLine="0" w:firstLineChars="0"/>
        <w:rPr>
          <w:rFonts w:hint="default" w:ascii="Times New Roman" w:hAnsi="Times New Roman" w:eastAsia="仿宋_GB2312" w:cs="Times New Roman"/>
          <w:b w:val="0"/>
          <w:bCs w:val="0"/>
          <w:iCs w:val="0"/>
          <w:sz w:val="24"/>
          <w:szCs w:val="24"/>
          <w:highlight w:val="none"/>
        </w:rPr>
        <w:sectPr>
          <w:pgSz w:w="11905" w:h="16838"/>
          <w:pgMar w:top="1440" w:right="1440" w:bottom="1440" w:left="1440" w:header="850" w:footer="992" w:gutter="0"/>
          <w:pgNumType w:fmt="decimal"/>
          <w:cols w:space="0" w:num="1"/>
          <w:rtlGutter w:val="0"/>
          <w:docGrid w:linePitch="0" w:charSpace="0"/>
        </w:sectPr>
      </w:pPr>
    </w:p>
    <w:p>
      <w:pPr>
        <w:spacing w:line="271" w:lineRule="auto"/>
        <w:rPr>
          <w:rFonts w:hint="default" w:ascii="Times New Roman" w:hAnsi="Times New Roman" w:eastAsia="仿宋_GB2312" w:cs="Times New Roman"/>
          <w:b w:val="0"/>
          <w:bCs w:val="0"/>
          <w:iCs w:val="0"/>
          <w:sz w:val="24"/>
          <w:szCs w:val="24"/>
          <w:highlight w:val="none"/>
        </w:rPr>
      </w:pPr>
    </w:p>
    <w:p>
      <w:pPr>
        <w:bidi w:val="0"/>
        <w:jc w:val="center"/>
        <w:rPr>
          <w:rFonts w:hint="default" w:ascii="Times New Roman" w:hAnsi="Times New Roman" w:cs="Times New Roman"/>
          <w:highlight w:val="none"/>
        </w:rPr>
      </w:pPr>
      <w:r>
        <w:rPr>
          <w:rFonts w:hint="default" w:ascii="Times New Roman" w:hAnsi="Times New Roman" w:cs="Times New Roman"/>
          <w:highlight w:val="none"/>
        </w:rPr>
        <w:t>表 3.4-1  实际水土保持措施体系与批复情况对比表</w:t>
      </w:r>
    </w:p>
    <w:p>
      <w:pPr>
        <w:spacing w:line="129" w:lineRule="exact"/>
        <w:rPr>
          <w:rFonts w:hint="default" w:ascii="Times New Roman" w:hAnsi="Times New Roman" w:eastAsia="仿宋_GB2312" w:cs="Times New Roman"/>
          <w:b w:val="0"/>
          <w:bCs w:val="0"/>
          <w:iCs w:val="0"/>
          <w:sz w:val="24"/>
          <w:szCs w:val="24"/>
          <w:highlight w:val="none"/>
        </w:rPr>
      </w:pPr>
    </w:p>
    <w:tbl>
      <w:tblPr>
        <w:tblStyle w:val="26"/>
        <w:tblW w:w="4997"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107"/>
        <w:gridCol w:w="1205"/>
        <w:gridCol w:w="1653"/>
        <w:gridCol w:w="2200"/>
        <w:gridCol w:w="1651"/>
        <w:gridCol w:w="1210"/>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91" w:hRule="atLeast"/>
        </w:trPr>
        <w:tc>
          <w:tcPr>
            <w:tcW w:w="613"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防治分区</w:t>
            </w:r>
          </w:p>
        </w:tc>
        <w:tc>
          <w:tcPr>
            <w:tcW w:w="667"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措施类型</w:t>
            </w:r>
          </w:p>
        </w:tc>
        <w:tc>
          <w:tcPr>
            <w:tcW w:w="915"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方案设计水土保 持措施</w:t>
            </w:r>
          </w:p>
        </w:tc>
        <w:tc>
          <w:tcPr>
            <w:tcW w:w="1218"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已实施的水土保持措 施</w:t>
            </w:r>
          </w:p>
        </w:tc>
        <w:tc>
          <w:tcPr>
            <w:tcW w:w="914"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变化情况</w:t>
            </w:r>
          </w:p>
        </w:tc>
        <w:tc>
          <w:tcPr>
            <w:tcW w:w="670"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评价</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88" w:hRule="atLeast"/>
        </w:trPr>
        <w:tc>
          <w:tcPr>
            <w:tcW w:w="613" w:type="pct"/>
            <w:vMerge w:val="restart"/>
            <w:tcBorders>
              <w:bottom w:val="nil"/>
            </w:tcBorders>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主体工程 区</w:t>
            </w:r>
          </w:p>
        </w:tc>
        <w:tc>
          <w:tcPr>
            <w:tcW w:w="667"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工程措施</w:t>
            </w:r>
          </w:p>
        </w:tc>
        <w:tc>
          <w:tcPr>
            <w:tcW w:w="915" w:type="pct"/>
            <w:vAlign w:val="center"/>
          </w:tcPr>
          <w:p>
            <w:pPr>
              <w:pStyle w:val="32"/>
              <w:bidi w:val="0"/>
              <w:rPr>
                <w:rFonts w:hint="default" w:ascii="Times New Roman" w:hAnsi="Times New Roman" w:cs="Times New Roman"/>
                <w:highlight w:val="none"/>
              </w:rPr>
            </w:pPr>
          </w:p>
        </w:tc>
        <w:tc>
          <w:tcPr>
            <w:tcW w:w="1218"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表土剥离</w:t>
            </w:r>
          </w:p>
        </w:tc>
        <w:tc>
          <w:tcPr>
            <w:tcW w:w="914" w:type="pct"/>
            <w:vMerge w:val="restar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基本无变化</w:t>
            </w:r>
          </w:p>
        </w:tc>
        <w:tc>
          <w:tcPr>
            <w:tcW w:w="670" w:type="pct"/>
            <w:vMerge w:val="restart"/>
            <w:tcBorders>
              <w:bottom w:val="nil"/>
            </w:tcBorders>
            <w:vAlign w:val="center"/>
          </w:tcPr>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rPr>
            </w:pPr>
            <w:r>
              <w:rPr>
                <w:rFonts w:hint="default" w:ascii="Times New Roman" w:hAnsi="Times New Roman" w:cs="Times New Roman"/>
                <w:highlight w:val="none"/>
              </w:rPr>
              <w:t>措施体系 较为完善、合理</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750" w:hRule="atLeast"/>
        </w:trPr>
        <w:tc>
          <w:tcPr>
            <w:tcW w:w="613" w:type="pct"/>
            <w:vMerge w:val="continue"/>
            <w:tcBorders>
              <w:top w:val="nil"/>
            </w:tcBorders>
            <w:vAlign w:val="center"/>
          </w:tcPr>
          <w:p>
            <w:pPr>
              <w:pStyle w:val="32"/>
              <w:bidi w:val="0"/>
              <w:rPr>
                <w:rFonts w:hint="default" w:ascii="Times New Roman" w:hAnsi="Times New Roman" w:cs="Times New Roman"/>
                <w:highlight w:val="none"/>
              </w:rPr>
            </w:pPr>
          </w:p>
        </w:tc>
        <w:tc>
          <w:tcPr>
            <w:tcW w:w="667"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临时措施</w:t>
            </w:r>
          </w:p>
        </w:tc>
        <w:tc>
          <w:tcPr>
            <w:tcW w:w="915"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临时挡土坎、挡土板、临时排水沟、挖沉砂池</w:t>
            </w:r>
          </w:p>
        </w:tc>
        <w:tc>
          <w:tcPr>
            <w:tcW w:w="1218"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临时挡土坎、挡土板、临时排水沟、挖沉砂池</w:t>
            </w:r>
          </w:p>
        </w:tc>
        <w:tc>
          <w:tcPr>
            <w:tcW w:w="914" w:type="pct"/>
            <w:vMerge w:val="continue"/>
            <w:vAlign w:val="center"/>
          </w:tcPr>
          <w:p>
            <w:pPr>
              <w:pStyle w:val="32"/>
              <w:bidi w:val="0"/>
              <w:rPr>
                <w:rFonts w:hint="default" w:ascii="Times New Roman" w:hAnsi="Times New Roman" w:cs="Times New Roman"/>
                <w:highlight w:val="none"/>
              </w:rPr>
            </w:pPr>
          </w:p>
        </w:tc>
        <w:tc>
          <w:tcPr>
            <w:tcW w:w="670" w:type="pct"/>
            <w:vMerge w:val="continue"/>
            <w:tcBorders>
              <w:top w:val="nil"/>
            </w:tcBorders>
            <w:vAlign w:val="center"/>
          </w:tcPr>
          <w:p>
            <w:pPr>
              <w:pStyle w:val="32"/>
              <w:bidi w:val="0"/>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4" w:hRule="atLeast"/>
        </w:trPr>
        <w:tc>
          <w:tcPr>
            <w:tcW w:w="613" w:type="pct"/>
            <w:vMerge w:val="restart"/>
            <w:tcBorders>
              <w:bottom w:val="nil"/>
            </w:tcBorders>
            <w:vAlign w:val="center"/>
          </w:tcPr>
          <w:p>
            <w:pPr>
              <w:pStyle w:val="32"/>
              <w:bidi w:val="0"/>
              <w:rPr>
                <w:rFonts w:hint="default" w:ascii="Times New Roman" w:hAnsi="Times New Roman" w:cs="Times New Roman"/>
                <w:highlight w:val="none"/>
                <w:lang w:eastAsia="zh-CN"/>
              </w:rPr>
            </w:pPr>
            <w:r>
              <w:rPr>
                <w:rFonts w:hint="default" w:ascii="Times New Roman" w:hAnsi="Times New Roman" w:cs="Times New Roman"/>
                <w:highlight w:val="none"/>
                <w:lang w:val="en-US" w:eastAsia="zh-CN"/>
              </w:rPr>
              <w:t>附属设施区</w:t>
            </w:r>
          </w:p>
        </w:tc>
        <w:tc>
          <w:tcPr>
            <w:tcW w:w="66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工程措施</w:t>
            </w:r>
          </w:p>
        </w:tc>
        <w:tc>
          <w:tcPr>
            <w:tcW w:w="915" w:type="pct"/>
            <w:vAlign w:val="center"/>
          </w:tcPr>
          <w:p>
            <w:pPr>
              <w:pStyle w:val="32"/>
              <w:bidi w:val="0"/>
              <w:rPr>
                <w:rFonts w:hint="default" w:ascii="Times New Roman" w:hAnsi="Times New Roman" w:cs="Times New Roman"/>
                <w:highlight w:val="none"/>
              </w:rPr>
            </w:pPr>
          </w:p>
        </w:tc>
        <w:tc>
          <w:tcPr>
            <w:tcW w:w="1218" w:type="pct"/>
            <w:vAlign w:val="center"/>
          </w:tcPr>
          <w:p>
            <w:pPr>
              <w:pStyle w:val="32"/>
              <w:bidi w:val="0"/>
              <w:rPr>
                <w:rFonts w:hint="default" w:ascii="Times New Roman" w:hAnsi="Times New Roman" w:cs="Times New Roman"/>
                <w:highlight w:val="none"/>
              </w:rPr>
            </w:pPr>
          </w:p>
        </w:tc>
        <w:tc>
          <w:tcPr>
            <w:tcW w:w="914" w:type="pct"/>
            <w:vMerge w:val="restar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基本无变化</w:t>
            </w:r>
          </w:p>
        </w:tc>
        <w:tc>
          <w:tcPr>
            <w:tcW w:w="670" w:type="pct"/>
            <w:vMerge w:val="restart"/>
            <w:tcBorders>
              <w:bottom w:val="nil"/>
            </w:tcBorders>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措施体系 较为完善、合理</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881" w:hRule="atLeast"/>
        </w:trPr>
        <w:tc>
          <w:tcPr>
            <w:tcW w:w="613" w:type="pct"/>
            <w:vMerge w:val="continue"/>
            <w:tcBorders>
              <w:top w:val="nil"/>
            </w:tcBorders>
            <w:vAlign w:val="center"/>
          </w:tcPr>
          <w:p>
            <w:pPr>
              <w:pStyle w:val="32"/>
              <w:bidi w:val="0"/>
              <w:rPr>
                <w:rFonts w:hint="default" w:ascii="Times New Roman" w:hAnsi="Times New Roman" w:cs="Times New Roman"/>
                <w:highlight w:val="none"/>
              </w:rPr>
            </w:pPr>
          </w:p>
        </w:tc>
        <w:tc>
          <w:tcPr>
            <w:tcW w:w="667" w:type="pct"/>
            <w:vAlign w:val="center"/>
          </w:tcPr>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rPr>
            </w:pPr>
            <w:r>
              <w:rPr>
                <w:rFonts w:hint="default" w:ascii="Times New Roman" w:hAnsi="Times New Roman" w:cs="Times New Roman"/>
                <w:highlight w:val="none"/>
              </w:rPr>
              <w:t>临时措施</w:t>
            </w:r>
          </w:p>
        </w:tc>
        <w:tc>
          <w:tcPr>
            <w:tcW w:w="915"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临时挡土坎、临时排水沟、挖沉砂池、防尘网覆盖。</w:t>
            </w:r>
          </w:p>
        </w:tc>
        <w:tc>
          <w:tcPr>
            <w:tcW w:w="1218"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临时挡土坎、临时排水沟、挖沉砂池、防尘网覆盖。</w:t>
            </w:r>
          </w:p>
        </w:tc>
        <w:tc>
          <w:tcPr>
            <w:tcW w:w="914" w:type="pct"/>
            <w:vMerge w:val="continue"/>
            <w:vAlign w:val="center"/>
          </w:tcPr>
          <w:p>
            <w:pPr>
              <w:pStyle w:val="32"/>
              <w:bidi w:val="0"/>
              <w:rPr>
                <w:rFonts w:hint="default" w:ascii="Times New Roman" w:hAnsi="Times New Roman" w:cs="Times New Roman"/>
                <w:highlight w:val="none"/>
              </w:rPr>
            </w:pPr>
          </w:p>
        </w:tc>
        <w:tc>
          <w:tcPr>
            <w:tcW w:w="670" w:type="pct"/>
            <w:vMerge w:val="continue"/>
            <w:tcBorders>
              <w:top w:val="nil"/>
            </w:tcBorders>
            <w:vAlign w:val="center"/>
          </w:tcPr>
          <w:p>
            <w:pPr>
              <w:pStyle w:val="32"/>
              <w:bidi w:val="0"/>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81" w:hRule="atLeast"/>
        </w:trPr>
        <w:tc>
          <w:tcPr>
            <w:tcW w:w="613" w:type="pct"/>
            <w:vMerge w:val="restart"/>
            <w:tcBorders>
              <w:top w:val="nil"/>
            </w:tcBorders>
            <w:vAlign w:val="center"/>
          </w:tcPr>
          <w:p>
            <w:pPr>
              <w:pStyle w:val="32"/>
              <w:bidi w:val="0"/>
              <w:rPr>
                <w:rFonts w:hint="default" w:ascii="Times New Roman" w:hAnsi="Times New Roman" w:cs="Times New Roman"/>
                <w:highlight w:val="none"/>
                <w:lang w:eastAsia="zh-CN"/>
              </w:rPr>
            </w:pPr>
            <w:r>
              <w:rPr>
                <w:rFonts w:hint="default" w:ascii="Times New Roman" w:hAnsi="Times New Roman" w:cs="Times New Roman"/>
                <w:highlight w:val="none"/>
                <w:lang w:val="en-US" w:eastAsia="zh-CN"/>
              </w:rPr>
              <w:t>弃渣回填区</w:t>
            </w:r>
          </w:p>
        </w:tc>
        <w:tc>
          <w:tcPr>
            <w:tcW w:w="66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工程措施</w:t>
            </w:r>
          </w:p>
        </w:tc>
        <w:tc>
          <w:tcPr>
            <w:tcW w:w="915"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挡渣墙、截水沟、排水沟、永久沉砂池、表土剥离、土地平整</w:t>
            </w:r>
          </w:p>
        </w:tc>
        <w:tc>
          <w:tcPr>
            <w:tcW w:w="1218"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挡渣墙、截水沟、排水沟、永久沉砂池、表土剥离、土地平整</w:t>
            </w:r>
          </w:p>
        </w:tc>
        <w:tc>
          <w:tcPr>
            <w:tcW w:w="914" w:type="pct"/>
            <w:vMerge w:val="restar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基本无变化</w:t>
            </w:r>
          </w:p>
        </w:tc>
        <w:tc>
          <w:tcPr>
            <w:tcW w:w="670" w:type="pct"/>
            <w:vMerge w:val="restart"/>
            <w:tcBorders>
              <w:top w:val="nil"/>
            </w:tcBorders>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措施体系 较为完善、合理</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4" w:hRule="atLeast"/>
        </w:trPr>
        <w:tc>
          <w:tcPr>
            <w:tcW w:w="613" w:type="pct"/>
            <w:vMerge w:val="continue"/>
            <w:vAlign w:val="center"/>
          </w:tcPr>
          <w:p>
            <w:pPr>
              <w:pStyle w:val="32"/>
              <w:bidi w:val="0"/>
              <w:rPr>
                <w:rFonts w:hint="default" w:ascii="Times New Roman" w:hAnsi="Times New Roman" w:cs="Times New Roman"/>
                <w:highlight w:val="none"/>
                <w:lang w:eastAsia="zh-CN"/>
              </w:rPr>
            </w:pPr>
          </w:p>
        </w:tc>
        <w:tc>
          <w:tcPr>
            <w:tcW w:w="667"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植物措施</w:t>
            </w:r>
          </w:p>
        </w:tc>
        <w:tc>
          <w:tcPr>
            <w:tcW w:w="915"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铺草皮、撒草籽、植香樟、植杜英、植红继木</w:t>
            </w:r>
          </w:p>
        </w:tc>
        <w:tc>
          <w:tcPr>
            <w:tcW w:w="1218"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铺草皮、撒草籽、植香樟、植杜英、植红继木</w:t>
            </w:r>
          </w:p>
        </w:tc>
        <w:tc>
          <w:tcPr>
            <w:tcW w:w="914" w:type="pct"/>
            <w:vMerge w:val="continue"/>
            <w:vAlign w:val="center"/>
          </w:tcPr>
          <w:p>
            <w:pPr>
              <w:pStyle w:val="32"/>
              <w:bidi w:val="0"/>
              <w:rPr>
                <w:rFonts w:hint="default" w:ascii="Times New Roman" w:hAnsi="Times New Roman" w:cs="Times New Roman"/>
                <w:highlight w:val="none"/>
              </w:rPr>
            </w:pPr>
          </w:p>
        </w:tc>
        <w:tc>
          <w:tcPr>
            <w:tcW w:w="670" w:type="pct"/>
            <w:vMerge w:val="continue"/>
            <w:vAlign w:val="center"/>
          </w:tcPr>
          <w:p>
            <w:pPr>
              <w:pStyle w:val="32"/>
              <w:bidi w:val="0"/>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80" w:hRule="atLeast"/>
        </w:trPr>
        <w:tc>
          <w:tcPr>
            <w:tcW w:w="613" w:type="pct"/>
            <w:vMerge w:val="continue"/>
            <w:vAlign w:val="center"/>
          </w:tcPr>
          <w:p>
            <w:pPr>
              <w:pStyle w:val="32"/>
              <w:bidi w:val="0"/>
              <w:rPr>
                <w:rFonts w:hint="default" w:ascii="Times New Roman" w:hAnsi="Times New Roman" w:cs="Times New Roman"/>
                <w:highlight w:val="none"/>
              </w:rPr>
            </w:pPr>
          </w:p>
        </w:tc>
        <w:tc>
          <w:tcPr>
            <w:tcW w:w="667" w:type="pct"/>
            <w:vAlign w:val="center"/>
          </w:tcPr>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rPr>
            </w:pPr>
            <w:r>
              <w:rPr>
                <w:rFonts w:hint="default" w:ascii="Times New Roman" w:hAnsi="Times New Roman" w:cs="Times New Roman"/>
                <w:highlight w:val="none"/>
              </w:rPr>
              <w:t>临时措施</w:t>
            </w:r>
          </w:p>
        </w:tc>
        <w:tc>
          <w:tcPr>
            <w:tcW w:w="915"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临时挡土坎、临时排水沟、临时沉沙池</w:t>
            </w:r>
          </w:p>
        </w:tc>
        <w:tc>
          <w:tcPr>
            <w:tcW w:w="1218"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临时挡土坎、临时排水沟、临时沉沙池</w:t>
            </w:r>
          </w:p>
        </w:tc>
        <w:tc>
          <w:tcPr>
            <w:tcW w:w="914" w:type="pct"/>
            <w:vMerge w:val="continue"/>
            <w:vAlign w:val="center"/>
          </w:tcPr>
          <w:p>
            <w:pPr>
              <w:pStyle w:val="32"/>
              <w:bidi w:val="0"/>
              <w:rPr>
                <w:rFonts w:hint="default" w:ascii="Times New Roman" w:hAnsi="Times New Roman" w:cs="Times New Roman"/>
                <w:highlight w:val="none"/>
              </w:rPr>
            </w:pPr>
          </w:p>
        </w:tc>
        <w:tc>
          <w:tcPr>
            <w:tcW w:w="670" w:type="pct"/>
            <w:vMerge w:val="continue"/>
            <w:vAlign w:val="center"/>
          </w:tcPr>
          <w:p>
            <w:pPr>
              <w:pStyle w:val="32"/>
              <w:bidi w:val="0"/>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8" w:hRule="atLeast"/>
        </w:trPr>
        <w:tc>
          <w:tcPr>
            <w:tcW w:w="613" w:type="pct"/>
            <w:vMerge w:val="restart"/>
            <w:tcBorders>
              <w:bottom w:val="nil"/>
            </w:tcBorders>
            <w:vAlign w:val="center"/>
          </w:tcPr>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lang w:eastAsia="zh-CN"/>
              </w:rPr>
            </w:pPr>
            <w:r>
              <w:rPr>
                <w:rFonts w:hint="default" w:ascii="Times New Roman" w:hAnsi="Times New Roman" w:cs="Times New Roman"/>
                <w:highlight w:val="none"/>
                <w:lang w:val="en-US" w:eastAsia="zh-CN"/>
              </w:rPr>
              <w:t>取土场区</w:t>
            </w:r>
          </w:p>
        </w:tc>
        <w:tc>
          <w:tcPr>
            <w:tcW w:w="667"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工程措施</w:t>
            </w:r>
          </w:p>
        </w:tc>
        <w:tc>
          <w:tcPr>
            <w:tcW w:w="915"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截水沟、排水沟、永久沉砂池、表土剥离、土地平整</w:t>
            </w:r>
          </w:p>
        </w:tc>
        <w:tc>
          <w:tcPr>
            <w:tcW w:w="1218"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截水沟、排水沟、永久沉砂池、表土剥离、土地平整</w:t>
            </w:r>
          </w:p>
        </w:tc>
        <w:tc>
          <w:tcPr>
            <w:tcW w:w="914" w:type="pct"/>
            <w:vMerge w:val="restar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基本无变化</w:t>
            </w:r>
          </w:p>
        </w:tc>
        <w:tc>
          <w:tcPr>
            <w:tcW w:w="670" w:type="pct"/>
            <w:vMerge w:val="restart"/>
            <w:tcBorders>
              <w:bottom w:val="nil"/>
            </w:tcBorders>
            <w:vAlign w:val="center"/>
          </w:tcPr>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rPr>
            </w:pPr>
            <w:r>
              <w:rPr>
                <w:rFonts w:hint="default" w:ascii="Times New Roman" w:hAnsi="Times New Roman" w:cs="Times New Roman"/>
                <w:highlight w:val="none"/>
              </w:rPr>
              <w:t>措施体系 较为完善、合理</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6" w:hRule="atLeast"/>
        </w:trPr>
        <w:tc>
          <w:tcPr>
            <w:tcW w:w="613" w:type="pct"/>
            <w:vMerge w:val="continue"/>
            <w:tcBorders>
              <w:top w:val="nil"/>
              <w:bottom w:val="nil"/>
            </w:tcBorders>
            <w:vAlign w:val="center"/>
          </w:tcPr>
          <w:p>
            <w:pPr>
              <w:pStyle w:val="32"/>
              <w:bidi w:val="0"/>
              <w:rPr>
                <w:rFonts w:hint="default" w:ascii="Times New Roman" w:hAnsi="Times New Roman" w:cs="Times New Roman"/>
                <w:highlight w:val="none"/>
              </w:rPr>
            </w:pPr>
          </w:p>
        </w:tc>
        <w:tc>
          <w:tcPr>
            <w:tcW w:w="667"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植物措施</w:t>
            </w:r>
          </w:p>
        </w:tc>
        <w:tc>
          <w:tcPr>
            <w:tcW w:w="915"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铺草皮、撒草籽、植香樟、植杜英、植红继木</w:t>
            </w:r>
          </w:p>
        </w:tc>
        <w:tc>
          <w:tcPr>
            <w:tcW w:w="1218"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铺草皮、撒草籽、植香樟、植杜英、植红继木</w:t>
            </w:r>
          </w:p>
        </w:tc>
        <w:tc>
          <w:tcPr>
            <w:tcW w:w="914" w:type="pct"/>
            <w:vMerge w:val="continue"/>
            <w:vAlign w:val="center"/>
          </w:tcPr>
          <w:p>
            <w:pPr>
              <w:pStyle w:val="32"/>
              <w:bidi w:val="0"/>
              <w:rPr>
                <w:rFonts w:hint="default" w:ascii="Times New Roman" w:hAnsi="Times New Roman" w:cs="Times New Roman"/>
                <w:highlight w:val="none"/>
              </w:rPr>
            </w:pPr>
          </w:p>
        </w:tc>
        <w:tc>
          <w:tcPr>
            <w:tcW w:w="670" w:type="pct"/>
            <w:vMerge w:val="continue"/>
            <w:tcBorders>
              <w:top w:val="nil"/>
              <w:bottom w:val="nil"/>
            </w:tcBorders>
            <w:vAlign w:val="center"/>
          </w:tcPr>
          <w:p>
            <w:pPr>
              <w:pStyle w:val="32"/>
              <w:bidi w:val="0"/>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51" w:hRule="atLeast"/>
        </w:trPr>
        <w:tc>
          <w:tcPr>
            <w:tcW w:w="613" w:type="pct"/>
            <w:vMerge w:val="continue"/>
            <w:tcBorders>
              <w:top w:val="nil"/>
              <w:bottom w:val="nil"/>
            </w:tcBorders>
            <w:vAlign w:val="center"/>
          </w:tcPr>
          <w:p>
            <w:pPr>
              <w:pStyle w:val="32"/>
              <w:bidi w:val="0"/>
              <w:rPr>
                <w:rFonts w:hint="default" w:ascii="Times New Roman" w:hAnsi="Times New Roman" w:cs="Times New Roman"/>
                <w:highlight w:val="none"/>
              </w:rPr>
            </w:pPr>
          </w:p>
        </w:tc>
        <w:tc>
          <w:tcPr>
            <w:tcW w:w="667"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临时措施</w:t>
            </w:r>
          </w:p>
        </w:tc>
        <w:tc>
          <w:tcPr>
            <w:tcW w:w="915"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临时挡土坎、临时排水沟、临时沉沙池</w:t>
            </w:r>
          </w:p>
        </w:tc>
        <w:tc>
          <w:tcPr>
            <w:tcW w:w="1218"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临时挡土坎、临时排水沟、临时沉沙池</w:t>
            </w:r>
          </w:p>
        </w:tc>
        <w:tc>
          <w:tcPr>
            <w:tcW w:w="914" w:type="pct"/>
            <w:vMerge w:val="continue"/>
            <w:vAlign w:val="center"/>
          </w:tcPr>
          <w:p>
            <w:pPr>
              <w:pStyle w:val="32"/>
              <w:bidi w:val="0"/>
              <w:rPr>
                <w:rFonts w:hint="default" w:ascii="Times New Roman" w:hAnsi="Times New Roman" w:cs="Times New Roman"/>
                <w:highlight w:val="none"/>
              </w:rPr>
            </w:pPr>
          </w:p>
        </w:tc>
        <w:tc>
          <w:tcPr>
            <w:tcW w:w="670" w:type="pct"/>
            <w:vMerge w:val="continue"/>
            <w:tcBorders>
              <w:top w:val="nil"/>
              <w:bottom w:val="nil"/>
            </w:tcBorders>
            <w:vAlign w:val="center"/>
          </w:tcPr>
          <w:p>
            <w:pPr>
              <w:pStyle w:val="32"/>
              <w:bidi w:val="0"/>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613" w:type="pct"/>
            <w:vMerge w:val="restart"/>
            <w:tcBorders>
              <w:top w:val="nil"/>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施工便道区</w:t>
            </w:r>
          </w:p>
        </w:tc>
        <w:tc>
          <w:tcPr>
            <w:tcW w:w="66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工程措施</w:t>
            </w:r>
          </w:p>
        </w:tc>
        <w:tc>
          <w:tcPr>
            <w:tcW w:w="915"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表土剥离、土地平整；</w:t>
            </w:r>
          </w:p>
        </w:tc>
        <w:tc>
          <w:tcPr>
            <w:tcW w:w="1218"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表土剥离、土地平整；</w:t>
            </w:r>
          </w:p>
        </w:tc>
        <w:tc>
          <w:tcPr>
            <w:tcW w:w="914" w:type="pct"/>
            <w:vMerge w:val="restar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基本无变化</w:t>
            </w:r>
          </w:p>
        </w:tc>
        <w:tc>
          <w:tcPr>
            <w:tcW w:w="670" w:type="pct"/>
            <w:vMerge w:val="restart"/>
            <w:tcBorders>
              <w:top w:val="nil"/>
            </w:tcBorders>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措施体系 较为完善、合理</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613" w:type="pct"/>
            <w:vMerge w:val="continue"/>
            <w:vAlign w:val="center"/>
          </w:tcPr>
          <w:p>
            <w:pPr>
              <w:pStyle w:val="32"/>
              <w:bidi w:val="0"/>
              <w:rPr>
                <w:rFonts w:hint="default" w:ascii="Times New Roman" w:hAnsi="Times New Roman" w:cs="Times New Roman"/>
                <w:highlight w:val="none"/>
              </w:rPr>
            </w:pPr>
          </w:p>
        </w:tc>
        <w:tc>
          <w:tcPr>
            <w:tcW w:w="66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植物措施</w:t>
            </w:r>
          </w:p>
        </w:tc>
        <w:tc>
          <w:tcPr>
            <w:tcW w:w="915"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铺草皮、撒播草籽、植香樟、栽植杜英、红继木</w:t>
            </w:r>
          </w:p>
        </w:tc>
        <w:tc>
          <w:tcPr>
            <w:tcW w:w="1218"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铺草皮、撒播草籽、植香樟、栽植杜英、红继木</w:t>
            </w:r>
          </w:p>
        </w:tc>
        <w:tc>
          <w:tcPr>
            <w:tcW w:w="914" w:type="pct"/>
            <w:vMerge w:val="continue"/>
            <w:vAlign w:val="center"/>
          </w:tcPr>
          <w:p>
            <w:pPr>
              <w:pStyle w:val="32"/>
              <w:bidi w:val="0"/>
              <w:rPr>
                <w:rFonts w:hint="default" w:ascii="Times New Roman" w:hAnsi="Times New Roman" w:cs="Times New Roman"/>
                <w:highlight w:val="none"/>
              </w:rPr>
            </w:pPr>
          </w:p>
        </w:tc>
        <w:tc>
          <w:tcPr>
            <w:tcW w:w="670" w:type="pct"/>
            <w:vMerge w:val="continue"/>
            <w:vAlign w:val="center"/>
          </w:tcPr>
          <w:p>
            <w:pPr>
              <w:pStyle w:val="32"/>
              <w:bidi w:val="0"/>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613" w:type="pct"/>
            <w:vMerge w:val="continue"/>
            <w:tcBorders>
              <w:bottom w:val="nil"/>
            </w:tcBorders>
            <w:vAlign w:val="center"/>
          </w:tcPr>
          <w:p>
            <w:pPr>
              <w:pStyle w:val="32"/>
              <w:bidi w:val="0"/>
              <w:rPr>
                <w:rFonts w:hint="default" w:ascii="Times New Roman" w:hAnsi="Times New Roman" w:cs="Times New Roman"/>
                <w:highlight w:val="none"/>
              </w:rPr>
            </w:pPr>
          </w:p>
        </w:tc>
        <w:tc>
          <w:tcPr>
            <w:tcW w:w="66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临时措施</w:t>
            </w:r>
          </w:p>
        </w:tc>
        <w:tc>
          <w:tcPr>
            <w:tcW w:w="915"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临时挡土坎、临时排水土沟、挡土板、铺撒碎石子；</w:t>
            </w:r>
          </w:p>
        </w:tc>
        <w:tc>
          <w:tcPr>
            <w:tcW w:w="1218"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临时挡土坎、临时排水土沟、挡土板、铺撒碎石子；</w:t>
            </w:r>
          </w:p>
        </w:tc>
        <w:tc>
          <w:tcPr>
            <w:tcW w:w="914" w:type="pct"/>
            <w:vMerge w:val="continue"/>
            <w:vAlign w:val="center"/>
          </w:tcPr>
          <w:p>
            <w:pPr>
              <w:pStyle w:val="32"/>
              <w:bidi w:val="0"/>
              <w:rPr>
                <w:rFonts w:hint="default" w:ascii="Times New Roman" w:hAnsi="Times New Roman" w:cs="Times New Roman"/>
                <w:highlight w:val="none"/>
              </w:rPr>
            </w:pPr>
          </w:p>
        </w:tc>
        <w:tc>
          <w:tcPr>
            <w:tcW w:w="670" w:type="pct"/>
            <w:vMerge w:val="continue"/>
            <w:tcBorders>
              <w:bottom w:val="nil"/>
            </w:tcBorders>
            <w:vAlign w:val="center"/>
          </w:tcPr>
          <w:p>
            <w:pPr>
              <w:pStyle w:val="32"/>
              <w:bidi w:val="0"/>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613" w:type="pct"/>
            <w:vMerge w:val="restart"/>
            <w:tcBorders>
              <w:top w:val="nil"/>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施工生产生活区</w:t>
            </w:r>
          </w:p>
        </w:tc>
        <w:tc>
          <w:tcPr>
            <w:tcW w:w="66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工程措施</w:t>
            </w:r>
          </w:p>
        </w:tc>
        <w:tc>
          <w:tcPr>
            <w:tcW w:w="915"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表土剥离、土地平整；</w:t>
            </w:r>
          </w:p>
        </w:tc>
        <w:tc>
          <w:tcPr>
            <w:tcW w:w="1218"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表土剥离、土地平整；</w:t>
            </w:r>
          </w:p>
        </w:tc>
        <w:tc>
          <w:tcPr>
            <w:tcW w:w="914" w:type="pct"/>
            <w:vMerge w:val="restar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基本无变化</w:t>
            </w:r>
          </w:p>
        </w:tc>
        <w:tc>
          <w:tcPr>
            <w:tcW w:w="670" w:type="pct"/>
            <w:vMerge w:val="restart"/>
            <w:tcBorders>
              <w:top w:val="nil"/>
            </w:tcBorders>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措施体系 较为完善、合理</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10" w:hRule="atLeast"/>
        </w:trPr>
        <w:tc>
          <w:tcPr>
            <w:tcW w:w="613" w:type="pct"/>
            <w:vMerge w:val="continue"/>
            <w:vAlign w:val="center"/>
          </w:tcPr>
          <w:p>
            <w:pPr>
              <w:pStyle w:val="32"/>
              <w:bidi w:val="0"/>
              <w:rPr>
                <w:rFonts w:hint="default" w:ascii="Times New Roman" w:hAnsi="Times New Roman" w:cs="Times New Roman"/>
                <w:highlight w:val="none"/>
                <w:lang w:val="en-US" w:eastAsia="zh-CN"/>
              </w:rPr>
            </w:pPr>
          </w:p>
        </w:tc>
        <w:tc>
          <w:tcPr>
            <w:tcW w:w="66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植物措施</w:t>
            </w:r>
          </w:p>
        </w:tc>
        <w:tc>
          <w:tcPr>
            <w:tcW w:w="915"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撒播草籽、栽植杜英、栽植红继木</w:t>
            </w:r>
          </w:p>
        </w:tc>
        <w:tc>
          <w:tcPr>
            <w:tcW w:w="1218"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撒播草籽、栽植杜英、栽植红继木</w:t>
            </w:r>
          </w:p>
        </w:tc>
        <w:tc>
          <w:tcPr>
            <w:tcW w:w="914" w:type="pct"/>
            <w:vMerge w:val="continue"/>
            <w:vAlign w:val="center"/>
          </w:tcPr>
          <w:p>
            <w:pPr>
              <w:pStyle w:val="32"/>
              <w:bidi w:val="0"/>
              <w:rPr>
                <w:rFonts w:hint="default" w:ascii="Times New Roman" w:hAnsi="Times New Roman" w:cs="Times New Roman"/>
                <w:highlight w:val="none"/>
              </w:rPr>
            </w:pPr>
          </w:p>
        </w:tc>
        <w:tc>
          <w:tcPr>
            <w:tcW w:w="670" w:type="pct"/>
            <w:vMerge w:val="continue"/>
            <w:vAlign w:val="center"/>
          </w:tcPr>
          <w:p>
            <w:pPr>
              <w:pStyle w:val="32"/>
              <w:bidi w:val="0"/>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613" w:type="pct"/>
            <w:vMerge w:val="continue"/>
            <w:vAlign w:val="center"/>
          </w:tcPr>
          <w:p>
            <w:pPr>
              <w:pStyle w:val="32"/>
              <w:bidi w:val="0"/>
              <w:rPr>
                <w:rFonts w:hint="default" w:ascii="Times New Roman" w:hAnsi="Times New Roman" w:cs="Times New Roman"/>
                <w:highlight w:val="none"/>
                <w:lang w:val="en-US" w:eastAsia="zh-CN"/>
              </w:rPr>
            </w:pPr>
          </w:p>
        </w:tc>
        <w:tc>
          <w:tcPr>
            <w:tcW w:w="66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临时措施</w:t>
            </w:r>
          </w:p>
        </w:tc>
        <w:tc>
          <w:tcPr>
            <w:tcW w:w="915"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临时挡土坎、临时排水土沟、沉沙池、铺撒碎石子、防尘网覆盖</w:t>
            </w:r>
          </w:p>
        </w:tc>
        <w:tc>
          <w:tcPr>
            <w:tcW w:w="1218"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临时挡土坎、临时排水土沟、沉沙池、铺撒碎石子、防尘网覆盖</w:t>
            </w:r>
          </w:p>
        </w:tc>
        <w:tc>
          <w:tcPr>
            <w:tcW w:w="914" w:type="pct"/>
            <w:vMerge w:val="continue"/>
            <w:vAlign w:val="center"/>
          </w:tcPr>
          <w:p>
            <w:pPr>
              <w:pStyle w:val="32"/>
              <w:bidi w:val="0"/>
              <w:rPr>
                <w:rFonts w:hint="default" w:ascii="Times New Roman" w:hAnsi="Times New Roman" w:cs="Times New Roman"/>
                <w:highlight w:val="none"/>
              </w:rPr>
            </w:pPr>
          </w:p>
        </w:tc>
        <w:tc>
          <w:tcPr>
            <w:tcW w:w="670" w:type="pct"/>
            <w:vMerge w:val="continue"/>
            <w:vAlign w:val="center"/>
          </w:tcPr>
          <w:p>
            <w:pPr>
              <w:pStyle w:val="32"/>
              <w:bidi w:val="0"/>
              <w:rPr>
                <w:rFonts w:hint="default" w:ascii="Times New Roman" w:hAnsi="Times New Roman" w:cs="Times New Roman"/>
                <w:highlight w:val="none"/>
              </w:rPr>
            </w:pPr>
          </w:p>
        </w:tc>
      </w:tr>
    </w:tbl>
    <w:p>
      <w:pPr>
        <w:spacing w:line="280" w:lineRule="auto"/>
        <w:rPr>
          <w:rFonts w:hint="default" w:ascii="Times New Roman" w:hAnsi="Times New Roman" w:eastAsia="仿宋_GB2312" w:cs="Times New Roman"/>
          <w:b w:val="0"/>
          <w:bCs w:val="0"/>
          <w:iCs w:val="0"/>
          <w:sz w:val="24"/>
          <w:szCs w:val="24"/>
          <w:highlight w:val="none"/>
        </w:rPr>
      </w:pPr>
    </w:p>
    <w:p>
      <w:pPr>
        <w:pStyle w:val="9"/>
        <w:bidi w:val="0"/>
        <w:rPr>
          <w:rFonts w:hint="default" w:ascii="Times New Roman" w:hAnsi="Times New Roman" w:eastAsia="仿宋_GB2312" w:cs="Times New Roman"/>
          <w:b w:val="0"/>
          <w:bCs w:val="0"/>
          <w:iCs w:val="0"/>
          <w:sz w:val="24"/>
          <w:szCs w:val="24"/>
          <w:highlight w:val="none"/>
        </w:rPr>
      </w:pPr>
      <w:bookmarkStart w:id="163" w:name="_Toc16892"/>
      <w:r>
        <w:rPr>
          <w:rFonts w:hint="default" w:ascii="Times New Roman" w:hAnsi="Times New Roman" w:cs="Times New Roman"/>
          <w:highlight w:val="none"/>
        </w:rPr>
        <w:t>3.5水土保持设施完成情况</w:t>
      </w:r>
      <w:bookmarkEnd w:id="163"/>
    </w:p>
    <w:p>
      <w:pPr>
        <w:pStyle w:val="10"/>
        <w:bidi w:val="0"/>
        <w:rPr>
          <w:rFonts w:hint="default" w:ascii="Times New Roman" w:hAnsi="Times New Roman" w:eastAsia="仿宋_GB2312" w:cs="Times New Roman"/>
          <w:b w:val="0"/>
          <w:bCs w:val="0"/>
          <w:iCs w:val="0"/>
          <w:szCs w:val="24"/>
          <w:highlight w:val="none"/>
        </w:rPr>
      </w:pPr>
      <w:r>
        <w:rPr>
          <w:rFonts w:hint="default" w:ascii="Times New Roman" w:hAnsi="Times New Roman" w:cs="Times New Roman"/>
          <w:highlight w:val="none"/>
        </w:rPr>
        <w:t>3.5.1工程措施完成情况</w:t>
      </w:r>
    </w:p>
    <w:p>
      <w:pPr>
        <w:bidi w:val="0"/>
        <w:rPr>
          <w:rFonts w:hint="default" w:ascii="Times New Roman" w:hAnsi="Times New Roman" w:cs="Times New Roman"/>
          <w:highlight w:val="none"/>
        </w:rPr>
      </w:pPr>
      <w:r>
        <w:rPr>
          <w:rFonts w:hint="default" w:ascii="Times New Roman" w:hAnsi="Times New Roman" w:cs="Times New Roman"/>
          <w:highlight w:val="none"/>
        </w:rPr>
        <w:t xml:space="preserve">自验小组通过对竣工资料查阅、现场查勘以及复核， 本项目一级分区为主体工程区， </w:t>
      </w:r>
      <w:r>
        <w:rPr>
          <w:rFonts w:hint="default" w:ascii="Times New Roman" w:hAnsi="Times New Roman" w:cs="Times New Roman"/>
          <w:highlight w:val="none"/>
          <w:lang w:val="en-US" w:eastAsia="zh-CN"/>
        </w:rPr>
        <w:t>附属设施</w:t>
      </w:r>
      <w:r>
        <w:rPr>
          <w:rFonts w:hint="default" w:ascii="Times New Roman" w:hAnsi="Times New Roman" w:cs="Times New Roman"/>
          <w:highlight w:val="none"/>
        </w:rPr>
        <w:t>区、</w:t>
      </w:r>
      <w:r>
        <w:rPr>
          <w:rFonts w:hint="default" w:ascii="Times New Roman" w:hAnsi="Times New Roman" w:cs="Times New Roman"/>
          <w:highlight w:val="none"/>
          <w:lang w:val="en-US" w:eastAsia="zh-CN"/>
        </w:rPr>
        <w:t>弃渣回填</w:t>
      </w:r>
      <w:r>
        <w:rPr>
          <w:rFonts w:hint="default" w:ascii="Times New Roman" w:hAnsi="Times New Roman" w:cs="Times New Roman"/>
          <w:highlight w:val="none"/>
        </w:rPr>
        <w:t>区以及</w:t>
      </w:r>
      <w:r>
        <w:rPr>
          <w:rFonts w:hint="default" w:ascii="Times New Roman" w:hAnsi="Times New Roman" w:cs="Times New Roman"/>
          <w:highlight w:val="none"/>
          <w:lang w:val="en-US" w:eastAsia="zh-CN"/>
        </w:rPr>
        <w:t>取土场</w:t>
      </w:r>
      <w:r>
        <w:rPr>
          <w:rFonts w:hint="default" w:ascii="Times New Roman" w:hAnsi="Times New Roman" w:cs="Times New Roman"/>
          <w:highlight w:val="none"/>
        </w:rPr>
        <w:t>区</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施工便道区、施工生产生活区</w:t>
      </w:r>
      <w:r>
        <w:rPr>
          <w:rFonts w:hint="default" w:ascii="Times New Roman" w:hAnsi="Times New Roman" w:cs="Times New Roman"/>
          <w:highlight w:val="none"/>
        </w:rPr>
        <w:t xml:space="preserve"> </w:t>
      </w:r>
      <w:r>
        <w:rPr>
          <w:rFonts w:hint="default" w:ascii="Times New Roman" w:hAnsi="Times New Roman" w:cs="Times New Roman"/>
          <w:highlight w:val="none"/>
          <w:lang w:val="en-US" w:eastAsia="zh-CN"/>
        </w:rPr>
        <w:t>6</w:t>
      </w:r>
      <w:r>
        <w:rPr>
          <w:rFonts w:hint="default" w:ascii="Times New Roman" w:hAnsi="Times New Roman" w:cs="Times New Roman"/>
          <w:highlight w:val="none"/>
        </w:rPr>
        <w:t xml:space="preserve"> 个分区， 布设了排水管网、砖砌排水明沟和混凝土排水明沟等水土保持工程措施；</w:t>
      </w:r>
      <w:r>
        <w:rPr>
          <w:rFonts w:hint="default" w:ascii="Times New Roman" w:hAnsi="Times New Roman" w:cs="Times New Roman"/>
          <w:highlight w:val="none"/>
          <w:lang w:val="en-US" w:eastAsia="zh-CN"/>
        </w:rPr>
        <w:t>项目</w:t>
      </w:r>
      <w:r>
        <w:rPr>
          <w:rFonts w:hint="default" w:ascii="Times New Roman" w:hAnsi="Times New Roman" w:cs="Times New Roman"/>
          <w:highlight w:val="none"/>
        </w:rPr>
        <w:t>区进行了土地平整。</w:t>
      </w:r>
    </w:p>
    <w:p>
      <w:pPr>
        <w:pStyle w:val="11"/>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3.5.1.1弃渣回填区工程措施</w:t>
      </w:r>
    </w:p>
    <w:p>
      <w:pPr>
        <w:bidi w:val="0"/>
        <w:ind w:left="0" w:leftChars="0" w:firstLine="240" w:firstLineChars="100"/>
        <w:rPr>
          <w:rFonts w:hint="default" w:ascii="Times New Roman" w:hAnsi="Times New Roman" w:eastAsia="仿宋_GB2312" w:cs="Times New Roman"/>
          <w:b w:val="0"/>
          <w:bCs w:val="0"/>
          <w:iCs w:val="0"/>
          <w:szCs w:val="24"/>
          <w:highlight w:val="none"/>
        </w:rPr>
      </w:pPr>
      <w:r>
        <w:rPr>
          <w:rFonts w:hint="default" w:ascii="Times New Roman" w:hAnsi="Times New Roman" w:cs="Times New Roman"/>
          <w:highlight w:val="none"/>
          <w:lang w:val="en-US" w:eastAsia="zh-CN"/>
        </w:rPr>
        <w:t>弃渣回填</w:t>
      </w:r>
      <w:r>
        <w:rPr>
          <w:rFonts w:hint="default" w:ascii="Times New Roman" w:hAnsi="Times New Roman" w:cs="Times New Roman"/>
          <w:highlight w:val="none"/>
        </w:rPr>
        <w:t>区完成措施为：排水沟 720m，截水沟 108m，土地平整 0.12h</w:t>
      </w:r>
      <w:r>
        <w:rPr>
          <w:rFonts w:hint="default" w:ascii="Times New Roman" w:hAnsi="Times New Roman" w:cs="Times New Roman"/>
          <w:highlight w:val="none"/>
          <w:lang w:eastAsia="zh-CN"/>
        </w:rPr>
        <w:t>m²</w:t>
      </w:r>
      <w:r>
        <w:rPr>
          <w:rFonts w:hint="default" w:ascii="Times New Roman" w:hAnsi="Times New Roman" w:cs="Times New Roman"/>
          <w:highlight w:val="none"/>
        </w:rPr>
        <w:t>。</w:t>
      </w:r>
    </w:p>
    <w:p>
      <w:pPr>
        <w:tabs>
          <w:tab w:val="left" w:pos="3612"/>
        </w:tabs>
        <w:spacing w:before="167" w:after="12"/>
        <w:ind w:right="0"/>
        <w:jc w:val="center"/>
        <w:rPr>
          <w:rFonts w:hint="default" w:ascii="Times New Roman" w:hAnsi="Times New Roman" w:eastAsia="仿宋_GB2312" w:cs="Times New Roman"/>
          <w:b w:val="0"/>
          <w:bCs w:val="0"/>
          <w:iCs w:val="0"/>
          <w:sz w:val="24"/>
          <w:szCs w:val="24"/>
          <w:highlight w:val="none"/>
        </w:rPr>
      </w:pPr>
      <w:r>
        <w:rPr>
          <w:rFonts w:hint="default" w:ascii="Times New Roman" w:hAnsi="Times New Roman" w:eastAsia="仿宋_GB2312" w:cs="Times New Roman"/>
          <w:b w:val="0"/>
          <w:bCs w:val="0"/>
          <w:iCs w:val="0"/>
          <w:sz w:val="24"/>
          <w:szCs w:val="24"/>
          <w:highlight w:val="none"/>
        </w:rPr>
        <w:t>表</w:t>
      </w:r>
      <w:r>
        <w:rPr>
          <w:rFonts w:hint="default" w:ascii="Times New Roman" w:hAnsi="Times New Roman" w:eastAsia="仿宋_GB2312" w:cs="Times New Roman"/>
          <w:b w:val="0"/>
          <w:bCs w:val="0"/>
          <w:iCs w:val="0"/>
          <w:spacing w:val="-53"/>
          <w:sz w:val="24"/>
          <w:szCs w:val="24"/>
          <w:highlight w:val="none"/>
        </w:rPr>
        <w:t xml:space="preserve"> </w:t>
      </w:r>
      <w:r>
        <w:rPr>
          <w:rFonts w:hint="default" w:ascii="Times New Roman" w:hAnsi="Times New Roman" w:eastAsia="仿宋_GB2312" w:cs="Times New Roman"/>
          <w:b w:val="0"/>
          <w:bCs w:val="0"/>
          <w:iCs w:val="0"/>
          <w:sz w:val="24"/>
          <w:szCs w:val="24"/>
          <w:highlight w:val="none"/>
        </w:rPr>
        <w:t>4.1.1.2</w:t>
      </w:r>
      <w:r>
        <w:rPr>
          <w:rFonts w:hint="default" w:ascii="Times New Roman" w:hAnsi="Times New Roman" w:eastAsia="仿宋_GB2312" w:cs="Times New Roman"/>
          <w:b w:val="0"/>
          <w:bCs w:val="0"/>
          <w:iCs w:val="0"/>
          <w:sz w:val="24"/>
          <w:szCs w:val="24"/>
          <w:highlight w:val="none"/>
          <w:lang w:val="en-US" w:eastAsia="zh-CN"/>
        </w:rPr>
        <w:t>弃渣回填</w:t>
      </w:r>
      <w:r>
        <w:rPr>
          <w:rFonts w:hint="default" w:ascii="Times New Roman" w:hAnsi="Times New Roman" w:eastAsia="仿宋_GB2312" w:cs="Times New Roman"/>
          <w:b w:val="0"/>
          <w:bCs w:val="0"/>
          <w:iCs w:val="0"/>
          <w:sz w:val="24"/>
          <w:szCs w:val="24"/>
          <w:highlight w:val="none"/>
        </w:rPr>
        <w:t>区水土保持工程措施对比情况表</w:t>
      </w:r>
    </w:p>
    <w:tbl>
      <w:tblPr>
        <w:tblStyle w:val="22"/>
        <w:tblW w:w="5092"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284"/>
        <w:gridCol w:w="2090"/>
        <w:gridCol w:w="1225"/>
        <w:gridCol w:w="1304"/>
        <w:gridCol w:w="2210"/>
        <w:gridCol w:w="108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trPr>
        <w:tc>
          <w:tcPr>
            <w:tcW w:w="698"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防治分区</w:t>
            </w:r>
          </w:p>
        </w:tc>
        <w:tc>
          <w:tcPr>
            <w:tcW w:w="1135"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措施名称</w:t>
            </w:r>
          </w:p>
        </w:tc>
        <w:tc>
          <w:tcPr>
            <w:tcW w:w="665"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单位</w:t>
            </w:r>
          </w:p>
        </w:tc>
        <w:tc>
          <w:tcPr>
            <w:tcW w:w="708"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方案设计</w:t>
            </w:r>
          </w:p>
        </w:tc>
        <w:tc>
          <w:tcPr>
            <w:tcW w:w="1200"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实际完成</w:t>
            </w:r>
          </w:p>
        </w:tc>
        <w:tc>
          <w:tcPr>
            <w:tcW w:w="591"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增减变化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698" w:type="pct"/>
            <w:vMerge w:val="restart"/>
            <w:vAlign w:val="center"/>
          </w:tcPr>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弃渣回填</w:t>
            </w:r>
            <w:r>
              <w:rPr>
                <w:rFonts w:hint="default" w:ascii="Times New Roman" w:hAnsi="Times New Roman" w:cs="Times New Roman"/>
                <w:highlight w:val="none"/>
              </w:rPr>
              <w:t>区</w:t>
            </w:r>
          </w:p>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lang w:val="en-US" w:eastAsia="zh-CN"/>
              </w:rPr>
            </w:pPr>
          </w:p>
        </w:tc>
        <w:tc>
          <w:tcPr>
            <w:tcW w:w="1135"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挡渣墙</w:t>
            </w:r>
          </w:p>
        </w:tc>
        <w:tc>
          <w:tcPr>
            <w:tcW w:w="665"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70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32</w:t>
            </w:r>
          </w:p>
        </w:tc>
        <w:tc>
          <w:tcPr>
            <w:tcW w:w="120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32</w:t>
            </w:r>
          </w:p>
        </w:tc>
        <w:tc>
          <w:tcPr>
            <w:tcW w:w="591"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698" w:type="pct"/>
            <w:vMerge w:val="continue"/>
            <w:vAlign w:val="center"/>
          </w:tcPr>
          <w:p>
            <w:pPr>
              <w:pStyle w:val="32"/>
              <w:bidi w:val="0"/>
              <w:rPr>
                <w:rFonts w:hint="default" w:ascii="Times New Roman" w:hAnsi="Times New Roman" w:cs="Times New Roman"/>
                <w:highlight w:val="none"/>
              </w:rPr>
            </w:pPr>
          </w:p>
        </w:tc>
        <w:tc>
          <w:tcPr>
            <w:tcW w:w="1135"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截水沟</w:t>
            </w:r>
          </w:p>
        </w:tc>
        <w:tc>
          <w:tcPr>
            <w:tcW w:w="665"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70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47</w:t>
            </w:r>
          </w:p>
        </w:tc>
        <w:tc>
          <w:tcPr>
            <w:tcW w:w="120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47</w:t>
            </w:r>
          </w:p>
        </w:tc>
        <w:tc>
          <w:tcPr>
            <w:tcW w:w="591"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698" w:type="pct"/>
            <w:vMerge w:val="continue"/>
            <w:vAlign w:val="center"/>
          </w:tcPr>
          <w:p>
            <w:pPr>
              <w:pStyle w:val="32"/>
              <w:bidi w:val="0"/>
              <w:rPr>
                <w:rFonts w:hint="default" w:ascii="Times New Roman" w:hAnsi="Times New Roman" w:cs="Times New Roman"/>
                <w:highlight w:val="none"/>
              </w:rPr>
            </w:pPr>
          </w:p>
        </w:tc>
        <w:tc>
          <w:tcPr>
            <w:tcW w:w="1135"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排水沟</w:t>
            </w:r>
          </w:p>
        </w:tc>
        <w:tc>
          <w:tcPr>
            <w:tcW w:w="665"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70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79</w:t>
            </w:r>
          </w:p>
        </w:tc>
        <w:tc>
          <w:tcPr>
            <w:tcW w:w="120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79</w:t>
            </w:r>
          </w:p>
        </w:tc>
        <w:tc>
          <w:tcPr>
            <w:tcW w:w="591"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698" w:type="pct"/>
            <w:vMerge w:val="continue"/>
            <w:vAlign w:val="center"/>
          </w:tcPr>
          <w:p>
            <w:pPr>
              <w:pStyle w:val="32"/>
              <w:bidi w:val="0"/>
              <w:rPr>
                <w:rFonts w:hint="default" w:ascii="Times New Roman" w:hAnsi="Times New Roman" w:cs="Times New Roman"/>
                <w:highlight w:val="none"/>
              </w:rPr>
            </w:pPr>
          </w:p>
        </w:tc>
        <w:tc>
          <w:tcPr>
            <w:tcW w:w="1135"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永久沉沙池</w:t>
            </w:r>
          </w:p>
        </w:tc>
        <w:tc>
          <w:tcPr>
            <w:tcW w:w="665"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个</w:t>
            </w:r>
          </w:p>
        </w:tc>
        <w:tc>
          <w:tcPr>
            <w:tcW w:w="708"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120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591"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698" w:type="pct"/>
            <w:vMerge w:val="continue"/>
            <w:vAlign w:val="center"/>
          </w:tcPr>
          <w:p>
            <w:pPr>
              <w:pStyle w:val="32"/>
              <w:bidi w:val="0"/>
              <w:rPr>
                <w:rFonts w:hint="default" w:ascii="Times New Roman" w:hAnsi="Times New Roman" w:cs="Times New Roman"/>
                <w:highlight w:val="none"/>
              </w:rPr>
            </w:pPr>
          </w:p>
        </w:tc>
        <w:tc>
          <w:tcPr>
            <w:tcW w:w="1135"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表土剥离</w:t>
            </w:r>
          </w:p>
        </w:tc>
        <w:tc>
          <w:tcPr>
            <w:tcW w:w="665"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0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150</w:t>
            </w:r>
          </w:p>
        </w:tc>
        <w:tc>
          <w:tcPr>
            <w:tcW w:w="120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150</w:t>
            </w:r>
          </w:p>
        </w:tc>
        <w:tc>
          <w:tcPr>
            <w:tcW w:w="591"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88" w:hRule="atLeast"/>
        </w:trPr>
        <w:tc>
          <w:tcPr>
            <w:tcW w:w="698" w:type="pct"/>
            <w:vMerge w:val="continue"/>
            <w:vAlign w:val="center"/>
          </w:tcPr>
          <w:p>
            <w:pPr>
              <w:pStyle w:val="32"/>
              <w:bidi w:val="0"/>
              <w:rPr>
                <w:rFonts w:hint="default" w:ascii="Times New Roman" w:hAnsi="Times New Roman" w:cs="Times New Roman"/>
                <w:highlight w:val="none"/>
              </w:rPr>
            </w:pPr>
          </w:p>
        </w:tc>
        <w:tc>
          <w:tcPr>
            <w:tcW w:w="1135"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土地平整</w:t>
            </w:r>
          </w:p>
        </w:tc>
        <w:tc>
          <w:tcPr>
            <w:tcW w:w="665"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h</w:t>
            </w:r>
            <w:r>
              <w:rPr>
                <w:rFonts w:hint="default" w:ascii="Times New Roman" w:hAnsi="Times New Roman" w:cs="Times New Roman"/>
                <w:highlight w:val="none"/>
                <w:lang w:eastAsia="zh-CN"/>
              </w:rPr>
              <w:t>m²</w:t>
            </w:r>
          </w:p>
        </w:tc>
        <w:tc>
          <w:tcPr>
            <w:tcW w:w="70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0.1</w:t>
            </w:r>
          </w:p>
        </w:tc>
        <w:tc>
          <w:tcPr>
            <w:tcW w:w="120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0.1</w:t>
            </w:r>
          </w:p>
        </w:tc>
        <w:tc>
          <w:tcPr>
            <w:tcW w:w="591"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698" w:type="pct"/>
            <w:vMerge w:val="continue"/>
            <w:vAlign w:val="center"/>
          </w:tcPr>
          <w:p>
            <w:pPr>
              <w:pStyle w:val="32"/>
              <w:bidi w:val="0"/>
              <w:rPr>
                <w:rFonts w:hint="default" w:ascii="Times New Roman" w:hAnsi="Times New Roman" w:cs="Times New Roman"/>
                <w:highlight w:val="none"/>
              </w:rPr>
            </w:pPr>
          </w:p>
        </w:tc>
        <w:tc>
          <w:tcPr>
            <w:tcW w:w="1135"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浆砌石</w:t>
            </w:r>
          </w:p>
        </w:tc>
        <w:tc>
          <w:tcPr>
            <w:tcW w:w="665"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0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276</w:t>
            </w:r>
          </w:p>
        </w:tc>
        <w:tc>
          <w:tcPr>
            <w:tcW w:w="120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276</w:t>
            </w:r>
          </w:p>
        </w:tc>
        <w:tc>
          <w:tcPr>
            <w:tcW w:w="591"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88" w:hRule="atLeast"/>
        </w:trPr>
        <w:tc>
          <w:tcPr>
            <w:tcW w:w="698" w:type="pct"/>
            <w:vMerge w:val="continue"/>
            <w:vAlign w:val="center"/>
          </w:tcPr>
          <w:p>
            <w:pPr>
              <w:pStyle w:val="32"/>
              <w:bidi w:val="0"/>
              <w:rPr>
                <w:rFonts w:hint="default" w:ascii="Times New Roman" w:hAnsi="Times New Roman" w:cs="Times New Roman"/>
                <w:highlight w:val="none"/>
                <w:lang w:val="en-US" w:eastAsia="zh-CN"/>
              </w:rPr>
            </w:pPr>
          </w:p>
        </w:tc>
        <w:tc>
          <w:tcPr>
            <w:tcW w:w="1135"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土方开挖</w:t>
            </w:r>
          </w:p>
        </w:tc>
        <w:tc>
          <w:tcPr>
            <w:tcW w:w="665"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0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355</w:t>
            </w:r>
          </w:p>
        </w:tc>
        <w:tc>
          <w:tcPr>
            <w:tcW w:w="120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355</w:t>
            </w:r>
          </w:p>
        </w:tc>
        <w:tc>
          <w:tcPr>
            <w:tcW w:w="591"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698" w:type="pct"/>
            <w:vMerge w:val="continue"/>
            <w:vAlign w:val="center"/>
          </w:tcPr>
          <w:p>
            <w:pPr>
              <w:pStyle w:val="32"/>
              <w:bidi w:val="0"/>
              <w:rPr>
                <w:rFonts w:hint="default" w:ascii="Times New Roman" w:hAnsi="Times New Roman" w:cs="Times New Roman"/>
                <w:highlight w:val="none"/>
              </w:rPr>
            </w:pPr>
          </w:p>
        </w:tc>
        <w:tc>
          <w:tcPr>
            <w:tcW w:w="1135"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土方回填</w:t>
            </w:r>
          </w:p>
        </w:tc>
        <w:tc>
          <w:tcPr>
            <w:tcW w:w="665"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0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14</w:t>
            </w:r>
          </w:p>
        </w:tc>
        <w:tc>
          <w:tcPr>
            <w:tcW w:w="120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14</w:t>
            </w:r>
          </w:p>
        </w:tc>
        <w:tc>
          <w:tcPr>
            <w:tcW w:w="591"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698" w:type="pct"/>
            <w:vMerge w:val="continue"/>
            <w:vAlign w:val="center"/>
          </w:tcPr>
          <w:p>
            <w:pPr>
              <w:pStyle w:val="32"/>
              <w:bidi w:val="0"/>
              <w:rPr>
                <w:rFonts w:hint="default" w:ascii="Times New Roman" w:hAnsi="Times New Roman" w:cs="Times New Roman"/>
                <w:highlight w:val="none"/>
              </w:rPr>
            </w:pPr>
          </w:p>
        </w:tc>
        <w:tc>
          <w:tcPr>
            <w:tcW w:w="1135"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砂石垫层</w:t>
            </w:r>
          </w:p>
        </w:tc>
        <w:tc>
          <w:tcPr>
            <w:tcW w:w="665"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0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20</w:t>
            </w:r>
          </w:p>
        </w:tc>
        <w:tc>
          <w:tcPr>
            <w:tcW w:w="120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20</w:t>
            </w:r>
          </w:p>
        </w:tc>
        <w:tc>
          <w:tcPr>
            <w:tcW w:w="591"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bl>
    <w:p>
      <w:pPr>
        <w:bidi w:val="0"/>
        <w:rPr>
          <w:rFonts w:hint="default" w:ascii="Times New Roman" w:hAnsi="Times New Roman" w:cs="Times New Roman"/>
          <w:highlight w:val="none"/>
        </w:rPr>
      </w:pPr>
      <w:r>
        <w:rPr>
          <w:rFonts w:hint="default" w:ascii="Times New Roman" w:hAnsi="Times New Roman" w:cs="Times New Roman"/>
          <w:highlight w:val="none"/>
        </w:rPr>
        <w:t>措施发生</w:t>
      </w:r>
      <w:r>
        <w:rPr>
          <w:rFonts w:hint="default" w:ascii="Times New Roman" w:hAnsi="Times New Roman" w:cs="Times New Roman"/>
          <w:highlight w:val="none"/>
          <w:lang w:val="en-US" w:eastAsia="zh-CN"/>
        </w:rPr>
        <w:t>的</w:t>
      </w:r>
      <w:r>
        <w:rPr>
          <w:rFonts w:hint="default" w:ascii="Times New Roman" w:hAnsi="Times New Roman" w:cs="Times New Roman"/>
          <w:highlight w:val="none"/>
        </w:rPr>
        <w:t>变化：</w:t>
      </w:r>
      <w:r>
        <w:rPr>
          <w:rFonts w:hint="default" w:ascii="Times New Roman" w:hAnsi="Times New Roman" w:cs="Times New Roman"/>
          <w:highlight w:val="none"/>
          <w:lang w:val="en-US" w:eastAsia="zh-CN"/>
        </w:rPr>
        <w:t>本区水土保持工程措施无重大变化。</w:t>
      </w:r>
    </w:p>
    <w:p>
      <w:pPr>
        <w:pStyle w:val="11"/>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3.5.1.2取土场区工程措施</w:t>
      </w:r>
    </w:p>
    <w:p>
      <w:pPr>
        <w:rPr>
          <w:rFonts w:hint="default"/>
          <w:highlight w:val="none"/>
        </w:rPr>
      </w:pPr>
    </w:p>
    <w:p>
      <w:pPr>
        <w:bidi w:val="0"/>
        <w:jc w:val="center"/>
        <w:rPr>
          <w:rFonts w:hint="default" w:ascii="Times New Roman" w:hAnsi="Times New Roman" w:cs="Times New Roman"/>
          <w:highlight w:val="none"/>
        </w:rPr>
      </w:pPr>
      <w:r>
        <w:rPr>
          <w:rFonts w:hint="default" w:ascii="Times New Roman" w:hAnsi="Times New Roman" w:cs="Times New Roman"/>
          <w:highlight w:val="none"/>
        </w:rPr>
        <w:t xml:space="preserve">表 </w:t>
      </w:r>
      <w:r>
        <w:rPr>
          <w:rFonts w:hint="default" w:ascii="Times New Roman" w:hAnsi="Times New Roman" w:cs="Times New Roman"/>
          <w:highlight w:val="none"/>
          <w:lang w:val="en-US" w:eastAsia="zh-CN"/>
        </w:rPr>
        <w:t>3.5.1.2</w:t>
      </w:r>
      <w:r>
        <w:rPr>
          <w:rFonts w:hint="default" w:ascii="Times New Roman" w:hAnsi="Times New Roman" w:cs="Times New Roman"/>
          <w:highlight w:val="none"/>
        </w:rPr>
        <w:tab/>
      </w:r>
      <w:r>
        <w:rPr>
          <w:rFonts w:hint="default" w:ascii="Times New Roman" w:hAnsi="Times New Roman" w:cs="Times New Roman"/>
          <w:highlight w:val="none"/>
          <w:lang w:val="en-US" w:eastAsia="zh-CN"/>
        </w:rPr>
        <w:t>取土场</w:t>
      </w:r>
      <w:r>
        <w:rPr>
          <w:rFonts w:hint="default" w:ascii="Times New Roman" w:hAnsi="Times New Roman" w:cs="Times New Roman"/>
          <w:highlight w:val="none"/>
        </w:rPr>
        <w:t>区水土保持工程措施对比情况表</w:t>
      </w:r>
    </w:p>
    <w:tbl>
      <w:tblPr>
        <w:tblStyle w:val="22"/>
        <w:tblW w:w="5121"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285"/>
        <w:gridCol w:w="2092"/>
        <w:gridCol w:w="1227"/>
        <w:gridCol w:w="1305"/>
        <w:gridCol w:w="2212"/>
        <w:gridCol w:w="113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trPr>
        <w:tc>
          <w:tcPr>
            <w:tcW w:w="694"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防治分区</w:t>
            </w:r>
          </w:p>
        </w:tc>
        <w:tc>
          <w:tcPr>
            <w:tcW w:w="1130"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措施名称</w:t>
            </w:r>
          </w:p>
        </w:tc>
        <w:tc>
          <w:tcPr>
            <w:tcW w:w="663"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单位</w:t>
            </w:r>
          </w:p>
        </w:tc>
        <w:tc>
          <w:tcPr>
            <w:tcW w:w="705"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方案设计</w:t>
            </w:r>
          </w:p>
        </w:tc>
        <w:tc>
          <w:tcPr>
            <w:tcW w:w="1195"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实际完成</w:t>
            </w:r>
          </w:p>
        </w:tc>
        <w:tc>
          <w:tcPr>
            <w:tcW w:w="612"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增减变化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694" w:type="pct"/>
            <w:vMerge w:val="restart"/>
            <w:vAlign w:val="center"/>
          </w:tcPr>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取土场</w:t>
            </w:r>
            <w:r>
              <w:rPr>
                <w:rFonts w:hint="default" w:ascii="Times New Roman" w:hAnsi="Times New Roman" w:cs="Times New Roman"/>
                <w:highlight w:val="none"/>
              </w:rPr>
              <w:t>区</w:t>
            </w:r>
          </w:p>
        </w:tc>
        <w:tc>
          <w:tcPr>
            <w:tcW w:w="113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截水沟</w:t>
            </w:r>
          </w:p>
        </w:tc>
        <w:tc>
          <w:tcPr>
            <w:tcW w:w="663"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705"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78</w:t>
            </w:r>
          </w:p>
        </w:tc>
        <w:tc>
          <w:tcPr>
            <w:tcW w:w="119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 xml:space="preserve">     78</w:t>
            </w:r>
          </w:p>
        </w:tc>
        <w:tc>
          <w:tcPr>
            <w:tcW w:w="61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694" w:type="pct"/>
            <w:vMerge w:val="continue"/>
            <w:vAlign w:val="center"/>
          </w:tcPr>
          <w:p>
            <w:pPr>
              <w:pStyle w:val="32"/>
              <w:bidi w:val="0"/>
              <w:rPr>
                <w:rFonts w:hint="default" w:ascii="Times New Roman" w:hAnsi="Times New Roman" w:cs="Times New Roman"/>
                <w:highlight w:val="none"/>
              </w:rPr>
            </w:pPr>
          </w:p>
        </w:tc>
        <w:tc>
          <w:tcPr>
            <w:tcW w:w="113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排水沟</w:t>
            </w:r>
          </w:p>
        </w:tc>
        <w:tc>
          <w:tcPr>
            <w:tcW w:w="663"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705"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130</w:t>
            </w:r>
          </w:p>
        </w:tc>
        <w:tc>
          <w:tcPr>
            <w:tcW w:w="119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 xml:space="preserve">     130</w:t>
            </w:r>
          </w:p>
        </w:tc>
        <w:tc>
          <w:tcPr>
            <w:tcW w:w="61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694" w:type="pct"/>
            <w:vMerge w:val="continue"/>
            <w:vAlign w:val="center"/>
          </w:tcPr>
          <w:p>
            <w:pPr>
              <w:pStyle w:val="32"/>
              <w:bidi w:val="0"/>
              <w:rPr>
                <w:rFonts w:hint="default" w:ascii="Times New Roman" w:hAnsi="Times New Roman" w:cs="Times New Roman"/>
                <w:highlight w:val="none"/>
              </w:rPr>
            </w:pPr>
          </w:p>
        </w:tc>
        <w:tc>
          <w:tcPr>
            <w:tcW w:w="113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永久沉沙池</w:t>
            </w:r>
          </w:p>
        </w:tc>
        <w:tc>
          <w:tcPr>
            <w:tcW w:w="663"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个</w:t>
            </w:r>
          </w:p>
        </w:tc>
        <w:tc>
          <w:tcPr>
            <w:tcW w:w="705"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2</w:t>
            </w:r>
          </w:p>
        </w:tc>
        <w:tc>
          <w:tcPr>
            <w:tcW w:w="119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 xml:space="preserve">     2</w:t>
            </w:r>
          </w:p>
        </w:tc>
        <w:tc>
          <w:tcPr>
            <w:tcW w:w="61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694" w:type="pct"/>
            <w:vMerge w:val="continue"/>
            <w:vAlign w:val="center"/>
          </w:tcPr>
          <w:p>
            <w:pPr>
              <w:pStyle w:val="32"/>
              <w:bidi w:val="0"/>
              <w:rPr>
                <w:rFonts w:hint="default" w:ascii="Times New Roman" w:hAnsi="Times New Roman" w:cs="Times New Roman"/>
                <w:highlight w:val="none"/>
              </w:rPr>
            </w:pPr>
          </w:p>
        </w:tc>
        <w:tc>
          <w:tcPr>
            <w:tcW w:w="113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表土剥离</w:t>
            </w:r>
          </w:p>
        </w:tc>
        <w:tc>
          <w:tcPr>
            <w:tcW w:w="663"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05"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1800</w:t>
            </w:r>
          </w:p>
        </w:tc>
        <w:tc>
          <w:tcPr>
            <w:tcW w:w="119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 xml:space="preserve">     1800</w:t>
            </w:r>
          </w:p>
        </w:tc>
        <w:tc>
          <w:tcPr>
            <w:tcW w:w="61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694" w:type="pct"/>
            <w:vMerge w:val="continue"/>
            <w:vAlign w:val="center"/>
          </w:tcPr>
          <w:p>
            <w:pPr>
              <w:pStyle w:val="32"/>
              <w:bidi w:val="0"/>
              <w:rPr>
                <w:rFonts w:hint="default" w:ascii="Times New Roman" w:hAnsi="Times New Roman" w:cs="Times New Roman"/>
                <w:highlight w:val="none"/>
              </w:rPr>
            </w:pPr>
          </w:p>
        </w:tc>
        <w:tc>
          <w:tcPr>
            <w:tcW w:w="113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土地平整</w:t>
            </w:r>
          </w:p>
        </w:tc>
        <w:tc>
          <w:tcPr>
            <w:tcW w:w="663"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h</w:t>
            </w:r>
            <w:r>
              <w:rPr>
                <w:rFonts w:hint="default" w:ascii="Times New Roman" w:hAnsi="Times New Roman" w:cs="Times New Roman"/>
                <w:highlight w:val="none"/>
                <w:lang w:eastAsia="zh-CN"/>
              </w:rPr>
              <w:t>m²</w:t>
            </w:r>
          </w:p>
        </w:tc>
        <w:tc>
          <w:tcPr>
            <w:tcW w:w="705"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0.36</w:t>
            </w:r>
          </w:p>
        </w:tc>
        <w:tc>
          <w:tcPr>
            <w:tcW w:w="119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 xml:space="preserve">     0.36</w:t>
            </w:r>
          </w:p>
        </w:tc>
        <w:tc>
          <w:tcPr>
            <w:tcW w:w="61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694" w:type="pct"/>
            <w:vMerge w:val="continue"/>
            <w:vAlign w:val="center"/>
          </w:tcPr>
          <w:p>
            <w:pPr>
              <w:pStyle w:val="32"/>
              <w:bidi w:val="0"/>
              <w:rPr>
                <w:rFonts w:hint="default" w:ascii="Times New Roman" w:hAnsi="Times New Roman" w:cs="Times New Roman"/>
                <w:highlight w:val="none"/>
              </w:rPr>
            </w:pPr>
          </w:p>
        </w:tc>
        <w:tc>
          <w:tcPr>
            <w:tcW w:w="113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浆砌石</w:t>
            </w:r>
          </w:p>
        </w:tc>
        <w:tc>
          <w:tcPr>
            <w:tcW w:w="663"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05"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274</w:t>
            </w:r>
          </w:p>
        </w:tc>
        <w:tc>
          <w:tcPr>
            <w:tcW w:w="119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274</w:t>
            </w:r>
          </w:p>
        </w:tc>
        <w:tc>
          <w:tcPr>
            <w:tcW w:w="61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694" w:type="pct"/>
            <w:vMerge w:val="continue"/>
            <w:vAlign w:val="center"/>
          </w:tcPr>
          <w:p>
            <w:pPr>
              <w:pStyle w:val="32"/>
              <w:bidi w:val="0"/>
              <w:rPr>
                <w:rFonts w:hint="default" w:ascii="Times New Roman" w:hAnsi="Times New Roman" w:cs="Times New Roman"/>
                <w:highlight w:val="none"/>
              </w:rPr>
            </w:pPr>
          </w:p>
        </w:tc>
        <w:tc>
          <w:tcPr>
            <w:tcW w:w="113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土方开挖</w:t>
            </w:r>
          </w:p>
        </w:tc>
        <w:tc>
          <w:tcPr>
            <w:tcW w:w="663"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05"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552</w:t>
            </w:r>
          </w:p>
        </w:tc>
        <w:tc>
          <w:tcPr>
            <w:tcW w:w="119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552</w:t>
            </w:r>
          </w:p>
        </w:tc>
        <w:tc>
          <w:tcPr>
            <w:tcW w:w="61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694" w:type="pct"/>
            <w:vMerge w:val="continue"/>
            <w:vAlign w:val="center"/>
          </w:tcPr>
          <w:p>
            <w:pPr>
              <w:pStyle w:val="32"/>
              <w:bidi w:val="0"/>
              <w:rPr>
                <w:rFonts w:hint="default" w:ascii="Times New Roman" w:hAnsi="Times New Roman" w:cs="Times New Roman"/>
                <w:highlight w:val="none"/>
              </w:rPr>
            </w:pPr>
          </w:p>
        </w:tc>
        <w:tc>
          <w:tcPr>
            <w:tcW w:w="113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砂石垫层</w:t>
            </w:r>
          </w:p>
        </w:tc>
        <w:tc>
          <w:tcPr>
            <w:tcW w:w="663"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05"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32</w:t>
            </w:r>
          </w:p>
        </w:tc>
        <w:tc>
          <w:tcPr>
            <w:tcW w:w="119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 xml:space="preserve">       32</w:t>
            </w:r>
          </w:p>
        </w:tc>
        <w:tc>
          <w:tcPr>
            <w:tcW w:w="61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bl>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措施发生</w:t>
      </w:r>
      <w:r>
        <w:rPr>
          <w:rFonts w:hint="default" w:ascii="Times New Roman" w:hAnsi="Times New Roman" w:cs="Times New Roman"/>
          <w:highlight w:val="none"/>
          <w:lang w:val="en-US" w:eastAsia="zh-CN"/>
        </w:rPr>
        <w:t>的</w:t>
      </w:r>
      <w:r>
        <w:rPr>
          <w:rFonts w:hint="default" w:ascii="Times New Roman" w:hAnsi="Times New Roman" w:cs="Times New Roman"/>
          <w:highlight w:val="none"/>
        </w:rPr>
        <w:t>变化：</w:t>
      </w:r>
      <w:r>
        <w:rPr>
          <w:rFonts w:hint="default" w:ascii="Times New Roman" w:hAnsi="Times New Roman" w:cs="Times New Roman"/>
          <w:highlight w:val="none"/>
          <w:lang w:val="en-US" w:eastAsia="zh-CN"/>
        </w:rPr>
        <w:t>本区水土保持工程措施无重大变化。</w:t>
      </w:r>
    </w:p>
    <w:p>
      <w:pPr>
        <w:pStyle w:val="10"/>
        <w:bidi w:val="0"/>
        <w:rPr>
          <w:rFonts w:hint="default" w:ascii="Times New Roman" w:hAnsi="Times New Roman" w:cs="Times New Roman"/>
          <w:highlight w:val="none"/>
        </w:rPr>
      </w:pPr>
      <w:r>
        <w:rPr>
          <w:rFonts w:hint="default" w:ascii="Times New Roman" w:hAnsi="Times New Roman" w:cs="Times New Roman"/>
          <w:highlight w:val="none"/>
        </w:rPr>
        <w:t>3.5.2植物措施完成情况</w:t>
      </w:r>
    </w:p>
    <w:p>
      <w:pPr>
        <w:bidi w:val="0"/>
        <w:rPr>
          <w:rFonts w:hint="default" w:ascii="Times New Roman" w:hAnsi="Times New Roman" w:eastAsia="仿宋_GB2312" w:cs="Times New Roman"/>
          <w:b w:val="0"/>
          <w:bCs w:val="0"/>
          <w:iCs w:val="0"/>
          <w:szCs w:val="24"/>
          <w:highlight w:val="none"/>
        </w:rPr>
      </w:pPr>
      <w:r>
        <w:rPr>
          <w:rFonts w:hint="default" w:ascii="Times New Roman" w:hAnsi="Times New Roman" w:cs="Times New Roman"/>
          <w:highlight w:val="none"/>
        </w:rPr>
        <w:t>自验小组通过对竣工资料查阅、现场查勘以及复核， 各分区水土保持植物措施都已 实施， 其他工程区采取园林绿化、栽植乔灌木、铺草皮等措施； 临时堆土区采取撒草籽 等措施； 施工临建区采取撒草籽的植物措施； 进场道路区采取撒草籽、栽植乔灌木等措 施。</w:t>
      </w:r>
    </w:p>
    <w:p>
      <w:pPr>
        <w:pStyle w:val="11"/>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3.5.2.1弃渣回填</w:t>
      </w:r>
      <w:r>
        <w:rPr>
          <w:rFonts w:hint="default" w:ascii="Times New Roman" w:hAnsi="Times New Roman" w:cs="Times New Roman"/>
          <w:highlight w:val="none"/>
        </w:rPr>
        <w:t>区植物措施</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弃渣回填</w:t>
      </w:r>
      <w:r>
        <w:rPr>
          <w:rFonts w:hint="default" w:ascii="Times New Roman" w:hAnsi="Times New Roman" w:cs="Times New Roman"/>
          <w:highlight w:val="none"/>
        </w:rPr>
        <w:t>区完成植物措施工程量为：</w:t>
      </w:r>
      <w:r>
        <w:rPr>
          <w:rFonts w:hint="default" w:ascii="Times New Roman" w:hAnsi="Times New Roman" w:cs="Times New Roman"/>
          <w:highlight w:val="none"/>
          <w:lang w:val="en-US" w:eastAsia="zh-CN"/>
        </w:rPr>
        <w:t>铺草皮200</w:t>
      </w:r>
      <w:r>
        <w:rPr>
          <w:rFonts w:hint="default" w:ascii="Times New Roman" w:hAnsi="Times New Roman" w:cs="Times New Roman"/>
          <w:highlight w:val="none"/>
        </w:rPr>
        <w:t>h</w:t>
      </w:r>
      <w:r>
        <w:rPr>
          <w:rFonts w:hint="default" w:ascii="Times New Roman" w:hAnsi="Times New Roman" w:cs="Times New Roman"/>
          <w:highlight w:val="none"/>
          <w:lang w:eastAsia="zh-CN"/>
        </w:rPr>
        <w:t>m²</w:t>
      </w:r>
      <w:r>
        <w:rPr>
          <w:rFonts w:hint="default" w:ascii="Times New Roman" w:hAnsi="Times New Roman" w:cs="Times New Roman"/>
          <w:highlight w:val="none"/>
          <w:lang w:val="en-US" w:eastAsia="zh-CN"/>
        </w:rPr>
        <w:t>、撒草籽3</w:t>
      </w:r>
      <w:r>
        <w:rPr>
          <w:rFonts w:hint="default" w:ascii="Times New Roman" w:hAnsi="Times New Roman" w:cs="Times New Roman"/>
          <w:highlight w:val="none"/>
          <w:lang w:eastAsia="zh-CN"/>
        </w:rPr>
        <w:t>m²</w:t>
      </w:r>
      <w:r>
        <w:rPr>
          <w:rFonts w:hint="default" w:ascii="Times New Roman" w:hAnsi="Times New Roman" w:cs="Times New Roman"/>
          <w:highlight w:val="none"/>
          <w:lang w:val="en-US" w:eastAsia="zh-CN"/>
        </w:rPr>
        <w:t xml:space="preserve"> 、种植香樟树83株、种植杜英树83株、种植红木树498株。</w:t>
      </w:r>
    </w:p>
    <w:p>
      <w:pPr>
        <w:bidi w:val="0"/>
        <w:jc w:val="center"/>
        <w:rPr>
          <w:rFonts w:hint="default" w:ascii="Times New Roman" w:hAnsi="Times New Roman" w:cs="Times New Roman"/>
          <w:highlight w:val="none"/>
        </w:rPr>
      </w:pPr>
      <w:r>
        <w:rPr>
          <w:rFonts w:hint="default" w:ascii="Times New Roman" w:hAnsi="Times New Roman" w:cs="Times New Roman"/>
          <w:highlight w:val="none"/>
        </w:rPr>
        <w:t xml:space="preserve">表 </w:t>
      </w:r>
      <w:r>
        <w:rPr>
          <w:rFonts w:hint="default" w:ascii="Times New Roman" w:hAnsi="Times New Roman" w:cs="Times New Roman"/>
          <w:highlight w:val="none"/>
          <w:lang w:val="en-US" w:eastAsia="zh-CN"/>
        </w:rPr>
        <w:t>3.5.2.1   弃渣回填</w:t>
      </w:r>
      <w:r>
        <w:rPr>
          <w:rFonts w:hint="default" w:ascii="Times New Roman" w:hAnsi="Times New Roman" w:cs="Times New Roman"/>
          <w:highlight w:val="none"/>
        </w:rPr>
        <w:t>区水土保持植物措施对比情况表</w:t>
      </w:r>
    </w:p>
    <w:tbl>
      <w:tblPr>
        <w:tblStyle w:val="22"/>
        <w:tblW w:w="5002"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183"/>
        <w:gridCol w:w="2221"/>
        <w:gridCol w:w="1810"/>
        <w:gridCol w:w="1337"/>
        <w:gridCol w:w="1252"/>
        <w:gridCol w:w="123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654"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防治分区</w:t>
            </w:r>
          </w:p>
        </w:tc>
        <w:tc>
          <w:tcPr>
            <w:tcW w:w="1228"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措施名称</w:t>
            </w:r>
          </w:p>
        </w:tc>
        <w:tc>
          <w:tcPr>
            <w:tcW w:w="1001"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单位</w:t>
            </w:r>
          </w:p>
        </w:tc>
        <w:tc>
          <w:tcPr>
            <w:tcW w:w="739"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方案设计</w:t>
            </w:r>
          </w:p>
        </w:tc>
        <w:tc>
          <w:tcPr>
            <w:tcW w:w="692"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实际完成</w:t>
            </w:r>
          </w:p>
        </w:tc>
        <w:tc>
          <w:tcPr>
            <w:tcW w:w="683"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增减变化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654" w:type="pct"/>
            <w:vMerge w:val="restart"/>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lang w:val="en-US" w:eastAsia="zh-CN"/>
              </w:rPr>
              <w:t>弃渣回填</w:t>
            </w:r>
            <w:r>
              <w:rPr>
                <w:rFonts w:hint="default" w:ascii="Times New Roman" w:hAnsi="Times New Roman" w:cs="Times New Roman"/>
                <w:highlight w:val="none"/>
              </w:rPr>
              <w:t>区</w:t>
            </w:r>
          </w:p>
        </w:tc>
        <w:tc>
          <w:tcPr>
            <w:tcW w:w="1228"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铺草皮</w:t>
            </w:r>
          </w:p>
        </w:tc>
        <w:tc>
          <w:tcPr>
            <w:tcW w:w="1001" w:type="pct"/>
            <w:vAlign w:val="center"/>
          </w:tcPr>
          <w:p>
            <w:pPr>
              <w:pStyle w:val="32"/>
              <w:bidi w:val="0"/>
              <w:jc w:val="center"/>
              <w:rPr>
                <w:rFonts w:hint="default" w:ascii="Times New Roman" w:hAnsi="Times New Roman" w:cs="Times New Roman"/>
                <w:highlight w:val="none"/>
                <w:lang w:eastAsia="zh-CN"/>
              </w:rPr>
            </w:pPr>
            <w:r>
              <w:rPr>
                <w:rFonts w:hint="default" w:ascii="Times New Roman" w:hAnsi="Times New Roman" w:cs="Times New Roman"/>
                <w:highlight w:val="none"/>
              </w:rPr>
              <w:t>h</w:t>
            </w:r>
            <w:r>
              <w:rPr>
                <w:rFonts w:hint="default" w:ascii="Times New Roman" w:hAnsi="Times New Roman" w:cs="Times New Roman"/>
                <w:highlight w:val="none"/>
                <w:lang w:eastAsia="zh-CN"/>
              </w:rPr>
              <w:t>m²</w:t>
            </w:r>
          </w:p>
        </w:tc>
        <w:tc>
          <w:tcPr>
            <w:tcW w:w="739"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200</w:t>
            </w:r>
          </w:p>
        </w:tc>
        <w:tc>
          <w:tcPr>
            <w:tcW w:w="692"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200</w:t>
            </w:r>
          </w:p>
        </w:tc>
        <w:tc>
          <w:tcPr>
            <w:tcW w:w="683"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87" w:hRule="atLeast"/>
        </w:trPr>
        <w:tc>
          <w:tcPr>
            <w:tcW w:w="654" w:type="pct"/>
            <w:vMerge w:val="continue"/>
            <w:tcBorders>
              <w:top w:val="nil"/>
            </w:tcBorders>
            <w:vAlign w:val="center"/>
          </w:tcPr>
          <w:p>
            <w:pPr>
              <w:pStyle w:val="32"/>
              <w:bidi w:val="0"/>
              <w:jc w:val="center"/>
              <w:rPr>
                <w:rFonts w:hint="default" w:ascii="Times New Roman" w:hAnsi="Times New Roman" w:cs="Times New Roman"/>
                <w:highlight w:val="none"/>
              </w:rPr>
            </w:pPr>
          </w:p>
        </w:tc>
        <w:tc>
          <w:tcPr>
            <w:tcW w:w="1228"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撒草籽</w:t>
            </w:r>
          </w:p>
        </w:tc>
        <w:tc>
          <w:tcPr>
            <w:tcW w:w="1001" w:type="pct"/>
            <w:vAlign w:val="center"/>
          </w:tcPr>
          <w:p>
            <w:pPr>
              <w:pStyle w:val="32"/>
              <w:bidi w:val="0"/>
              <w:jc w:val="center"/>
              <w:rPr>
                <w:rFonts w:hint="default" w:ascii="Times New Roman" w:hAnsi="Times New Roman" w:cs="Times New Roman"/>
                <w:highlight w:val="none"/>
                <w:lang w:eastAsia="zh-CN"/>
              </w:rPr>
            </w:pPr>
            <w:r>
              <w:rPr>
                <w:rFonts w:hint="default" w:ascii="Times New Roman" w:hAnsi="Times New Roman" w:cs="Times New Roman"/>
                <w:highlight w:val="none"/>
                <w:lang w:eastAsia="zh-CN"/>
              </w:rPr>
              <w:t>m²</w:t>
            </w:r>
          </w:p>
        </w:tc>
        <w:tc>
          <w:tcPr>
            <w:tcW w:w="739"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w:t>
            </w:r>
          </w:p>
        </w:tc>
        <w:tc>
          <w:tcPr>
            <w:tcW w:w="692"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w:t>
            </w:r>
          </w:p>
        </w:tc>
        <w:tc>
          <w:tcPr>
            <w:tcW w:w="683"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654" w:type="pct"/>
            <w:vMerge w:val="continue"/>
            <w:tcBorders>
              <w:top w:val="nil"/>
            </w:tcBorders>
            <w:vAlign w:val="center"/>
          </w:tcPr>
          <w:p>
            <w:pPr>
              <w:pStyle w:val="32"/>
              <w:bidi w:val="0"/>
              <w:jc w:val="center"/>
              <w:rPr>
                <w:rFonts w:hint="default" w:ascii="Times New Roman" w:hAnsi="Times New Roman" w:cs="Times New Roman"/>
                <w:highlight w:val="none"/>
              </w:rPr>
            </w:pPr>
          </w:p>
        </w:tc>
        <w:tc>
          <w:tcPr>
            <w:tcW w:w="1228"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种植香樟树</w:t>
            </w:r>
          </w:p>
        </w:tc>
        <w:tc>
          <w:tcPr>
            <w:tcW w:w="1001" w:type="pct"/>
            <w:vAlign w:val="center"/>
          </w:tcPr>
          <w:p>
            <w:pPr>
              <w:pStyle w:val="32"/>
              <w:bidi w:val="0"/>
              <w:jc w:val="center"/>
              <w:rPr>
                <w:rFonts w:hint="default" w:ascii="Times New Roman" w:hAnsi="Times New Roman" w:cs="Times New Roman"/>
                <w:highlight w:val="none"/>
                <w:lang w:eastAsia="zh-CN"/>
              </w:rPr>
            </w:pPr>
            <w:r>
              <w:rPr>
                <w:rFonts w:hint="default" w:ascii="Times New Roman" w:hAnsi="Times New Roman" w:cs="Times New Roman"/>
                <w:highlight w:val="none"/>
                <w:lang w:val="en-US" w:eastAsia="zh-CN"/>
              </w:rPr>
              <w:t>株</w:t>
            </w:r>
          </w:p>
        </w:tc>
        <w:tc>
          <w:tcPr>
            <w:tcW w:w="739"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83</w:t>
            </w:r>
          </w:p>
        </w:tc>
        <w:tc>
          <w:tcPr>
            <w:tcW w:w="692"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83</w:t>
            </w:r>
          </w:p>
        </w:tc>
        <w:tc>
          <w:tcPr>
            <w:tcW w:w="683"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654" w:type="pct"/>
            <w:vMerge w:val="continue"/>
            <w:tcBorders>
              <w:top w:val="nil"/>
            </w:tcBorders>
            <w:vAlign w:val="center"/>
          </w:tcPr>
          <w:p>
            <w:pPr>
              <w:pStyle w:val="32"/>
              <w:bidi w:val="0"/>
              <w:jc w:val="center"/>
              <w:rPr>
                <w:rFonts w:hint="default" w:ascii="Times New Roman" w:hAnsi="Times New Roman" w:cs="Times New Roman"/>
                <w:highlight w:val="none"/>
              </w:rPr>
            </w:pPr>
          </w:p>
        </w:tc>
        <w:tc>
          <w:tcPr>
            <w:tcW w:w="1228"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种植杜英树</w:t>
            </w:r>
          </w:p>
        </w:tc>
        <w:tc>
          <w:tcPr>
            <w:tcW w:w="1001"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株</w:t>
            </w:r>
          </w:p>
        </w:tc>
        <w:tc>
          <w:tcPr>
            <w:tcW w:w="739"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83</w:t>
            </w:r>
          </w:p>
        </w:tc>
        <w:tc>
          <w:tcPr>
            <w:tcW w:w="692"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83</w:t>
            </w:r>
          </w:p>
        </w:tc>
        <w:tc>
          <w:tcPr>
            <w:tcW w:w="683"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654" w:type="pct"/>
            <w:vMerge w:val="continue"/>
            <w:tcBorders>
              <w:top w:val="nil"/>
            </w:tcBorders>
            <w:vAlign w:val="center"/>
          </w:tcPr>
          <w:p>
            <w:pPr>
              <w:pStyle w:val="32"/>
              <w:bidi w:val="0"/>
              <w:jc w:val="center"/>
              <w:rPr>
                <w:rFonts w:hint="default" w:ascii="Times New Roman" w:hAnsi="Times New Roman" w:cs="Times New Roman"/>
                <w:highlight w:val="none"/>
              </w:rPr>
            </w:pPr>
          </w:p>
        </w:tc>
        <w:tc>
          <w:tcPr>
            <w:tcW w:w="1228"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种植红继续木</w:t>
            </w:r>
          </w:p>
        </w:tc>
        <w:tc>
          <w:tcPr>
            <w:tcW w:w="1001"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株</w:t>
            </w:r>
          </w:p>
        </w:tc>
        <w:tc>
          <w:tcPr>
            <w:tcW w:w="739"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498</w:t>
            </w:r>
          </w:p>
        </w:tc>
        <w:tc>
          <w:tcPr>
            <w:tcW w:w="692"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498</w:t>
            </w:r>
          </w:p>
        </w:tc>
        <w:tc>
          <w:tcPr>
            <w:tcW w:w="683"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bl>
    <w:p>
      <w:pPr>
        <w:bidi w:val="0"/>
        <w:rPr>
          <w:rFonts w:hint="default" w:ascii="Times New Roman" w:hAnsi="Times New Roman" w:cs="Times New Roman"/>
          <w:highlight w:val="none"/>
        </w:rPr>
      </w:pPr>
      <w:r>
        <w:rPr>
          <w:rFonts w:hint="default" w:ascii="Times New Roman" w:hAnsi="Times New Roman" w:cs="Times New Roman"/>
          <w:highlight w:val="none"/>
        </w:rPr>
        <w:t>措施发生</w:t>
      </w:r>
      <w:r>
        <w:rPr>
          <w:rFonts w:hint="default" w:ascii="Times New Roman" w:hAnsi="Times New Roman" w:cs="Times New Roman"/>
          <w:highlight w:val="none"/>
          <w:lang w:val="en-US" w:eastAsia="zh-CN"/>
        </w:rPr>
        <w:t>的</w:t>
      </w:r>
      <w:r>
        <w:rPr>
          <w:rFonts w:hint="default" w:ascii="Times New Roman" w:hAnsi="Times New Roman" w:cs="Times New Roman"/>
          <w:highlight w:val="none"/>
        </w:rPr>
        <w:t>变化：</w:t>
      </w:r>
      <w:r>
        <w:rPr>
          <w:rFonts w:hint="default" w:ascii="Times New Roman" w:hAnsi="Times New Roman" w:cs="Times New Roman"/>
          <w:highlight w:val="none"/>
          <w:lang w:val="en-US" w:eastAsia="zh-CN"/>
        </w:rPr>
        <w:t>本区水土保持植物措施无重大变化。</w:t>
      </w:r>
    </w:p>
    <w:p>
      <w:pPr>
        <w:pStyle w:val="11"/>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3.5.2.2 取土场</w:t>
      </w:r>
      <w:r>
        <w:rPr>
          <w:rFonts w:hint="default" w:ascii="Times New Roman" w:hAnsi="Times New Roman" w:cs="Times New Roman"/>
          <w:highlight w:val="none"/>
        </w:rPr>
        <w:t>区植物措施</w:t>
      </w:r>
    </w:p>
    <w:p>
      <w:pPr>
        <w:bidi w:val="0"/>
        <w:rPr>
          <w:rFonts w:hint="default" w:ascii="Times New Roman" w:hAnsi="Times New Roman" w:cs="Times New Roman"/>
          <w:highlight w:val="none"/>
          <w:lang w:val="en-US"/>
        </w:rPr>
      </w:pPr>
      <w:r>
        <w:rPr>
          <w:rFonts w:hint="default" w:ascii="Times New Roman" w:hAnsi="Times New Roman" w:cs="Times New Roman"/>
          <w:highlight w:val="none"/>
          <w:lang w:val="en-US" w:eastAsia="zh-CN"/>
        </w:rPr>
        <w:t>取土场</w:t>
      </w:r>
      <w:r>
        <w:rPr>
          <w:rFonts w:hint="default" w:ascii="Times New Roman" w:hAnsi="Times New Roman" w:cs="Times New Roman"/>
          <w:highlight w:val="none"/>
        </w:rPr>
        <w:t>区完成植物措施工程量为：</w:t>
      </w:r>
      <w:r>
        <w:rPr>
          <w:rFonts w:hint="default" w:ascii="Times New Roman" w:hAnsi="Times New Roman" w:cs="Times New Roman"/>
          <w:highlight w:val="none"/>
          <w:lang w:val="en-US" w:eastAsia="zh-CN"/>
        </w:rPr>
        <w:t>铺草皮720</w:t>
      </w:r>
      <w:r>
        <w:rPr>
          <w:rFonts w:hint="default" w:ascii="Times New Roman" w:hAnsi="Times New Roman" w:cs="Times New Roman"/>
          <w:highlight w:val="none"/>
        </w:rPr>
        <w:t>h</w:t>
      </w:r>
      <w:r>
        <w:rPr>
          <w:rFonts w:hint="default" w:ascii="Times New Roman" w:hAnsi="Times New Roman" w:cs="Times New Roman"/>
          <w:highlight w:val="none"/>
          <w:lang w:eastAsia="zh-CN"/>
        </w:rPr>
        <w:t>m²</w:t>
      </w:r>
      <w:r>
        <w:rPr>
          <w:rFonts w:hint="default" w:ascii="Times New Roman" w:hAnsi="Times New Roman" w:cs="Times New Roman"/>
          <w:highlight w:val="none"/>
          <w:lang w:val="en-US" w:eastAsia="zh-CN"/>
        </w:rPr>
        <w:t>、撒草籽9</w:t>
      </w:r>
      <w:r>
        <w:rPr>
          <w:rFonts w:hint="default" w:ascii="Times New Roman" w:hAnsi="Times New Roman" w:cs="Times New Roman"/>
          <w:highlight w:val="none"/>
          <w:lang w:eastAsia="zh-CN"/>
        </w:rPr>
        <w:t>m²</w:t>
      </w:r>
      <w:r>
        <w:rPr>
          <w:rFonts w:hint="default" w:ascii="Times New Roman" w:hAnsi="Times New Roman" w:cs="Times New Roman"/>
          <w:highlight w:val="none"/>
          <w:lang w:val="en-US" w:eastAsia="zh-CN"/>
        </w:rPr>
        <w:t xml:space="preserve"> 、种植香樟树90株、种植杜英树90株、种植红木树720株。</w:t>
      </w:r>
    </w:p>
    <w:p>
      <w:pPr>
        <w:bidi w:val="0"/>
        <w:spacing w:line="240" w:lineRule="auto"/>
        <w:jc w:val="center"/>
        <w:rPr>
          <w:rFonts w:hint="default" w:ascii="Times New Roman" w:hAnsi="Times New Roman" w:eastAsia="仿宋_GB2312" w:cs="Times New Roman"/>
          <w:b w:val="0"/>
          <w:bCs w:val="0"/>
          <w:iCs w:val="0"/>
          <w:szCs w:val="24"/>
          <w:highlight w:val="none"/>
        </w:rPr>
      </w:pPr>
      <w:r>
        <w:rPr>
          <w:rFonts w:hint="default" w:ascii="Times New Roman" w:hAnsi="Times New Roman" w:cs="Times New Roman"/>
          <w:highlight w:val="none"/>
        </w:rPr>
        <w:t>表</w:t>
      </w:r>
      <w:r>
        <w:rPr>
          <w:rFonts w:hint="default" w:ascii="Times New Roman" w:hAnsi="Times New Roman" w:cs="Times New Roman"/>
          <w:highlight w:val="none"/>
          <w:lang w:val="en-US" w:eastAsia="zh-CN"/>
        </w:rPr>
        <w:t>3.5.2.2 取土场</w:t>
      </w:r>
      <w:r>
        <w:rPr>
          <w:rFonts w:hint="default" w:ascii="Times New Roman" w:hAnsi="Times New Roman" w:cs="Times New Roman"/>
          <w:highlight w:val="none"/>
        </w:rPr>
        <w:t>区水土保持植物措施对比情况表</w:t>
      </w:r>
    </w:p>
    <w:tbl>
      <w:tblPr>
        <w:tblStyle w:val="22"/>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231"/>
        <w:gridCol w:w="2269"/>
        <w:gridCol w:w="1853"/>
        <w:gridCol w:w="1095"/>
        <w:gridCol w:w="1300"/>
        <w:gridCol w:w="128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681"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防治分区</w:t>
            </w:r>
          </w:p>
        </w:tc>
        <w:tc>
          <w:tcPr>
            <w:tcW w:w="1255"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措施名称</w:t>
            </w:r>
          </w:p>
        </w:tc>
        <w:tc>
          <w:tcPr>
            <w:tcW w:w="1025"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单位</w:t>
            </w:r>
          </w:p>
        </w:tc>
        <w:tc>
          <w:tcPr>
            <w:tcW w:w="606"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方案设计</w:t>
            </w:r>
          </w:p>
        </w:tc>
        <w:tc>
          <w:tcPr>
            <w:tcW w:w="719"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实际完成</w:t>
            </w:r>
          </w:p>
        </w:tc>
        <w:tc>
          <w:tcPr>
            <w:tcW w:w="710"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增减变化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681" w:type="pct"/>
            <w:vMerge w:val="restart"/>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lang w:val="en-US" w:eastAsia="zh-CN"/>
              </w:rPr>
              <w:t>取土场</w:t>
            </w:r>
            <w:r>
              <w:rPr>
                <w:rFonts w:hint="default" w:ascii="Times New Roman" w:hAnsi="Times New Roman" w:cs="Times New Roman"/>
                <w:highlight w:val="none"/>
              </w:rPr>
              <w:t>区</w:t>
            </w:r>
          </w:p>
        </w:tc>
        <w:tc>
          <w:tcPr>
            <w:tcW w:w="1255"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铺草皮</w:t>
            </w:r>
          </w:p>
        </w:tc>
        <w:tc>
          <w:tcPr>
            <w:tcW w:w="1025" w:type="pct"/>
            <w:vAlign w:val="center"/>
          </w:tcPr>
          <w:p>
            <w:pPr>
              <w:pStyle w:val="32"/>
              <w:bidi w:val="0"/>
              <w:jc w:val="center"/>
              <w:rPr>
                <w:rFonts w:hint="default" w:ascii="Times New Roman" w:hAnsi="Times New Roman" w:cs="Times New Roman"/>
                <w:highlight w:val="none"/>
                <w:lang w:eastAsia="zh-CN"/>
              </w:rPr>
            </w:pPr>
            <w:r>
              <w:rPr>
                <w:rFonts w:hint="default" w:ascii="Times New Roman" w:hAnsi="Times New Roman" w:cs="Times New Roman"/>
                <w:highlight w:val="none"/>
              </w:rPr>
              <w:t>h</w:t>
            </w:r>
            <w:r>
              <w:rPr>
                <w:rFonts w:hint="default" w:ascii="Times New Roman" w:hAnsi="Times New Roman" w:cs="Times New Roman"/>
                <w:highlight w:val="none"/>
                <w:lang w:eastAsia="zh-CN"/>
              </w:rPr>
              <w:t>m²</w:t>
            </w:r>
          </w:p>
        </w:tc>
        <w:tc>
          <w:tcPr>
            <w:tcW w:w="606"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720</w:t>
            </w:r>
          </w:p>
        </w:tc>
        <w:tc>
          <w:tcPr>
            <w:tcW w:w="719"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720</w:t>
            </w:r>
          </w:p>
        </w:tc>
        <w:tc>
          <w:tcPr>
            <w:tcW w:w="710"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681" w:type="pct"/>
            <w:vMerge w:val="continue"/>
            <w:tcBorders>
              <w:top w:val="nil"/>
            </w:tcBorders>
            <w:vAlign w:val="center"/>
          </w:tcPr>
          <w:p>
            <w:pPr>
              <w:pStyle w:val="32"/>
              <w:bidi w:val="0"/>
              <w:jc w:val="center"/>
              <w:rPr>
                <w:rFonts w:hint="default" w:ascii="Times New Roman" w:hAnsi="Times New Roman" w:cs="Times New Roman"/>
                <w:highlight w:val="none"/>
              </w:rPr>
            </w:pPr>
          </w:p>
        </w:tc>
        <w:tc>
          <w:tcPr>
            <w:tcW w:w="1255"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撒草籽</w:t>
            </w:r>
          </w:p>
        </w:tc>
        <w:tc>
          <w:tcPr>
            <w:tcW w:w="1025" w:type="pct"/>
            <w:vAlign w:val="center"/>
          </w:tcPr>
          <w:p>
            <w:pPr>
              <w:pStyle w:val="32"/>
              <w:bidi w:val="0"/>
              <w:jc w:val="center"/>
              <w:rPr>
                <w:rFonts w:hint="default" w:ascii="Times New Roman" w:hAnsi="Times New Roman" w:cs="Times New Roman"/>
                <w:highlight w:val="none"/>
                <w:lang w:eastAsia="zh-CN"/>
              </w:rPr>
            </w:pPr>
            <w:r>
              <w:rPr>
                <w:rFonts w:hint="default" w:ascii="Times New Roman" w:hAnsi="Times New Roman" w:cs="Times New Roman"/>
                <w:highlight w:val="none"/>
                <w:lang w:eastAsia="zh-CN"/>
              </w:rPr>
              <w:t>m²</w:t>
            </w:r>
          </w:p>
        </w:tc>
        <w:tc>
          <w:tcPr>
            <w:tcW w:w="606"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w:t>
            </w:r>
          </w:p>
        </w:tc>
        <w:tc>
          <w:tcPr>
            <w:tcW w:w="719"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w:t>
            </w:r>
          </w:p>
        </w:tc>
        <w:tc>
          <w:tcPr>
            <w:tcW w:w="710"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681" w:type="pct"/>
            <w:vMerge w:val="continue"/>
            <w:tcBorders>
              <w:top w:val="nil"/>
            </w:tcBorders>
            <w:vAlign w:val="center"/>
          </w:tcPr>
          <w:p>
            <w:pPr>
              <w:pStyle w:val="32"/>
              <w:bidi w:val="0"/>
              <w:jc w:val="center"/>
              <w:rPr>
                <w:rFonts w:hint="default" w:ascii="Times New Roman" w:hAnsi="Times New Roman" w:cs="Times New Roman"/>
                <w:highlight w:val="none"/>
              </w:rPr>
            </w:pPr>
          </w:p>
        </w:tc>
        <w:tc>
          <w:tcPr>
            <w:tcW w:w="1255"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种植香樟树</w:t>
            </w:r>
          </w:p>
        </w:tc>
        <w:tc>
          <w:tcPr>
            <w:tcW w:w="1025" w:type="pct"/>
            <w:vAlign w:val="center"/>
          </w:tcPr>
          <w:p>
            <w:pPr>
              <w:pStyle w:val="32"/>
              <w:bidi w:val="0"/>
              <w:jc w:val="center"/>
              <w:rPr>
                <w:rFonts w:hint="default" w:ascii="Times New Roman" w:hAnsi="Times New Roman" w:cs="Times New Roman"/>
                <w:highlight w:val="none"/>
                <w:lang w:eastAsia="zh-CN"/>
              </w:rPr>
            </w:pPr>
            <w:r>
              <w:rPr>
                <w:rFonts w:hint="default" w:ascii="Times New Roman" w:hAnsi="Times New Roman" w:cs="Times New Roman"/>
                <w:highlight w:val="none"/>
                <w:lang w:val="en-US" w:eastAsia="zh-CN"/>
              </w:rPr>
              <w:t>株</w:t>
            </w:r>
          </w:p>
        </w:tc>
        <w:tc>
          <w:tcPr>
            <w:tcW w:w="606"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90</w:t>
            </w:r>
          </w:p>
        </w:tc>
        <w:tc>
          <w:tcPr>
            <w:tcW w:w="719"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90</w:t>
            </w:r>
          </w:p>
        </w:tc>
        <w:tc>
          <w:tcPr>
            <w:tcW w:w="710"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681" w:type="pct"/>
            <w:vMerge w:val="continue"/>
            <w:tcBorders>
              <w:top w:val="nil"/>
            </w:tcBorders>
            <w:vAlign w:val="center"/>
          </w:tcPr>
          <w:p>
            <w:pPr>
              <w:pStyle w:val="32"/>
              <w:bidi w:val="0"/>
              <w:jc w:val="center"/>
              <w:rPr>
                <w:rFonts w:hint="default" w:ascii="Times New Roman" w:hAnsi="Times New Roman" w:cs="Times New Roman"/>
                <w:highlight w:val="none"/>
              </w:rPr>
            </w:pPr>
          </w:p>
        </w:tc>
        <w:tc>
          <w:tcPr>
            <w:tcW w:w="1255"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种植杜英树</w:t>
            </w:r>
          </w:p>
        </w:tc>
        <w:tc>
          <w:tcPr>
            <w:tcW w:w="1025"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株</w:t>
            </w:r>
          </w:p>
        </w:tc>
        <w:tc>
          <w:tcPr>
            <w:tcW w:w="606"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90</w:t>
            </w:r>
          </w:p>
        </w:tc>
        <w:tc>
          <w:tcPr>
            <w:tcW w:w="719"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90</w:t>
            </w:r>
          </w:p>
        </w:tc>
        <w:tc>
          <w:tcPr>
            <w:tcW w:w="710"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681" w:type="pct"/>
            <w:vMerge w:val="continue"/>
            <w:tcBorders>
              <w:top w:val="nil"/>
            </w:tcBorders>
            <w:vAlign w:val="center"/>
          </w:tcPr>
          <w:p>
            <w:pPr>
              <w:pStyle w:val="32"/>
              <w:bidi w:val="0"/>
              <w:jc w:val="center"/>
              <w:rPr>
                <w:rFonts w:hint="default" w:ascii="Times New Roman" w:hAnsi="Times New Roman" w:cs="Times New Roman"/>
                <w:highlight w:val="none"/>
              </w:rPr>
            </w:pPr>
          </w:p>
        </w:tc>
        <w:tc>
          <w:tcPr>
            <w:tcW w:w="1255"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种植红继木</w:t>
            </w:r>
          </w:p>
        </w:tc>
        <w:tc>
          <w:tcPr>
            <w:tcW w:w="1025"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株</w:t>
            </w:r>
          </w:p>
        </w:tc>
        <w:tc>
          <w:tcPr>
            <w:tcW w:w="606"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720</w:t>
            </w:r>
          </w:p>
        </w:tc>
        <w:tc>
          <w:tcPr>
            <w:tcW w:w="719"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720</w:t>
            </w:r>
          </w:p>
        </w:tc>
        <w:tc>
          <w:tcPr>
            <w:tcW w:w="710"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bl>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措施发生</w:t>
      </w:r>
      <w:r>
        <w:rPr>
          <w:rFonts w:hint="default" w:ascii="Times New Roman" w:hAnsi="Times New Roman" w:cs="Times New Roman"/>
          <w:highlight w:val="none"/>
          <w:lang w:val="en-US" w:eastAsia="zh-CN"/>
        </w:rPr>
        <w:t>的</w:t>
      </w:r>
      <w:r>
        <w:rPr>
          <w:rFonts w:hint="default" w:ascii="Times New Roman" w:hAnsi="Times New Roman" w:cs="Times New Roman"/>
          <w:highlight w:val="none"/>
        </w:rPr>
        <w:t>变化：</w:t>
      </w:r>
      <w:r>
        <w:rPr>
          <w:rFonts w:hint="default" w:ascii="Times New Roman" w:hAnsi="Times New Roman" w:cs="Times New Roman"/>
          <w:highlight w:val="none"/>
          <w:lang w:val="en-US" w:eastAsia="zh-CN"/>
        </w:rPr>
        <w:t>本区水土保持植物措施无重大变化。</w:t>
      </w:r>
    </w:p>
    <w:p>
      <w:pPr>
        <w:pStyle w:val="11"/>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3.5.2.4施工便道区</w:t>
      </w:r>
      <w:r>
        <w:rPr>
          <w:rFonts w:hint="default" w:ascii="Times New Roman" w:hAnsi="Times New Roman" w:cs="Times New Roman"/>
          <w:highlight w:val="none"/>
        </w:rPr>
        <w:t>植物措施</w:t>
      </w:r>
    </w:p>
    <w:p>
      <w:pPr>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施工便道</w:t>
      </w:r>
      <w:r>
        <w:rPr>
          <w:rFonts w:hint="default" w:ascii="Times New Roman" w:hAnsi="Times New Roman" w:cs="Times New Roman"/>
          <w:highlight w:val="none"/>
        </w:rPr>
        <w:t>区完成植物措施工程量为：</w:t>
      </w:r>
      <w:r>
        <w:rPr>
          <w:rFonts w:hint="default" w:ascii="Times New Roman" w:hAnsi="Times New Roman" w:cs="Times New Roman"/>
          <w:highlight w:val="none"/>
          <w:lang w:val="en-US" w:eastAsia="zh-CN"/>
        </w:rPr>
        <w:t>铺草皮300</w:t>
      </w:r>
      <w:r>
        <w:rPr>
          <w:rFonts w:hint="default" w:ascii="Times New Roman" w:hAnsi="Times New Roman" w:cs="Times New Roman"/>
          <w:highlight w:val="none"/>
        </w:rPr>
        <w:t>h</w:t>
      </w:r>
      <w:r>
        <w:rPr>
          <w:rFonts w:hint="default" w:ascii="Times New Roman" w:hAnsi="Times New Roman" w:cs="Times New Roman"/>
          <w:highlight w:val="none"/>
          <w:lang w:eastAsia="zh-CN"/>
        </w:rPr>
        <w:t>m²</w:t>
      </w:r>
      <w:r>
        <w:rPr>
          <w:rFonts w:hint="default" w:ascii="Times New Roman" w:hAnsi="Times New Roman" w:cs="Times New Roman"/>
          <w:highlight w:val="none"/>
          <w:lang w:val="en-US" w:eastAsia="zh-CN"/>
        </w:rPr>
        <w:t>、撒草籽4</w:t>
      </w:r>
      <w:r>
        <w:rPr>
          <w:rFonts w:hint="default" w:ascii="Times New Roman" w:hAnsi="Times New Roman" w:cs="Times New Roman"/>
          <w:highlight w:val="none"/>
          <w:lang w:eastAsia="zh-CN"/>
        </w:rPr>
        <w:t>m²</w:t>
      </w:r>
      <w:r>
        <w:rPr>
          <w:rFonts w:hint="default" w:ascii="Times New Roman" w:hAnsi="Times New Roman" w:cs="Times New Roman"/>
          <w:highlight w:val="none"/>
          <w:lang w:val="en-US" w:eastAsia="zh-CN"/>
        </w:rPr>
        <w:t xml:space="preserve"> 、种植香樟树103株、种植杜英树103株、种植红木树550株。</w:t>
      </w:r>
    </w:p>
    <w:p>
      <w:pPr>
        <w:bidi w:val="0"/>
        <w:jc w:val="center"/>
        <w:rPr>
          <w:rFonts w:hint="default" w:ascii="Times New Roman" w:hAnsi="Times New Roman" w:eastAsia="仿宋_GB2312" w:cs="Times New Roman"/>
          <w:b w:val="0"/>
          <w:bCs w:val="0"/>
          <w:iCs w:val="0"/>
          <w:szCs w:val="24"/>
          <w:highlight w:val="none"/>
        </w:rPr>
      </w:pPr>
      <w:r>
        <w:rPr>
          <w:rFonts w:hint="default" w:ascii="Times New Roman" w:hAnsi="Times New Roman" w:cs="Times New Roman"/>
          <w:highlight w:val="none"/>
        </w:rPr>
        <w:t xml:space="preserve">表 </w:t>
      </w:r>
      <w:r>
        <w:rPr>
          <w:rFonts w:hint="default" w:ascii="Times New Roman" w:hAnsi="Times New Roman" w:cs="Times New Roman"/>
          <w:highlight w:val="none"/>
          <w:lang w:val="en-US" w:eastAsia="zh-CN"/>
        </w:rPr>
        <w:t>3.5.2.4 施工便道</w:t>
      </w:r>
      <w:r>
        <w:rPr>
          <w:rFonts w:hint="default" w:ascii="Times New Roman" w:hAnsi="Times New Roman" w:cs="Times New Roman"/>
          <w:highlight w:val="none"/>
        </w:rPr>
        <w:t>区水土保持植物措施对比情况表</w:t>
      </w:r>
    </w:p>
    <w:tbl>
      <w:tblPr>
        <w:tblStyle w:val="22"/>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231"/>
        <w:gridCol w:w="2269"/>
        <w:gridCol w:w="1853"/>
        <w:gridCol w:w="1095"/>
        <w:gridCol w:w="1300"/>
        <w:gridCol w:w="128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681"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防治分区</w:t>
            </w:r>
          </w:p>
        </w:tc>
        <w:tc>
          <w:tcPr>
            <w:tcW w:w="1255"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措施名称</w:t>
            </w:r>
          </w:p>
        </w:tc>
        <w:tc>
          <w:tcPr>
            <w:tcW w:w="1025"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单位</w:t>
            </w:r>
          </w:p>
        </w:tc>
        <w:tc>
          <w:tcPr>
            <w:tcW w:w="606"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方案设计</w:t>
            </w:r>
          </w:p>
        </w:tc>
        <w:tc>
          <w:tcPr>
            <w:tcW w:w="719"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实际完成</w:t>
            </w:r>
          </w:p>
        </w:tc>
        <w:tc>
          <w:tcPr>
            <w:tcW w:w="710"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增减变化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681" w:type="pct"/>
            <w:vMerge w:val="restart"/>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lang w:val="en-US" w:eastAsia="zh-CN"/>
              </w:rPr>
              <w:t>施工便道区</w:t>
            </w:r>
          </w:p>
        </w:tc>
        <w:tc>
          <w:tcPr>
            <w:tcW w:w="1255"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铺草皮</w:t>
            </w:r>
          </w:p>
        </w:tc>
        <w:tc>
          <w:tcPr>
            <w:tcW w:w="1025" w:type="pct"/>
            <w:vAlign w:val="center"/>
          </w:tcPr>
          <w:p>
            <w:pPr>
              <w:pStyle w:val="32"/>
              <w:bidi w:val="0"/>
              <w:jc w:val="center"/>
              <w:rPr>
                <w:rFonts w:hint="default" w:ascii="Times New Roman" w:hAnsi="Times New Roman" w:cs="Times New Roman"/>
                <w:highlight w:val="none"/>
                <w:lang w:eastAsia="zh-CN"/>
              </w:rPr>
            </w:pPr>
            <w:r>
              <w:rPr>
                <w:rFonts w:hint="default" w:ascii="Times New Roman" w:hAnsi="Times New Roman" w:cs="Times New Roman"/>
                <w:highlight w:val="none"/>
              </w:rPr>
              <w:t>h</w:t>
            </w:r>
            <w:r>
              <w:rPr>
                <w:rFonts w:hint="default" w:ascii="Times New Roman" w:hAnsi="Times New Roman" w:cs="Times New Roman"/>
                <w:highlight w:val="none"/>
                <w:lang w:eastAsia="zh-CN"/>
              </w:rPr>
              <w:t>m²</w:t>
            </w:r>
          </w:p>
        </w:tc>
        <w:tc>
          <w:tcPr>
            <w:tcW w:w="606"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300</w:t>
            </w:r>
          </w:p>
        </w:tc>
        <w:tc>
          <w:tcPr>
            <w:tcW w:w="719"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300</w:t>
            </w:r>
          </w:p>
        </w:tc>
        <w:tc>
          <w:tcPr>
            <w:tcW w:w="710"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87" w:hRule="atLeast"/>
        </w:trPr>
        <w:tc>
          <w:tcPr>
            <w:tcW w:w="681" w:type="pct"/>
            <w:vMerge w:val="continue"/>
            <w:tcBorders>
              <w:top w:val="nil"/>
            </w:tcBorders>
            <w:vAlign w:val="center"/>
          </w:tcPr>
          <w:p>
            <w:pPr>
              <w:pStyle w:val="32"/>
              <w:bidi w:val="0"/>
              <w:jc w:val="center"/>
              <w:rPr>
                <w:rFonts w:hint="default" w:ascii="Times New Roman" w:hAnsi="Times New Roman" w:cs="Times New Roman"/>
                <w:highlight w:val="none"/>
              </w:rPr>
            </w:pPr>
          </w:p>
        </w:tc>
        <w:tc>
          <w:tcPr>
            <w:tcW w:w="1255"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撒草籽</w:t>
            </w:r>
          </w:p>
        </w:tc>
        <w:tc>
          <w:tcPr>
            <w:tcW w:w="1025" w:type="pct"/>
            <w:vAlign w:val="center"/>
          </w:tcPr>
          <w:p>
            <w:pPr>
              <w:pStyle w:val="32"/>
              <w:bidi w:val="0"/>
              <w:jc w:val="center"/>
              <w:rPr>
                <w:rFonts w:hint="default" w:ascii="Times New Roman" w:hAnsi="Times New Roman" w:cs="Times New Roman"/>
                <w:highlight w:val="none"/>
                <w:lang w:eastAsia="zh-CN"/>
              </w:rPr>
            </w:pPr>
            <w:r>
              <w:rPr>
                <w:rFonts w:hint="default" w:ascii="Times New Roman" w:hAnsi="Times New Roman" w:cs="Times New Roman"/>
                <w:highlight w:val="none"/>
                <w:lang w:eastAsia="zh-CN"/>
              </w:rPr>
              <w:t>m²</w:t>
            </w:r>
          </w:p>
        </w:tc>
        <w:tc>
          <w:tcPr>
            <w:tcW w:w="606"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w:t>
            </w:r>
          </w:p>
        </w:tc>
        <w:tc>
          <w:tcPr>
            <w:tcW w:w="719"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w:t>
            </w:r>
          </w:p>
        </w:tc>
        <w:tc>
          <w:tcPr>
            <w:tcW w:w="710"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681" w:type="pct"/>
            <w:vMerge w:val="continue"/>
            <w:tcBorders>
              <w:top w:val="nil"/>
            </w:tcBorders>
            <w:vAlign w:val="center"/>
          </w:tcPr>
          <w:p>
            <w:pPr>
              <w:pStyle w:val="32"/>
              <w:bidi w:val="0"/>
              <w:jc w:val="center"/>
              <w:rPr>
                <w:rFonts w:hint="default" w:ascii="Times New Roman" w:hAnsi="Times New Roman" w:cs="Times New Roman"/>
                <w:highlight w:val="none"/>
              </w:rPr>
            </w:pPr>
          </w:p>
        </w:tc>
        <w:tc>
          <w:tcPr>
            <w:tcW w:w="1255"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种植香樟树</w:t>
            </w:r>
          </w:p>
        </w:tc>
        <w:tc>
          <w:tcPr>
            <w:tcW w:w="1025" w:type="pct"/>
            <w:vAlign w:val="center"/>
          </w:tcPr>
          <w:p>
            <w:pPr>
              <w:pStyle w:val="32"/>
              <w:bidi w:val="0"/>
              <w:jc w:val="center"/>
              <w:rPr>
                <w:rFonts w:hint="default" w:ascii="Times New Roman" w:hAnsi="Times New Roman" w:cs="Times New Roman"/>
                <w:highlight w:val="none"/>
                <w:lang w:eastAsia="zh-CN"/>
              </w:rPr>
            </w:pPr>
            <w:r>
              <w:rPr>
                <w:rFonts w:hint="default" w:ascii="Times New Roman" w:hAnsi="Times New Roman" w:cs="Times New Roman"/>
                <w:highlight w:val="none"/>
                <w:lang w:val="en-US" w:eastAsia="zh-CN"/>
              </w:rPr>
              <w:t>株</w:t>
            </w:r>
          </w:p>
        </w:tc>
        <w:tc>
          <w:tcPr>
            <w:tcW w:w="606"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103</w:t>
            </w:r>
          </w:p>
        </w:tc>
        <w:tc>
          <w:tcPr>
            <w:tcW w:w="719"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103</w:t>
            </w:r>
          </w:p>
        </w:tc>
        <w:tc>
          <w:tcPr>
            <w:tcW w:w="710"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681" w:type="pct"/>
            <w:vMerge w:val="continue"/>
            <w:tcBorders>
              <w:top w:val="nil"/>
            </w:tcBorders>
            <w:vAlign w:val="center"/>
          </w:tcPr>
          <w:p>
            <w:pPr>
              <w:pStyle w:val="32"/>
              <w:bidi w:val="0"/>
              <w:jc w:val="center"/>
              <w:rPr>
                <w:rFonts w:hint="default" w:ascii="Times New Roman" w:hAnsi="Times New Roman" w:cs="Times New Roman"/>
                <w:highlight w:val="none"/>
              </w:rPr>
            </w:pPr>
          </w:p>
        </w:tc>
        <w:tc>
          <w:tcPr>
            <w:tcW w:w="1255"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种植杜英树</w:t>
            </w:r>
          </w:p>
        </w:tc>
        <w:tc>
          <w:tcPr>
            <w:tcW w:w="1025"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株</w:t>
            </w:r>
          </w:p>
        </w:tc>
        <w:tc>
          <w:tcPr>
            <w:tcW w:w="606"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103</w:t>
            </w:r>
          </w:p>
        </w:tc>
        <w:tc>
          <w:tcPr>
            <w:tcW w:w="719"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103</w:t>
            </w:r>
          </w:p>
        </w:tc>
        <w:tc>
          <w:tcPr>
            <w:tcW w:w="710"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681" w:type="pct"/>
            <w:vMerge w:val="continue"/>
            <w:tcBorders>
              <w:top w:val="nil"/>
            </w:tcBorders>
            <w:vAlign w:val="center"/>
          </w:tcPr>
          <w:p>
            <w:pPr>
              <w:pStyle w:val="32"/>
              <w:bidi w:val="0"/>
              <w:jc w:val="center"/>
              <w:rPr>
                <w:rFonts w:hint="default" w:ascii="Times New Roman" w:hAnsi="Times New Roman" w:cs="Times New Roman"/>
                <w:highlight w:val="none"/>
              </w:rPr>
            </w:pPr>
          </w:p>
        </w:tc>
        <w:tc>
          <w:tcPr>
            <w:tcW w:w="1255"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种植红继木</w:t>
            </w:r>
          </w:p>
        </w:tc>
        <w:tc>
          <w:tcPr>
            <w:tcW w:w="1025"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株</w:t>
            </w:r>
          </w:p>
        </w:tc>
        <w:tc>
          <w:tcPr>
            <w:tcW w:w="606"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550</w:t>
            </w:r>
          </w:p>
        </w:tc>
        <w:tc>
          <w:tcPr>
            <w:tcW w:w="719"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550</w:t>
            </w:r>
          </w:p>
        </w:tc>
        <w:tc>
          <w:tcPr>
            <w:tcW w:w="710"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bl>
    <w:p>
      <w:pPr>
        <w:pStyle w:val="3"/>
        <w:rPr>
          <w:rFonts w:hint="default" w:ascii="Times New Roman" w:hAnsi="Times New Roman" w:eastAsia="仿宋_GB2312" w:cs="Times New Roman"/>
          <w:b w:val="0"/>
          <w:bCs w:val="0"/>
          <w:iCs w:val="0"/>
          <w:sz w:val="24"/>
          <w:szCs w:val="24"/>
          <w:highlight w:val="none"/>
        </w:rPr>
      </w:pPr>
      <w:r>
        <w:rPr>
          <w:rFonts w:hint="default" w:ascii="Times New Roman" w:hAnsi="Times New Roman" w:cs="Times New Roman"/>
          <w:highlight w:val="none"/>
        </w:rPr>
        <w:t>措施发生</w:t>
      </w:r>
      <w:r>
        <w:rPr>
          <w:rFonts w:hint="default" w:ascii="Times New Roman" w:hAnsi="Times New Roman" w:cs="Times New Roman"/>
          <w:highlight w:val="none"/>
          <w:lang w:val="en-US" w:eastAsia="zh-CN"/>
        </w:rPr>
        <w:t>的</w:t>
      </w:r>
      <w:r>
        <w:rPr>
          <w:rFonts w:hint="default" w:ascii="Times New Roman" w:hAnsi="Times New Roman" w:cs="Times New Roman"/>
          <w:highlight w:val="none"/>
        </w:rPr>
        <w:t>变化：</w:t>
      </w:r>
      <w:r>
        <w:rPr>
          <w:rFonts w:hint="default" w:ascii="Times New Roman" w:hAnsi="Times New Roman" w:cs="Times New Roman"/>
          <w:highlight w:val="none"/>
          <w:lang w:val="en-US" w:eastAsia="zh-CN"/>
        </w:rPr>
        <w:t>本区水土保持植物措施无重大变化</w:t>
      </w:r>
      <w:r>
        <w:rPr>
          <w:rFonts w:hint="default" w:ascii="Times New Roman" w:hAnsi="Times New Roman" w:eastAsia="仿宋_GB2312" w:cs="Times New Roman"/>
          <w:b w:val="0"/>
          <w:bCs w:val="0"/>
          <w:iCs w:val="0"/>
          <w:sz w:val="24"/>
          <w:szCs w:val="24"/>
          <w:highlight w:val="none"/>
          <w:lang w:val="en-US" w:eastAsia="zh-CN"/>
        </w:rPr>
        <w:t>。</w:t>
      </w:r>
    </w:p>
    <w:p>
      <w:pPr>
        <w:pStyle w:val="11"/>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3.5.2.4施工生产生活</w:t>
      </w:r>
      <w:r>
        <w:rPr>
          <w:rFonts w:hint="default" w:ascii="Times New Roman" w:hAnsi="Times New Roman" w:cs="Times New Roman"/>
          <w:highlight w:val="none"/>
        </w:rPr>
        <w:t>区植物措施</w:t>
      </w:r>
    </w:p>
    <w:p>
      <w:pPr>
        <w:bidi w:val="0"/>
        <w:rPr>
          <w:rFonts w:hint="default" w:ascii="Times New Roman" w:hAnsi="Times New Roman" w:eastAsia="仿宋_GB2312" w:cs="Times New Roman"/>
          <w:b w:val="0"/>
          <w:bCs w:val="0"/>
          <w:iCs w:val="0"/>
          <w:szCs w:val="24"/>
          <w:highlight w:val="none"/>
        </w:rPr>
      </w:pPr>
      <w:r>
        <w:rPr>
          <w:rFonts w:hint="default" w:ascii="Times New Roman" w:hAnsi="Times New Roman" w:cs="Times New Roman"/>
          <w:highlight w:val="none"/>
          <w:lang w:val="en-US" w:eastAsia="zh-CN"/>
        </w:rPr>
        <w:t>施工生产生活区</w:t>
      </w:r>
      <w:r>
        <w:rPr>
          <w:rFonts w:hint="default" w:ascii="Times New Roman" w:hAnsi="Times New Roman" w:cs="Times New Roman"/>
          <w:highlight w:val="none"/>
        </w:rPr>
        <w:t>完成植物措施工程量为：</w:t>
      </w:r>
      <w:r>
        <w:rPr>
          <w:rFonts w:hint="default" w:ascii="Times New Roman" w:hAnsi="Times New Roman" w:cs="Times New Roman"/>
          <w:highlight w:val="none"/>
          <w:lang w:val="en-US" w:eastAsia="zh-CN"/>
        </w:rPr>
        <w:t>撒草籽3</w:t>
      </w:r>
      <w:r>
        <w:rPr>
          <w:rFonts w:hint="default" w:ascii="Times New Roman" w:hAnsi="Times New Roman" w:cs="Times New Roman"/>
          <w:highlight w:val="none"/>
          <w:lang w:eastAsia="zh-CN"/>
        </w:rPr>
        <w:t>m²</w:t>
      </w:r>
      <w:r>
        <w:rPr>
          <w:rFonts w:hint="default" w:ascii="Times New Roman" w:hAnsi="Times New Roman" w:cs="Times New Roman"/>
          <w:highlight w:val="none"/>
          <w:lang w:val="en-US" w:eastAsia="zh-CN"/>
        </w:rPr>
        <w:t xml:space="preserve"> 、种植杜英树223株、种植红木树447株。</w:t>
      </w:r>
    </w:p>
    <w:p>
      <w:pPr>
        <w:bidi w:val="0"/>
        <w:jc w:val="center"/>
        <w:rPr>
          <w:rFonts w:hint="default" w:ascii="Times New Roman" w:hAnsi="Times New Roman" w:eastAsia="仿宋_GB2312" w:cs="Times New Roman"/>
          <w:b w:val="0"/>
          <w:bCs w:val="0"/>
          <w:iCs w:val="0"/>
          <w:szCs w:val="24"/>
          <w:highlight w:val="none"/>
        </w:rPr>
      </w:pPr>
      <w:r>
        <w:rPr>
          <w:rFonts w:hint="default" w:ascii="Times New Roman" w:hAnsi="Times New Roman" w:cs="Times New Roman"/>
          <w:highlight w:val="none"/>
        </w:rPr>
        <w:t xml:space="preserve">表 </w:t>
      </w:r>
      <w:r>
        <w:rPr>
          <w:rFonts w:hint="default" w:ascii="Times New Roman" w:hAnsi="Times New Roman" w:cs="Times New Roman"/>
          <w:highlight w:val="none"/>
          <w:lang w:val="en-US" w:eastAsia="zh-CN"/>
        </w:rPr>
        <w:t>3.5.2.4 施工生产生活区</w:t>
      </w:r>
      <w:r>
        <w:rPr>
          <w:rFonts w:hint="default" w:ascii="Times New Roman" w:hAnsi="Times New Roman" w:cs="Times New Roman"/>
          <w:highlight w:val="none"/>
        </w:rPr>
        <w:t>水土保持植物措施对比情况表</w:t>
      </w:r>
    </w:p>
    <w:tbl>
      <w:tblPr>
        <w:tblStyle w:val="22"/>
        <w:tblW w:w="5007"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233"/>
        <w:gridCol w:w="2273"/>
        <w:gridCol w:w="1209"/>
        <w:gridCol w:w="1744"/>
        <w:gridCol w:w="1303"/>
        <w:gridCol w:w="128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681"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防治分区</w:t>
            </w:r>
          </w:p>
        </w:tc>
        <w:tc>
          <w:tcPr>
            <w:tcW w:w="1255"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措施名称</w:t>
            </w:r>
          </w:p>
        </w:tc>
        <w:tc>
          <w:tcPr>
            <w:tcW w:w="668"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单位</w:t>
            </w:r>
          </w:p>
        </w:tc>
        <w:tc>
          <w:tcPr>
            <w:tcW w:w="963"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方案设计</w:t>
            </w:r>
          </w:p>
        </w:tc>
        <w:tc>
          <w:tcPr>
            <w:tcW w:w="719"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实际完成</w:t>
            </w:r>
          </w:p>
        </w:tc>
        <w:tc>
          <w:tcPr>
            <w:tcW w:w="710"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增减变化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681" w:type="pct"/>
            <w:vMerge w:val="restart"/>
            <w:tcBorders>
              <w:top w:val="nil"/>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施工生产生活区</w:t>
            </w:r>
          </w:p>
        </w:tc>
        <w:tc>
          <w:tcPr>
            <w:tcW w:w="1255"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撒草籽</w:t>
            </w:r>
          </w:p>
        </w:tc>
        <w:tc>
          <w:tcPr>
            <w:tcW w:w="668" w:type="pct"/>
            <w:vAlign w:val="center"/>
          </w:tcPr>
          <w:p>
            <w:pPr>
              <w:pStyle w:val="32"/>
              <w:bidi w:val="0"/>
              <w:jc w:val="center"/>
              <w:rPr>
                <w:rFonts w:hint="default" w:ascii="Times New Roman" w:hAnsi="Times New Roman" w:cs="Times New Roman"/>
                <w:highlight w:val="none"/>
                <w:lang w:eastAsia="zh-CN"/>
              </w:rPr>
            </w:pPr>
            <w:r>
              <w:rPr>
                <w:rFonts w:hint="default" w:ascii="Times New Roman" w:hAnsi="Times New Roman" w:cs="Times New Roman"/>
                <w:highlight w:val="none"/>
                <w:lang w:eastAsia="zh-CN"/>
              </w:rPr>
              <w:t>m²</w:t>
            </w:r>
          </w:p>
        </w:tc>
        <w:tc>
          <w:tcPr>
            <w:tcW w:w="963"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w:t>
            </w:r>
          </w:p>
        </w:tc>
        <w:tc>
          <w:tcPr>
            <w:tcW w:w="719"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w:t>
            </w:r>
          </w:p>
        </w:tc>
        <w:tc>
          <w:tcPr>
            <w:tcW w:w="710"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681" w:type="pct"/>
            <w:vMerge w:val="continue"/>
            <w:tcBorders>
              <w:top w:val="nil"/>
            </w:tcBorders>
            <w:vAlign w:val="center"/>
          </w:tcPr>
          <w:p>
            <w:pPr>
              <w:pStyle w:val="32"/>
              <w:bidi w:val="0"/>
              <w:jc w:val="center"/>
              <w:rPr>
                <w:rFonts w:hint="default" w:ascii="Times New Roman" w:hAnsi="Times New Roman" w:cs="Times New Roman"/>
                <w:highlight w:val="none"/>
              </w:rPr>
            </w:pPr>
          </w:p>
        </w:tc>
        <w:tc>
          <w:tcPr>
            <w:tcW w:w="1255"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种植杜英树</w:t>
            </w:r>
          </w:p>
        </w:tc>
        <w:tc>
          <w:tcPr>
            <w:tcW w:w="668"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株</w:t>
            </w:r>
          </w:p>
        </w:tc>
        <w:tc>
          <w:tcPr>
            <w:tcW w:w="963"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223</w:t>
            </w:r>
          </w:p>
        </w:tc>
        <w:tc>
          <w:tcPr>
            <w:tcW w:w="719"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223</w:t>
            </w:r>
          </w:p>
        </w:tc>
        <w:tc>
          <w:tcPr>
            <w:tcW w:w="710"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681" w:type="pct"/>
            <w:vMerge w:val="continue"/>
            <w:tcBorders>
              <w:top w:val="nil"/>
            </w:tcBorders>
            <w:vAlign w:val="center"/>
          </w:tcPr>
          <w:p>
            <w:pPr>
              <w:pStyle w:val="32"/>
              <w:bidi w:val="0"/>
              <w:jc w:val="center"/>
              <w:rPr>
                <w:rFonts w:hint="default" w:ascii="Times New Roman" w:hAnsi="Times New Roman" w:cs="Times New Roman"/>
                <w:highlight w:val="none"/>
              </w:rPr>
            </w:pPr>
          </w:p>
        </w:tc>
        <w:tc>
          <w:tcPr>
            <w:tcW w:w="1255"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种植红继木</w:t>
            </w:r>
          </w:p>
        </w:tc>
        <w:tc>
          <w:tcPr>
            <w:tcW w:w="668"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株</w:t>
            </w:r>
          </w:p>
        </w:tc>
        <w:tc>
          <w:tcPr>
            <w:tcW w:w="963"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447</w:t>
            </w:r>
          </w:p>
        </w:tc>
        <w:tc>
          <w:tcPr>
            <w:tcW w:w="719"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447</w:t>
            </w:r>
          </w:p>
        </w:tc>
        <w:tc>
          <w:tcPr>
            <w:tcW w:w="710"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bl>
    <w:p>
      <w:pPr>
        <w:pStyle w:val="3"/>
        <w:spacing w:before="159" w:line="364" w:lineRule="auto"/>
        <w:ind w:left="238" w:right="833" w:firstLine="480"/>
        <w:rPr>
          <w:rFonts w:hint="default" w:ascii="Times New Roman" w:hAnsi="Times New Roman" w:eastAsia="仿宋_GB2312" w:cs="Times New Roman"/>
          <w:b w:val="0"/>
          <w:bCs w:val="0"/>
          <w:iCs w:val="0"/>
          <w:sz w:val="24"/>
          <w:szCs w:val="24"/>
          <w:highlight w:val="none"/>
          <w:lang w:val="en-US" w:eastAsia="zh-CN"/>
        </w:rPr>
      </w:pPr>
      <w:r>
        <w:rPr>
          <w:rFonts w:hint="default" w:ascii="Times New Roman" w:hAnsi="Times New Roman" w:cs="Times New Roman"/>
          <w:highlight w:val="none"/>
        </w:rPr>
        <w:t>措施发生</w:t>
      </w:r>
      <w:r>
        <w:rPr>
          <w:rFonts w:hint="default" w:ascii="Times New Roman" w:hAnsi="Times New Roman" w:cs="Times New Roman"/>
          <w:highlight w:val="none"/>
          <w:lang w:val="en-US" w:eastAsia="zh-CN"/>
        </w:rPr>
        <w:t>的</w:t>
      </w:r>
      <w:r>
        <w:rPr>
          <w:rFonts w:hint="default" w:ascii="Times New Roman" w:hAnsi="Times New Roman" w:cs="Times New Roman"/>
          <w:highlight w:val="none"/>
        </w:rPr>
        <w:t>变化：</w:t>
      </w:r>
      <w:r>
        <w:rPr>
          <w:rFonts w:hint="default" w:ascii="Times New Roman" w:hAnsi="Times New Roman" w:cs="Times New Roman"/>
          <w:highlight w:val="none"/>
          <w:lang w:val="en-US" w:eastAsia="zh-CN"/>
        </w:rPr>
        <w:t>本区水土保持植物措施无重大变化</w:t>
      </w:r>
      <w:r>
        <w:rPr>
          <w:rFonts w:hint="default" w:ascii="Times New Roman" w:hAnsi="Times New Roman" w:eastAsia="仿宋_GB2312" w:cs="Times New Roman"/>
          <w:b w:val="0"/>
          <w:bCs w:val="0"/>
          <w:iCs w:val="0"/>
          <w:sz w:val="24"/>
          <w:szCs w:val="24"/>
          <w:highlight w:val="none"/>
          <w:lang w:val="en-US" w:eastAsia="zh-CN"/>
        </w:rPr>
        <w:t>。</w:t>
      </w:r>
    </w:p>
    <w:p>
      <w:pPr>
        <w:pStyle w:val="11"/>
        <w:bidi w:val="0"/>
        <w:rPr>
          <w:rFonts w:hint="default" w:ascii="Times New Roman" w:hAnsi="Times New Roman" w:cs="Times New Roman"/>
          <w:highlight w:val="none"/>
        </w:rPr>
      </w:pPr>
      <w:r>
        <w:rPr>
          <w:rFonts w:hint="default" w:ascii="Times New Roman" w:hAnsi="Times New Roman" w:cs="Times New Roman"/>
          <w:highlight w:val="none"/>
        </w:rPr>
        <w:t>3.5.2.</w:t>
      </w:r>
      <w:r>
        <w:rPr>
          <w:rFonts w:hint="default" w:ascii="Times New Roman" w:hAnsi="Times New Roman" w:cs="Times New Roman"/>
          <w:highlight w:val="none"/>
          <w:lang w:val="en-US" w:eastAsia="zh-CN"/>
        </w:rPr>
        <w:t>5</w:t>
      </w:r>
      <w:r>
        <w:rPr>
          <w:rFonts w:hint="default" w:ascii="Times New Roman" w:hAnsi="Times New Roman" w:cs="Times New Roman"/>
          <w:highlight w:val="none"/>
        </w:rPr>
        <w:t xml:space="preserve"> 实际完成水土保持植物措施汇总及对比</w:t>
      </w:r>
    </w:p>
    <w:p>
      <w:pPr>
        <w:bidi w:val="0"/>
        <w:rPr>
          <w:rFonts w:hint="default" w:ascii="Times New Roman" w:hAnsi="Times New Roman" w:cs="Times New Roman"/>
          <w:highlight w:val="none"/>
        </w:rPr>
      </w:pPr>
      <w:r>
        <w:rPr>
          <w:rFonts w:hint="default" w:ascii="Times New Roman" w:hAnsi="Times New Roman" w:cs="Times New Roman"/>
          <w:highlight w:val="none"/>
        </w:rPr>
        <w:t>1、实际完成水土保持工程量汇总</w:t>
      </w:r>
    </w:p>
    <w:p>
      <w:pPr>
        <w:bidi w:val="0"/>
        <w:rPr>
          <w:rFonts w:hint="default" w:ascii="Times New Roman" w:hAnsi="Times New Roman" w:cs="Times New Roman"/>
          <w:highlight w:val="none"/>
        </w:rPr>
      </w:pPr>
      <w:r>
        <w:rPr>
          <w:rFonts w:hint="default" w:ascii="Times New Roman" w:hAnsi="Times New Roman" w:cs="Times New Roman"/>
          <w:highlight w:val="none"/>
        </w:rPr>
        <w:t>本项目主要完成水土保持植物措施为： 园林绿化 0.5h</w:t>
      </w:r>
      <w:r>
        <w:rPr>
          <w:rFonts w:hint="default" w:ascii="Times New Roman" w:hAnsi="Times New Roman" w:cs="Times New Roman"/>
          <w:highlight w:val="none"/>
          <w:lang w:eastAsia="zh-CN"/>
        </w:rPr>
        <w:t>m²</w:t>
      </w:r>
      <w:r>
        <w:rPr>
          <w:rFonts w:hint="default" w:ascii="Times New Roman" w:hAnsi="Times New Roman" w:cs="Times New Roman"/>
          <w:highlight w:val="none"/>
        </w:rPr>
        <w:t>、种植乔木 231 株、种植灌 木 367 株、种植灌木 0.06h</w:t>
      </w:r>
      <w:r>
        <w:rPr>
          <w:rFonts w:hint="default" w:ascii="Times New Roman" w:hAnsi="Times New Roman" w:cs="Times New Roman"/>
          <w:highlight w:val="none"/>
          <w:lang w:eastAsia="zh-CN"/>
        </w:rPr>
        <w:t>m²</w:t>
      </w:r>
      <w:r>
        <w:rPr>
          <w:rFonts w:hint="default" w:ascii="Times New Roman" w:hAnsi="Times New Roman" w:cs="Times New Roman"/>
          <w:highlight w:val="none"/>
        </w:rPr>
        <w:t xml:space="preserve"> ，铺草 9684</w:t>
      </w:r>
      <w:r>
        <w:rPr>
          <w:rFonts w:hint="default" w:ascii="Times New Roman" w:hAnsi="Times New Roman" w:cs="Times New Roman"/>
          <w:highlight w:val="none"/>
          <w:lang w:eastAsia="zh-CN"/>
        </w:rPr>
        <w:t>m²</w:t>
      </w:r>
      <w:r>
        <w:rPr>
          <w:rFonts w:hint="default" w:ascii="Times New Roman" w:hAnsi="Times New Roman" w:cs="Times New Roman"/>
          <w:highlight w:val="none"/>
        </w:rPr>
        <w:t xml:space="preserve"> 、撒草籽 0.35h</w:t>
      </w:r>
      <w:r>
        <w:rPr>
          <w:rFonts w:hint="default" w:ascii="Times New Roman" w:hAnsi="Times New Roman" w:cs="Times New Roman"/>
          <w:highlight w:val="none"/>
          <w:lang w:eastAsia="zh-CN"/>
        </w:rPr>
        <w:t>m²</w:t>
      </w:r>
      <w:r>
        <w:rPr>
          <w:rFonts w:hint="default" w:ascii="Times New Roman" w:hAnsi="Times New Roman" w:cs="Times New Roman"/>
          <w:highlight w:val="none"/>
        </w:rPr>
        <w:t>。</w:t>
      </w:r>
    </w:p>
    <w:p>
      <w:pPr>
        <w:bidi w:val="0"/>
        <w:rPr>
          <w:rFonts w:hint="default" w:ascii="Times New Roman" w:hAnsi="Times New Roman" w:cs="Times New Roman"/>
          <w:highlight w:val="none"/>
        </w:rPr>
      </w:pPr>
      <w:r>
        <w:rPr>
          <w:rFonts w:hint="default" w:ascii="Times New Roman" w:hAnsi="Times New Roman" w:cs="Times New Roman"/>
          <w:highlight w:val="none"/>
        </w:rPr>
        <w:t>实际完成水土保持植物措施与方案对比：</w:t>
      </w:r>
    </w:p>
    <w:p>
      <w:pPr>
        <w:bidi w:val="0"/>
        <w:jc w:val="center"/>
        <w:rPr>
          <w:rFonts w:hint="default" w:ascii="Times New Roman" w:hAnsi="Times New Roman" w:cs="Times New Roman"/>
          <w:highlight w:val="none"/>
        </w:rPr>
      </w:pPr>
      <w:r>
        <w:rPr>
          <w:rFonts w:hint="default" w:ascii="Times New Roman" w:hAnsi="Times New Roman" w:cs="Times New Roman"/>
          <w:highlight w:val="none"/>
        </w:rPr>
        <w:t>表 3-14 方案设计水保植物措施与完成工程对比情况表</w:t>
      </w:r>
    </w:p>
    <w:tbl>
      <w:tblPr>
        <w:tblStyle w:val="26"/>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602"/>
        <w:gridCol w:w="1990"/>
        <w:gridCol w:w="1819"/>
        <w:gridCol w:w="1075"/>
        <w:gridCol w:w="1277"/>
        <w:gridCol w:w="1264"/>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0" w:hRule="atLeast"/>
        </w:trPr>
        <w:tc>
          <w:tcPr>
            <w:tcW w:w="887" w:type="pct"/>
            <w:vAlign w:val="top"/>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防治分区</w:t>
            </w:r>
          </w:p>
        </w:tc>
        <w:tc>
          <w:tcPr>
            <w:tcW w:w="1102" w:type="pct"/>
            <w:vAlign w:val="top"/>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措施名称</w:t>
            </w:r>
          </w:p>
        </w:tc>
        <w:tc>
          <w:tcPr>
            <w:tcW w:w="1007" w:type="pct"/>
            <w:vAlign w:val="top"/>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单位</w:t>
            </w:r>
          </w:p>
        </w:tc>
        <w:tc>
          <w:tcPr>
            <w:tcW w:w="595" w:type="pct"/>
            <w:vAlign w:val="top"/>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方案设计</w:t>
            </w:r>
          </w:p>
        </w:tc>
        <w:tc>
          <w:tcPr>
            <w:tcW w:w="707" w:type="pct"/>
            <w:vAlign w:val="top"/>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实际完成</w:t>
            </w:r>
          </w:p>
        </w:tc>
        <w:tc>
          <w:tcPr>
            <w:tcW w:w="700" w:type="pct"/>
            <w:vAlign w:val="top"/>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增减变化</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0" w:hRule="atLeast"/>
        </w:trPr>
        <w:tc>
          <w:tcPr>
            <w:tcW w:w="887" w:type="pct"/>
            <w:vMerge w:val="restar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弃渣回填区</w:t>
            </w:r>
          </w:p>
        </w:tc>
        <w:tc>
          <w:tcPr>
            <w:tcW w:w="110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铺草皮</w:t>
            </w:r>
          </w:p>
        </w:tc>
        <w:tc>
          <w:tcPr>
            <w:tcW w:w="1007"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val="en-US" w:eastAsia="zh-CN"/>
              </w:rPr>
              <w:t xml:space="preserve"> </w:t>
            </w:r>
            <w:r>
              <w:rPr>
                <w:rFonts w:hint="default" w:ascii="Times New Roman" w:hAnsi="Times New Roman" w:cs="Times New Roman"/>
                <w:highlight w:val="none"/>
              </w:rPr>
              <w:t>h</w:t>
            </w:r>
            <w:r>
              <w:rPr>
                <w:rFonts w:hint="default" w:ascii="Times New Roman" w:hAnsi="Times New Roman" w:cs="Times New Roman"/>
                <w:highlight w:val="none"/>
                <w:lang w:eastAsia="zh-CN"/>
              </w:rPr>
              <w:t>m²</w:t>
            </w:r>
          </w:p>
        </w:tc>
        <w:tc>
          <w:tcPr>
            <w:tcW w:w="59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200</w:t>
            </w:r>
          </w:p>
        </w:tc>
        <w:tc>
          <w:tcPr>
            <w:tcW w:w="70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200</w:t>
            </w:r>
          </w:p>
        </w:tc>
        <w:tc>
          <w:tcPr>
            <w:tcW w:w="700"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0" w:hRule="atLeast"/>
        </w:trPr>
        <w:tc>
          <w:tcPr>
            <w:tcW w:w="887" w:type="pct"/>
            <w:vMerge w:val="continue"/>
            <w:vAlign w:val="center"/>
          </w:tcPr>
          <w:p>
            <w:pPr>
              <w:pStyle w:val="32"/>
              <w:bidi w:val="0"/>
              <w:rPr>
                <w:rFonts w:hint="default" w:ascii="Times New Roman" w:hAnsi="Times New Roman" w:cs="Times New Roman"/>
                <w:highlight w:val="none"/>
              </w:rPr>
            </w:pPr>
          </w:p>
        </w:tc>
        <w:tc>
          <w:tcPr>
            <w:tcW w:w="110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撒草籽</w:t>
            </w:r>
          </w:p>
        </w:tc>
        <w:tc>
          <w:tcPr>
            <w:tcW w:w="1007"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val="en-US" w:eastAsia="zh-CN"/>
              </w:rPr>
              <w:t xml:space="preserve"> </w:t>
            </w:r>
            <w:r>
              <w:rPr>
                <w:rFonts w:hint="default" w:ascii="Times New Roman" w:hAnsi="Times New Roman" w:cs="Times New Roman"/>
                <w:highlight w:val="none"/>
                <w:lang w:eastAsia="zh-CN"/>
              </w:rPr>
              <w:t>m²</w:t>
            </w:r>
          </w:p>
        </w:tc>
        <w:tc>
          <w:tcPr>
            <w:tcW w:w="59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w:t>
            </w:r>
          </w:p>
        </w:tc>
        <w:tc>
          <w:tcPr>
            <w:tcW w:w="70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w:t>
            </w:r>
          </w:p>
        </w:tc>
        <w:tc>
          <w:tcPr>
            <w:tcW w:w="700"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0" w:hRule="atLeast"/>
        </w:trPr>
        <w:tc>
          <w:tcPr>
            <w:tcW w:w="887" w:type="pct"/>
            <w:vMerge w:val="continue"/>
            <w:vAlign w:val="center"/>
          </w:tcPr>
          <w:p>
            <w:pPr>
              <w:pStyle w:val="32"/>
              <w:bidi w:val="0"/>
              <w:rPr>
                <w:rFonts w:hint="default" w:ascii="Times New Roman" w:hAnsi="Times New Roman" w:cs="Times New Roman"/>
                <w:highlight w:val="none"/>
              </w:rPr>
            </w:pPr>
          </w:p>
        </w:tc>
        <w:tc>
          <w:tcPr>
            <w:tcW w:w="110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种植香樟树</w:t>
            </w:r>
          </w:p>
        </w:tc>
        <w:tc>
          <w:tcPr>
            <w:tcW w:w="1007"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val="en-US" w:eastAsia="zh-CN"/>
              </w:rPr>
              <w:t>株</w:t>
            </w:r>
          </w:p>
        </w:tc>
        <w:tc>
          <w:tcPr>
            <w:tcW w:w="59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83</w:t>
            </w:r>
          </w:p>
        </w:tc>
        <w:tc>
          <w:tcPr>
            <w:tcW w:w="70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83</w:t>
            </w:r>
          </w:p>
        </w:tc>
        <w:tc>
          <w:tcPr>
            <w:tcW w:w="700"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0" w:hRule="atLeast"/>
        </w:trPr>
        <w:tc>
          <w:tcPr>
            <w:tcW w:w="887" w:type="pct"/>
            <w:vMerge w:val="continue"/>
            <w:vAlign w:val="center"/>
          </w:tcPr>
          <w:p>
            <w:pPr>
              <w:pStyle w:val="32"/>
              <w:bidi w:val="0"/>
              <w:rPr>
                <w:rFonts w:hint="default" w:ascii="Times New Roman" w:hAnsi="Times New Roman" w:cs="Times New Roman"/>
                <w:highlight w:val="none"/>
              </w:rPr>
            </w:pPr>
          </w:p>
        </w:tc>
        <w:tc>
          <w:tcPr>
            <w:tcW w:w="110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种植杜英树</w:t>
            </w:r>
          </w:p>
        </w:tc>
        <w:tc>
          <w:tcPr>
            <w:tcW w:w="1007"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株</w:t>
            </w:r>
          </w:p>
        </w:tc>
        <w:tc>
          <w:tcPr>
            <w:tcW w:w="59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83</w:t>
            </w:r>
          </w:p>
        </w:tc>
        <w:tc>
          <w:tcPr>
            <w:tcW w:w="70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83</w:t>
            </w:r>
          </w:p>
        </w:tc>
        <w:tc>
          <w:tcPr>
            <w:tcW w:w="700"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90" w:hRule="atLeast"/>
        </w:trPr>
        <w:tc>
          <w:tcPr>
            <w:tcW w:w="887" w:type="pct"/>
            <w:vMerge w:val="continue"/>
            <w:vAlign w:val="center"/>
          </w:tcPr>
          <w:p>
            <w:pPr>
              <w:pStyle w:val="32"/>
              <w:bidi w:val="0"/>
              <w:rPr>
                <w:rFonts w:hint="default" w:ascii="Times New Roman" w:hAnsi="Times New Roman" w:cs="Times New Roman"/>
                <w:highlight w:val="none"/>
              </w:rPr>
            </w:pPr>
          </w:p>
        </w:tc>
        <w:tc>
          <w:tcPr>
            <w:tcW w:w="110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种植红继木</w:t>
            </w:r>
          </w:p>
        </w:tc>
        <w:tc>
          <w:tcPr>
            <w:tcW w:w="1007"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株</w:t>
            </w:r>
          </w:p>
        </w:tc>
        <w:tc>
          <w:tcPr>
            <w:tcW w:w="59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498</w:t>
            </w:r>
          </w:p>
        </w:tc>
        <w:tc>
          <w:tcPr>
            <w:tcW w:w="70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498</w:t>
            </w:r>
          </w:p>
        </w:tc>
        <w:tc>
          <w:tcPr>
            <w:tcW w:w="700"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0" w:hRule="atLeast"/>
        </w:trPr>
        <w:tc>
          <w:tcPr>
            <w:tcW w:w="887" w:type="pct"/>
            <w:vMerge w:val="restar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取土场区</w:t>
            </w:r>
          </w:p>
        </w:tc>
        <w:tc>
          <w:tcPr>
            <w:tcW w:w="110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铺草皮</w:t>
            </w:r>
          </w:p>
        </w:tc>
        <w:tc>
          <w:tcPr>
            <w:tcW w:w="1007"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val="en-US" w:eastAsia="zh-CN"/>
              </w:rPr>
              <w:t xml:space="preserve"> </w:t>
            </w:r>
            <w:r>
              <w:rPr>
                <w:rFonts w:hint="default" w:ascii="Times New Roman" w:hAnsi="Times New Roman" w:cs="Times New Roman"/>
                <w:highlight w:val="none"/>
              </w:rPr>
              <w:t>h</w:t>
            </w:r>
            <w:r>
              <w:rPr>
                <w:rFonts w:hint="default" w:ascii="Times New Roman" w:hAnsi="Times New Roman" w:cs="Times New Roman"/>
                <w:highlight w:val="none"/>
                <w:lang w:eastAsia="zh-CN"/>
              </w:rPr>
              <w:t>m²</w:t>
            </w:r>
          </w:p>
        </w:tc>
        <w:tc>
          <w:tcPr>
            <w:tcW w:w="59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720</w:t>
            </w:r>
          </w:p>
        </w:tc>
        <w:tc>
          <w:tcPr>
            <w:tcW w:w="70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720</w:t>
            </w:r>
          </w:p>
        </w:tc>
        <w:tc>
          <w:tcPr>
            <w:tcW w:w="700"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0" w:hRule="atLeast"/>
        </w:trPr>
        <w:tc>
          <w:tcPr>
            <w:tcW w:w="887" w:type="pct"/>
            <w:vMerge w:val="continue"/>
            <w:vAlign w:val="center"/>
          </w:tcPr>
          <w:p>
            <w:pPr>
              <w:pStyle w:val="32"/>
              <w:bidi w:val="0"/>
              <w:rPr>
                <w:rFonts w:hint="default" w:ascii="Times New Roman" w:hAnsi="Times New Roman" w:cs="Times New Roman"/>
                <w:highlight w:val="none"/>
              </w:rPr>
            </w:pPr>
          </w:p>
        </w:tc>
        <w:tc>
          <w:tcPr>
            <w:tcW w:w="110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撒草籽</w:t>
            </w:r>
          </w:p>
        </w:tc>
        <w:tc>
          <w:tcPr>
            <w:tcW w:w="1007"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val="en-US" w:eastAsia="zh-CN"/>
              </w:rPr>
              <w:t xml:space="preserve"> </w:t>
            </w:r>
            <w:r>
              <w:rPr>
                <w:rFonts w:hint="default" w:ascii="Times New Roman" w:hAnsi="Times New Roman" w:cs="Times New Roman"/>
                <w:highlight w:val="none"/>
                <w:lang w:eastAsia="zh-CN"/>
              </w:rPr>
              <w:t>m²</w:t>
            </w:r>
          </w:p>
        </w:tc>
        <w:tc>
          <w:tcPr>
            <w:tcW w:w="59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w:t>
            </w:r>
          </w:p>
        </w:tc>
        <w:tc>
          <w:tcPr>
            <w:tcW w:w="70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w:t>
            </w:r>
          </w:p>
        </w:tc>
        <w:tc>
          <w:tcPr>
            <w:tcW w:w="700"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4" w:hRule="atLeast"/>
        </w:trPr>
        <w:tc>
          <w:tcPr>
            <w:tcW w:w="887" w:type="pct"/>
            <w:vMerge w:val="continue"/>
            <w:vAlign w:val="center"/>
          </w:tcPr>
          <w:p>
            <w:pPr>
              <w:pStyle w:val="32"/>
              <w:bidi w:val="0"/>
              <w:rPr>
                <w:rFonts w:hint="default" w:ascii="Times New Roman" w:hAnsi="Times New Roman" w:cs="Times New Roman"/>
                <w:highlight w:val="none"/>
              </w:rPr>
            </w:pPr>
          </w:p>
        </w:tc>
        <w:tc>
          <w:tcPr>
            <w:tcW w:w="110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种植香樟树</w:t>
            </w:r>
          </w:p>
        </w:tc>
        <w:tc>
          <w:tcPr>
            <w:tcW w:w="1007"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val="en-US" w:eastAsia="zh-CN"/>
              </w:rPr>
              <w:t>株</w:t>
            </w:r>
          </w:p>
        </w:tc>
        <w:tc>
          <w:tcPr>
            <w:tcW w:w="59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90</w:t>
            </w:r>
          </w:p>
        </w:tc>
        <w:tc>
          <w:tcPr>
            <w:tcW w:w="70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90</w:t>
            </w:r>
          </w:p>
        </w:tc>
        <w:tc>
          <w:tcPr>
            <w:tcW w:w="700"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0" w:hRule="atLeast"/>
        </w:trPr>
        <w:tc>
          <w:tcPr>
            <w:tcW w:w="887" w:type="pct"/>
            <w:vMerge w:val="continue"/>
            <w:vAlign w:val="center"/>
          </w:tcPr>
          <w:p>
            <w:pPr>
              <w:pStyle w:val="32"/>
              <w:bidi w:val="0"/>
              <w:rPr>
                <w:rFonts w:hint="default" w:ascii="Times New Roman" w:hAnsi="Times New Roman" w:cs="Times New Roman"/>
                <w:highlight w:val="none"/>
              </w:rPr>
            </w:pPr>
          </w:p>
        </w:tc>
        <w:tc>
          <w:tcPr>
            <w:tcW w:w="110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种植杜英树</w:t>
            </w:r>
          </w:p>
        </w:tc>
        <w:tc>
          <w:tcPr>
            <w:tcW w:w="1007"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株</w:t>
            </w:r>
          </w:p>
        </w:tc>
        <w:tc>
          <w:tcPr>
            <w:tcW w:w="59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90</w:t>
            </w:r>
          </w:p>
        </w:tc>
        <w:tc>
          <w:tcPr>
            <w:tcW w:w="70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90</w:t>
            </w:r>
          </w:p>
        </w:tc>
        <w:tc>
          <w:tcPr>
            <w:tcW w:w="700"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00" w:hRule="atLeast"/>
        </w:trPr>
        <w:tc>
          <w:tcPr>
            <w:tcW w:w="887" w:type="pct"/>
            <w:vMerge w:val="continue"/>
            <w:vAlign w:val="center"/>
          </w:tcPr>
          <w:p>
            <w:pPr>
              <w:pStyle w:val="32"/>
              <w:bidi w:val="0"/>
              <w:rPr>
                <w:rFonts w:hint="default" w:ascii="Times New Roman" w:hAnsi="Times New Roman" w:cs="Times New Roman"/>
                <w:highlight w:val="none"/>
              </w:rPr>
            </w:pPr>
          </w:p>
        </w:tc>
        <w:tc>
          <w:tcPr>
            <w:tcW w:w="110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种植红继木</w:t>
            </w:r>
          </w:p>
        </w:tc>
        <w:tc>
          <w:tcPr>
            <w:tcW w:w="1007"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株</w:t>
            </w:r>
          </w:p>
        </w:tc>
        <w:tc>
          <w:tcPr>
            <w:tcW w:w="59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720</w:t>
            </w:r>
          </w:p>
        </w:tc>
        <w:tc>
          <w:tcPr>
            <w:tcW w:w="70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720</w:t>
            </w:r>
          </w:p>
        </w:tc>
        <w:tc>
          <w:tcPr>
            <w:tcW w:w="700"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0" w:hRule="atLeast"/>
        </w:trPr>
        <w:tc>
          <w:tcPr>
            <w:tcW w:w="887" w:type="pct"/>
            <w:vMerge w:val="restar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施工便道区</w:t>
            </w:r>
          </w:p>
        </w:tc>
        <w:tc>
          <w:tcPr>
            <w:tcW w:w="110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铺草皮</w:t>
            </w:r>
          </w:p>
        </w:tc>
        <w:tc>
          <w:tcPr>
            <w:tcW w:w="1007"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val="en-US" w:eastAsia="zh-CN"/>
              </w:rPr>
              <w:t xml:space="preserve"> </w:t>
            </w:r>
            <w:r>
              <w:rPr>
                <w:rFonts w:hint="default" w:ascii="Times New Roman" w:hAnsi="Times New Roman" w:cs="Times New Roman"/>
                <w:highlight w:val="none"/>
              </w:rPr>
              <w:t>h</w:t>
            </w:r>
            <w:r>
              <w:rPr>
                <w:rFonts w:hint="default" w:ascii="Times New Roman" w:hAnsi="Times New Roman" w:cs="Times New Roman"/>
                <w:highlight w:val="none"/>
                <w:lang w:eastAsia="zh-CN"/>
              </w:rPr>
              <w:t>m²</w:t>
            </w:r>
          </w:p>
        </w:tc>
        <w:tc>
          <w:tcPr>
            <w:tcW w:w="59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300</w:t>
            </w:r>
          </w:p>
        </w:tc>
        <w:tc>
          <w:tcPr>
            <w:tcW w:w="70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300</w:t>
            </w:r>
          </w:p>
        </w:tc>
        <w:tc>
          <w:tcPr>
            <w:tcW w:w="700"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0" w:hRule="atLeast"/>
        </w:trPr>
        <w:tc>
          <w:tcPr>
            <w:tcW w:w="887" w:type="pct"/>
            <w:vMerge w:val="continue"/>
            <w:vAlign w:val="center"/>
          </w:tcPr>
          <w:p>
            <w:pPr>
              <w:pStyle w:val="32"/>
              <w:bidi w:val="0"/>
              <w:rPr>
                <w:rFonts w:hint="default" w:ascii="Times New Roman" w:hAnsi="Times New Roman" w:cs="Times New Roman"/>
                <w:highlight w:val="none"/>
              </w:rPr>
            </w:pPr>
          </w:p>
        </w:tc>
        <w:tc>
          <w:tcPr>
            <w:tcW w:w="110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撒草籽</w:t>
            </w:r>
          </w:p>
        </w:tc>
        <w:tc>
          <w:tcPr>
            <w:tcW w:w="1007"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val="en-US" w:eastAsia="zh-CN"/>
              </w:rPr>
              <w:t xml:space="preserve"> </w:t>
            </w:r>
            <w:r>
              <w:rPr>
                <w:rFonts w:hint="default" w:ascii="Times New Roman" w:hAnsi="Times New Roman" w:cs="Times New Roman"/>
                <w:highlight w:val="none"/>
                <w:lang w:eastAsia="zh-CN"/>
              </w:rPr>
              <w:t>m²</w:t>
            </w:r>
          </w:p>
        </w:tc>
        <w:tc>
          <w:tcPr>
            <w:tcW w:w="59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w:t>
            </w:r>
          </w:p>
        </w:tc>
        <w:tc>
          <w:tcPr>
            <w:tcW w:w="70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w:t>
            </w:r>
          </w:p>
        </w:tc>
        <w:tc>
          <w:tcPr>
            <w:tcW w:w="700"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0" w:hRule="atLeast"/>
        </w:trPr>
        <w:tc>
          <w:tcPr>
            <w:tcW w:w="887" w:type="pct"/>
            <w:vMerge w:val="continue"/>
            <w:vAlign w:val="center"/>
          </w:tcPr>
          <w:p>
            <w:pPr>
              <w:pStyle w:val="32"/>
              <w:bidi w:val="0"/>
              <w:rPr>
                <w:rFonts w:hint="default" w:ascii="Times New Roman" w:hAnsi="Times New Roman" w:cs="Times New Roman"/>
                <w:highlight w:val="none"/>
              </w:rPr>
            </w:pPr>
          </w:p>
        </w:tc>
        <w:tc>
          <w:tcPr>
            <w:tcW w:w="110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种植香樟树</w:t>
            </w:r>
          </w:p>
        </w:tc>
        <w:tc>
          <w:tcPr>
            <w:tcW w:w="1007"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val="en-US" w:eastAsia="zh-CN"/>
              </w:rPr>
              <w:t>株</w:t>
            </w:r>
          </w:p>
        </w:tc>
        <w:tc>
          <w:tcPr>
            <w:tcW w:w="59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103</w:t>
            </w:r>
          </w:p>
        </w:tc>
        <w:tc>
          <w:tcPr>
            <w:tcW w:w="70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103</w:t>
            </w:r>
          </w:p>
        </w:tc>
        <w:tc>
          <w:tcPr>
            <w:tcW w:w="700"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00" w:hRule="atLeast"/>
        </w:trPr>
        <w:tc>
          <w:tcPr>
            <w:tcW w:w="887" w:type="pct"/>
            <w:vMerge w:val="continue"/>
            <w:vAlign w:val="center"/>
          </w:tcPr>
          <w:p>
            <w:pPr>
              <w:pStyle w:val="32"/>
              <w:bidi w:val="0"/>
              <w:rPr>
                <w:rFonts w:hint="default" w:ascii="Times New Roman" w:hAnsi="Times New Roman" w:cs="Times New Roman"/>
                <w:highlight w:val="none"/>
              </w:rPr>
            </w:pPr>
          </w:p>
        </w:tc>
        <w:tc>
          <w:tcPr>
            <w:tcW w:w="110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种植杜英树</w:t>
            </w:r>
          </w:p>
        </w:tc>
        <w:tc>
          <w:tcPr>
            <w:tcW w:w="1007"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株</w:t>
            </w:r>
          </w:p>
        </w:tc>
        <w:tc>
          <w:tcPr>
            <w:tcW w:w="59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103</w:t>
            </w:r>
          </w:p>
        </w:tc>
        <w:tc>
          <w:tcPr>
            <w:tcW w:w="70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103</w:t>
            </w:r>
          </w:p>
        </w:tc>
        <w:tc>
          <w:tcPr>
            <w:tcW w:w="700"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0" w:hRule="atLeast"/>
        </w:trPr>
        <w:tc>
          <w:tcPr>
            <w:tcW w:w="887" w:type="pct"/>
            <w:vMerge w:val="continue"/>
            <w:vAlign w:val="center"/>
          </w:tcPr>
          <w:p>
            <w:pPr>
              <w:pStyle w:val="32"/>
              <w:bidi w:val="0"/>
              <w:rPr>
                <w:rFonts w:hint="default" w:ascii="Times New Roman" w:hAnsi="Times New Roman" w:cs="Times New Roman"/>
                <w:highlight w:val="none"/>
              </w:rPr>
            </w:pPr>
          </w:p>
        </w:tc>
        <w:tc>
          <w:tcPr>
            <w:tcW w:w="110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种植红继木</w:t>
            </w:r>
          </w:p>
        </w:tc>
        <w:tc>
          <w:tcPr>
            <w:tcW w:w="1007"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株</w:t>
            </w:r>
          </w:p>
        </w:tc>
        <w:tc>
          <w:tcPr>
            <w:tcW w:w="59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550</w:t>
            </w:r>
          </w:p>
        </w:tc>
        <w:tc>
          <w:tcPr>
            <w:tcW w:w="70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550</w:t>
            </w:r>
          </w:p>
        </w:tc>
        <w:tc>
          <w:tcPr>
            <w:tcW w:w="700"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00" w:hRule="atLeast"/>
        </w:trPr>
        <w:tc>
          <w:tcPr>
            <w:tcW w:w="887" w:type="pct"/>
            <w:vMerge w:val="restar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施工生产生活区</w:t>
            </w:r>
          </w:p>
        </w:tc>
        <w:tc>
          <w:tcPr>
            <w:tcW w:w="110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撒草籽</w:t>
            </w:r>
          </w:p>
        </w:tc>
        <w:tc>
          <w:tcPr>
            <w:tcW w:w="1007"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val="en-US" w:eastAsia="zh-CN"/>
              </w:rPr>
              <w:t xml:space="preserve"> </w:t>
            </w:r>
            <w:r>
              <w:rPr>
                <w:rFonts w:hint="default" w:ascii="Times New Roman" w:hAnsi="Times New Roman" w:cs="Times New Roman"/>
                <w:highlight w:val="none"/>
                <w:lang w:eastAsia="zh-CN"/>
              </w:rPr>
              <w:t>m²</w:t>
            </w:r>
          </w:p>
        </w:tc>
        <w:tc>
          <w:tcPr>
            <w:tcW w:w="59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w:t>
            </w:r>
          </w:p>
        </w:tc>
        <w:tc>
          <w:tcPr>
            <w:tcW w:w="70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w:t>
            </w:r>
          </w:p>
        </w:tc>
        <w:tc>
          <w:tcPr>
            <w:tcW w:w="700"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0" w:hRule="atLeast"/>
        </w:trPr>
        <w:tc>
          <w:tcPr>
            <w:tcW w:w="887" w:type="pct"/>
            <w:vMerge w:val="continue"/>
            <w:vAlign w:val="center"/>
          </w:tcPr>
          <w:p>
            <w:pPr>
              <w:pStyle w:val="32"/>
              <w:bidi w:val="0"/>
              <w:rPr>
                <w:rFonts w:hint="default" w:ascii="Times New Roman" w:hAnsi="Times New Roman" w:cs="Times New Roman"/>
                <w:highlight w:val="none"/>
              </w:rPr>
            </w:pPr>
          </w:p>
        </w:tc>
        <w:tc>
          <w:tcPr>
            <w:tcW w:w="110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种植杜英树</w:t>
            </w:r>
          </w:p>
        </w:tc>
        <w:tc>
          <w:tcPr>
            <w:tcW w:w="1007"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株</w:t>
            </w:r>
          </w:p>
        </w:tc>
        <w:tc>
          <w:tcPr>
            <w:tcW w:w="59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223</w:t>
            </w:r>
          </w:p>
        </w:tc>
        <w:tc>
          <w:tcPr>
            <w:tcW w:w="70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223</w:t>
            </w:r>
          </w:p>
        </w:tc>
        <w:tc>
          <w:tcPr>
            <w:tcW w:w="700"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0" w:hRule="atLeast"/>
        </w:trPr>
        <w:tc>
          <w:tcPr>
            <w:tcW w:w="887" w:type="pct"/>
            <w:vMerge w:val="continue"/>
            <w:vAlign w:val="center"/>
          </w:tcPr>
          <w:p>
            <w:pPr>
              <w:pStyle w:val="32"/>
              <w:bidi w:val="0"/>
              <w:rPr>
                <w:rFonts w:hint="default" w:ascii="Times New Roman" w:hAnsi="Times New Roman" w:cs="Times New Roman"/>
                <w:highlight w:val="none"/>
              </w:rPr>
            </w:pPr>
          </w:p>
        </w:tc>
        <w:tc>
          <w:tcPr>
            <w:tcW w:w="110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种植红继木</w:t>
            </w:r>
          </w:p>
        </w:tc>
        <w:tc>
          <w:tcPr>
            <w:tcW w:w="1007"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株</w:t>
            </w:r>
          </w:p>
        </w:tc>
        <w:tc>
          <w:tcPr>
            <w:tcW w:w="59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447</w:t>
            </w:r>
          </w:p>
        </w:tc>
        <w:tc>
          <w:tcPr>
            <w:tcW w:w="70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447</w:t>
            </w:r>
          </w:p>
        </w:tc>
        <w:tc>
          <w:tcPr>
            <w:tcW w:w="700"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bl>
    <w:p>
      <w:pPr>
        <w:ind w:left="0" w:leftChars="0" w:firstLine="0" w:firstLineChars="0"/>
        <w:rPr>
          <w:rFonts w:hint="default" w:ascii="Times New Roman" w:hAnsi="Times New Roman" w:cs="Times New Roman"/>
          <w:b w:val="0"/>
          <w:bCs w:val="0"/>
          <w:iCs w:val="0"/>
          <w:sz w:val="24"/>
          <w:szCs w:val="24"/>
          <w:highlight w:val="none"/>
          <w:lang w:val="en-US" w:eastAsia="zh-CN"/>
        </w:rPr>
      </w:pPr>
      <w:r>
        <w:rPr>
          <w:rFonts w:hint="default" w:ascii="Times New Roman" w:hAnsi="Times New Roman" w:cs="Times New Roman"/>
          <w:highlight w:val="none"/>
        </w:rPr>
        <w:t>措施发生</w:t>
      </w:r>
      <w:r>
        <w:rPr>
          <w:rFonts w:hint="default" w:ascii="Times New Roman" w:hAnsi="Times New Roman" w:cs="Times New Roman"/>
          <w:highlight w:val="none"/>
          <w:lang w:val="en-US" w:eastAsia="zh-CN"/>
        </w:rPr>
        <w:t>的</w:t>
      </w:r>
      <w:r>
        <w:rPr>
          <w:rFonts w:hint="default" w:ascii="Times New Roman" w:hAnsi="Times New Roman" w:cs="Times New Roman"/>
          <w:highlight w:val="none"/>
        </w:rPr>
        <w:t>变化：</w:t>
      </w:r>
      <w:r>
        <w:rPr>
          <w:rFonts w:hint="default" w:ascii="Times New Roman" w:hAnsi="Times New Roman" w:cs="Times New Roman"/>
          <w:highlight w:val="none"/>
          <w:lang w:val="en-US" w:eastAsia="zh-CN"/>
        </w:rPr>
        <w:t>本项目水土保持植物措施无重大变化</w:t>
      </w:r>
      <w:r>
        <w:rPr>
          <w:rFonts w:hint="default" w:ascii="Times New Roman" w:hAnsi="Times New Roman" w:eastAsia="仿宋_GB2312" w:cs="Times New Roman"/>
          <w:b w:val="0"/>
          <w:bCs w:val="0"/>
          <w:iCs w:val="0"/>
          <w:sz w:val="24"/>
          <w:szCs w:val="24"/>
          <w:highlight w:val="none"/>
          <w:lang w:val="en-US" w:eastAsia="zh-CN"/>
        </w:rPr>
        <w:t>。</w:t>
      </w:r>
      <w:r>
        <w:rPr>
          <w:rFonts w:hint="default" w:ascii="Times New Roman" w:hAnsi="Times New Roman" w:cs="Times New Roman"/>
          <w:b w:val="0"/>
          <w:bCs w:val="0"/>
          <w:iCs w:val="0"/>
          <w:sz w:val="24"/>
          <w:szCs w:val="24"/>
          <w:highlight w:val="none"/>
          <w:lang w:val="en-US" w:eastAsia="zh-CN"/>
        </w:rPr>
        <w:t xml:space="preserve"> </w:t>
      </w:r>
    </w:p>
    <w:p>
      <w:pPr>
        <w:pStyle w:val="10"/>
        <w:bidi w:val="0"/>
        <w:rPr>
          <w:rFonts w:hint="default" w:ascii="Times New Roman" w:hAnsi="Times New Roman" w:cs="Times New Roman"/>
          <w:highlight w:val="none"/>
        </w:rPr>
      </w:pPr>
      <w:r>
        <w:rPr>
          <w:rFonts w:hint="default" w:ascii="Times New Roman" w:hAnsi="Times New Roman" w:cs="Times New Roman"/>
          <w:highlight w:val="none"/>
        </w:rPr>
        <w:t>3.5.3临时措施完成情况</w:t>
      </w:r>
    </w:p>
    <w:p>
      <w:pPr>
        <w:bidi w:val="0"/>
        <w:rPr>
          <w:rFonts w:hint="default" w:ascii="Times New Roman" w:hAnsi="Times New Roman" w:cs="Times New Roman"/>
          <w:highlight w:val="none"/>
        </w:rPr>
      </w:pPr>
      <w:r>
        <w:rPr>
          <w:rFonts w:hint="default" w:ascii="Times New Roman" w:hAnsi="Times New Roman" w:cs="Times New Roman"/>
          <w:highlight w:val="none"/>
        </w:rPr>
        <w:t>自验小组通过对竣工资料查阅、现场查勘以及复核， 各分区水土保持临时措施都已 实施， 主体工程区采取表土开挖及回填、袋装土拦挡、防尘网覆盖、临时排水沟、临时 沉砂池、洗车池等措施；施工临建区采取表土开挖及回填、铺撒碎石子、临时排水沟、 临时沉砂池等措施； 临时堆土区采取表土开挖及回填、袋装土拦挡、防尘网覆盖、临时排水沟、临时沉砂池等措施。</w:t>
      </w:r>
    </w:p>
    <w:p>
      <w:pPr>
        <w:pStyle w:val="11"/>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3.5.3.1</w:t>
      </w:r>
      <w:r>
        <w:rPr>
          <w:rFonts w:hint="default" w:ascii="Times New Roman" w:hAnsi="Times New Roman" w:cs="Times New Roman"/>
          <w:highlight w:val="none"/>
        </w:rPr>
        <w:t>主体工程区临时措施</w:t>
      </w:r>
    </w:p>
    <w:p>
      <w:pPr>
        <w:bidi w:val="0"/>
        <w:rPr>
          <w:rFonts w:hint="default" w:ascii="Times New Roman" w:hAnsi="Times New Roman" w:cs="Times New Roman"/>
          <w:highlight w:val="none"/>
        </w:rPr>
      </w:pPr>
      <w:r>
        <w:rPr>
          <w:rFonts w:hint="default" w:ascii="Times New Roman" w:hAnsi="Times New Roman" w:cs="Times New Roman"/>
          <w:highlight w:val="none"/>
        </w:rPr>
        <w:t>主体工程区完成临时措施工程量为：</w:t>
      </w:r>
      <w:r>
        <w:rPr>
          <w:rFonts w:hint="default" w:ascii="Times New Roman" w:hAnsi="Times New Roman" w:cs="Times New Roman"/>
          <w:highlight w:val="none"/>
          <w:lang w:val="en-US" w:eastAsia="zh-CN"/>
        </w:rPr>
        <w:t xml:space="preserve">土方开挖 525 </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，袋装土拦挡 </w:t>
      </w:r>
      <w:r>
        <w:rPr>
          <w:rFonts w:hint="default" w:ascii="Times New Roman" w:hAnsi="Times New Roman" w:cs="Times New Roman"/>
          <w:highlight w:val="none"/>
          <w:lang w:val="en-US" w:eastAsia="zh-CN"/>
        </w:rPr>
        <w:t xml:space="preserve">874 </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，防尘网覆盖 </w:t>
      </w:r>
      <w:r>
        <w:rPr>
          <w:rFonts w:hint="default" w:ascii="Times New Roman" w:hAnsi="Times New Roman" w:cs="Times New Roman"/>
          <w:highlight w:val="none"/>
          <w:lang w:val="en-US" w:eastAsia="zh-CN"/>
        </w:rPr>
        <w:t xml:space="preserve">794 </w:t>
      </w:r>
      <w:r>
        <w:rPr>
          <w:rFonts w:hint="default" w:ascii="Times New Roman" w:hAnsi="Times New Roman" w:cs="Times New Roman"/>
          <w:highlight w:val="none"/>
          <w:lang w:eastAsia="zh-CN"/>
        </w:rPr>
        <w:t>m²</w:t>
      </w:r>
      <w:r>
        <w:rPr>
          <w:rFonts w:hint="default" w:ascii="Times New Roman" w:hAnsi="Times New Roman" w:cs="Times New Roman"/>
          <w:highlight w:val="none"/>
        </w:rPr>
        <w:t>，临时排水沟 1</w:t>
      </w:r>
      <w:r>
        <w:rPr>
          <w:rFonts w:hint="default" w:ascii="Times New Roman" w:hAnsi="Times New Roman" w:cs="Times New Roman"/>
          <w:highlight w:val="none"/>
          <w:lang w:val="en-US" w:eastAsia="zh-CN"/>
        </w:rPr>
        <w:t xml:space="preserve">078 </w:t>
      </w:r>
      <w:r>
        <w:rPr>
          <w:rFonts w:hint="default" w:ascii="Times New Roman" w:hAnsi="Times New Roman" w:cs="Times New Roman"/>
          <w:highlight w:val="none"/>
        </w:rPr>
        <w:t xml:space="preserve">m，临时沉砂池 </w:t>
      </w:r>
      <w:r>
        <w:rPr>
          <w:rFonts w:hint="default" w:ascii="Times New Roman" w:hAnsi="Times New Roman" w:cs="Times New Roman"/>
          <w:highlight w:val="none"/>
          <w:lang w:val="en-US" w:eastAsia="zh-CN"/>
        </w:rPr>
        <w:t>9</w:t>
      </w:r>
      <w:r>
        <w:rPr>
          <w:rFonts w:hint="default" w:ascii="Times New Roman" w:hAnsi="Times New Roman" w:cs="Times New Roman"/>
          <w:highlight w:val="none"/>
        </w:rPr>
        <w:t xml:space="preserve"> 个</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挡土板 51 、临时挡土坎 1588 m</w:t>
      </w:r>
      <w:r>
        <w:rPr>
          <w:rFonts w:hint="default" w:ascii="Times New Roman" w:hAnsi="Times New Roman" w:cs="Times New Roman"/>
          <w:highlight w:val="none"/>
        </w:rPr>
        <w:t xml:space="preserve">。本项目采取的临时防护措施见表 </w:t>
      </w:r>
      <w:r>
        <w:rPr>
          <w:rFonts w:hint="default" w:ascii="Times New Roman" w:hAnsi="Times New Roman" w:cs="Times New Roman"/>
          <w:highlight w:val="none"/>
          <w:lang w:val="en-US" w:eastAsia="zh-CN"/>
        </w:rPr>
        <w:t>3.5.3.1</w:t>
      </w:r>
      <w:r>
        <w:rPr>
          <w:rFonts w:hint="default" w:ascii="Times New Roman" w:hAnsi="Times New Roman" w:cs="Times New Roman"/>
          <w:highlight w:val="none"/>
        </w:rPr>
        <w:t>。</w:t>
      </w:r>
    </w:p>
    <w:p>
      <w:pPr>
        <w:bidi w:val="0"/>
        <w:jc w:val="center"/>
        <w:rPr>
          <w:rFonts w:hint="default" w:ascii="Times New Roman" w:hAnsi="Times New Roman" w:cs="Times New Roman"/>
          <w:highlight w:val="none"/>
        </w:rPr>
      </w:pPr>
      <w:r>
        <w:rPr>
          <w:rFonts w:hint="default" w:ascii="Times New Roman" w:hAnsi="Times New Roman" w:cs="Times New Roman"/>
          <w:highlight w:val="none"/>
        </w:rPr>
        <w:t>表</w:t>
      </w:r>
      <w:r>
        <w:rPr>
          <w:rFonts w:hint="default" w:ascii="Times New Roman" w:hAnsi="Times New Roman" w:cs="Times New Roman"/>
          <w:highlight w:val="none"/>
          <w:lang w:val="en-US" w:eastAsia="zh-CN"/>
        </w:rPr>
        <w:t xml:space="preserve">3.5.3.1 </w:t>
      </w:r>
      <w:r>
        <w:rPr>
          <w:rFonts w:hint="default" w:ascii="Times New Roman" w:hAnsi="Times New Roman" w:cs="Times New Roman"/>
          <w:highlight w:val="none"/>
        </w:rPr>
        <w:t>主体工程区水土保持临时措施完成情况表</w:t>
      </w:r>
    </w:p>
    <w:tbl>
      <w:tblPr>
        <w:tblStyle w:val="22"/>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3355"/>
        <w:gridCol w:w="1805"/>
        <w:gridCol w:w="1060"/>
        <w:gridCol w:w="1380"/>
        <w:gridCol w:w="143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857"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防治分区</w:t>
            </w:r>
          </w:p>
        </w:tc>
        <w:tc>
          <w:tcPr>
            <w:tcW w:w="999"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措施名称</w:t>
            </w:r>
          </w:p>
        </w:tc>
        <w:tc>
          <w:tcPr>
            <w:tcW w:w="587"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单位</w:t>
            </w:r>
          </w:p>
        </w:tc>
        <w:tc>
          <w:tcPr>
            <w:tcW w:w="764"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完成工程量</w:t>
            </w:r>
          </w:p>
        </w:tc>
        <w:tc>
          <w:tcPr>
            <w:tcW w:w="792"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实施时间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88" w:hRule="atLeast"/>
        </w:trPr>
        <w:tc>
          <w:tcPr>
            <w:tcW w:w="1857" w:type="pct"/>
            <w:vMerge w:val="restart"/>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主体工程区</w:t>
            </w:r>
          </w:p>
        </w:tc>
        <w:tc>
          <w:tcPr>
            <w:tcW w:w="999"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临时挡土坎</w:t>
            </w:r>
          </w:p>
        </w:tc>
        <w:tc>
          <w:tcPr>
            <w:tcW w:w="587"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76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1588</w:t>
            </w:r>
          </w:p>
        </w:tc>
        <w:tc>
          <w:tcPr>
            <w:tcW w:w="792" w:type="pct"/>
            <w:vAlign w:val="center"/>
          </w:tcPr>
          <w:p>
            <w:pPr>
              <w:pStyle w:val="32"/>
              <w:bidi w:val="0"/>
              <w:jc w:val="center"/>
              <w:rPr>
                <w:rFonts w:hint="default" w:ascii="Times New Roman" w:hAnsi="Times New Roman" w:cs="Times New Roman"/>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1857" w:type="pct"/>
            <w:vMerge w:val="continue"/>
            <w:vAlign w:val="center"/>
          </w:tcPr>
          <w:p>
            <w:pPr>
              <w:pStyle w:val="32"/>
              <w:bidi w:val="0"/>
              <w:jc w:val="center"/>
              <w:rPr>
                <w:rFonts w:hint="default" w:ascii="Times New Roman" w:hAnsi="Times New Roman" w:cs="Times New Roman"/>
                <w:highlight w:val="none"/>
              </w:rPr>
            </w:pPr>
          </w:p>
        </w:tc>
        <w:tc>
          <w:tcPr>
            <w:tcW w:w="999"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临时排水沟</w:t>
            </w:r>
          </w:p>
        </w:tc>
        <w:tc>
          <w:tcPr>
            <w:tcW w:w="587"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76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1078</w:t>
            </w:r>
          </w:p>
        </w:tc>
        <w:tc>
          <w:tcPr>
            <w:tcW w:w="792" w:type="pct"/>
            <w:vAlign w:val="center"/>
          </w:tcPr>
          <w:p>
            <w:pPr>
              <w:pStyle w:val="32"/>
              <w:bidi w:val="0"/>
              <w:jc w:val="center"/>
              <w:rPr>
                <w:rFonts w:hint="default" w:ascii="Times New Roman" w:hAnsi="Times New Roman" w:cs="Times New Roman"/>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1857" w:type="pct"/>
            <w:vMerge w:val="continue"/>
            <w:vAlign w:val="center"/>
          </w:tcPr>
          <w:p>
            <w:pPr>
              <w:pStyle w:val="32"/>
              <w:bidi w:val="0"/>
              <w:jc w:val="center"/>
              <w:rPr>
                <w:rFonts w:hint="default" w:ascii="Times New Roman" w:hAnsi="Times New Roman" w:cs="Times New Roman"/>
                <w:highlight w:val="none"/>
              </w:rPr>
            </w:pPr>
          </w:p>
        </w:tc>
        <w:tc>
          <w:tcPr>
            <w:tcW w:w="999"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临时沉沙池</w:t>
            </w:r>
          </w:p>
        </w:tc>
        <w:tc>
          <w:tcPr>
            <w:tcW w:w="587"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个</w:t>
            </w:r>
          </w:p>
        </w:tc>
        <w:tc>
          <w:tcPr>
            <w:tcW w:w="76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9</w:t>
            </w:r>
          </w:p>
        </w:tc>
        <w:tc>
          <w:tcPr>
            <w:tcW w:w="792" w:type="pct"/>
            <w:vAlign w:val="center"/>
          </w:tcPr>
          <w:p>
            <w:pPr>
              <w:pStyle w:val="32"/>
              <w:bidi w:val="0"/>
              <w:jc w:val="center"/>
              <w:rPr>
                <w:rFonts w:hint="default" w:ascii="Times New Roman" w:hAnsi="Times New Roman" w:cs="Times New Roman"/>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1857" w:type="pct"/>
            <w:vMerge w:val="continue"/>
            <w:vAlign w:val="center"/>
          </w:tcPr>
          <w:p>
            <w:pPr>
              <w:pStyle w:val="32"/>
              <w:bidi w:val="0"/>
              <w:jc w:val="center"/>
              <w:rPr>
                <w:rFonts w:hint="default" w:ascii="Times New Roman" w:hAnsi="Times New Roman" w:cs="Times New Roman"/>
                <w:highlight w:val="none"/>
              </w:rPr>
            </w:pPr>
          </w:p>
        </w:tc>
        <w:tc>
          <w:tcPr>
            <w:tcW w:w="999"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防尘网覆盖</w:t>
            </w:r>
          </w:p>
        </w:tc>
        <w:tc>
          <w:tcPr>
            <w:tcW w:w="587"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m²</w:t>
            </w:r>
          </w:p>
        </w:tc>
        <w:tc>
          <w:tcPr>
            <w:tcW w:w="76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794</w:t>
            </w:r>
          </w:p>
        </w:tc>
        <w:tc>
          <w:tcPr>
            <w:tcW w:w="792" w:type="pct"/>
            <w:vAlign w:val="center"/>
          </w:tcPr>
          <w:p>
            <w:pPr>
              <w:pStyle w:val="32"/>
              <w:bidi w:val="0"/>
              <w:jc w:val="center"/>
              <w:rPr>
                <w:rFonts w:hint="default" w:ascii="Times New Roman" w:hAnsi="Times New Roman" w:cs="Times New Roman"/>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87" w:hRule="atLeast"/>
        </w:trPr>
        <w:tc>
          <w:tcPr>
            <w:tcW w:w="1857" w:type="pct"/>
            <w:vMerge w:val="continue"/>
            <w:vAlign w:val="center"/>
          </w:tcPr>
          <w:p>
            <w:pPr>
              <w:pStyle w:val="32"/>
              <w:bidi w:val="0"/>
              <w:jc w:val="center"/>
              <w:rPr>
                <w:rFonts w:hint="default" w:ascii="Times New Roman" w:hAnsi="Times New Roman" w:cs="Times New Roman"/>
                <w:highlight w:val="none"/>
              </w:rPr>
            </w:pPr>
          </w:p>
        </w:tc>
        <w:tc>
          <w:tcPr>
            <w:tcW w:w="999"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挡土板</w:t>
            </w:r>
          </w:p>
        </w:tc>
        <w:tc>
          <w:tcPr>
            <w:tcW w:w="587"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块</w:t>
            </w:r>
          </w:p>
        </w:tc>
        <w:tc>
          <w:tcPr>
            <w:tcW w:w="76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51</w:t>
            </w:r>
          </w:p>
        </w:tc>
        <w:tc>
          <w:tcPr>
            <w:tcW w:w="792" w:type="pct"/>
            <w:vAlign w:val="center"/>
          </w:tcPr>
          <w:p>
            <w:pPr>
              <w:pStyle w:val="32"/>
              <w:bidi w:val="0"/>
              <w:jc w:val="center"/>
              <w:rPr>
                <w:rFonts w:hint="default" w:ascii="Times New Roman" w:hAnsi="Times New Roman" w:cs="Times New Roman"/>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1857" w:type="pct"/>
            <w:vMerge w:val="continue"/>
            <w:vAlign w:val="center"/>
          </w:tcPr>
          <w:p>
            <w:pPr>
              <w:pStyle w:val="32"/>
              <w:bidi w:val="0"/>
              <w:jc w:val="center"/>
              <w:rPr>
                <w:rFonts w:hint="default" w:ascii="Times New Roman" w:hAnsi="Times New Roman" w:cs="Times New Roman"/>
                <w:highlight w:val="none"/>
              </w:rPr>
            </w:pPr>
          </w:p>
        </w:tc>
        <w:tc>
          <w:tcPr>
            <w:tcW w:w="999"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土方开挖</w:t>
            </w:r>
          </w:p>
        </w:tc>
        <w:tc>
          <w:tcPr>
            <w:tcW w:w="587"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6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525</w:t>
            </w:r>
          </w:p>
        </w:tc>
        <w:tc>
          <w:tcPr>
            <w:tcW w:w="792" w:type="pct"/>
            <w:vAlign w:val="center"/>
          </w:tcPr>
          <w:p>
            <w:pPr>
              <w:pStyle w:val="32"/>
              <w:bidi w:val="0"/>
              <w:jc w:val="center"/>
              <w:rPr>
                <w:rFonts w:hint="default" w:ascii="Times New Roman" w:hAnsi="Times New Roman" w:cs="Times New Roman"/>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1857" w:type="pct"/>
            <w:vMerge w:val="continue"/>
            <w:vAlign w:val="center"/>
          </w:tcPr>
          <w:p>
            <w:pPr>
              <w:pStyle w:val="32"/>
              <w:bidi w:val="0"/>
              <w:jc w:val="center"/>
              <w:rPr>
                <w:rFonts w:hint="default" w:ascii="Times New Roman" w:hAnsi="Times New Roman" w:cs="Times New Roman"/>
                <w:highlight w:val="none"/>
              </w:rPr>
            </w:pPr>
          </w:p>
        </w:tc>
        <w:tc>
          <w:tcPr>
            <w:tcW w:w="999"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袋装土</w:t>
            </w:r>
          </w:p>
        </w:tc>
        <w:tc>
          <w:tcPr>
            <w:tcW w:w="587"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6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874</w:t>
            </w:r>
          </w:p>
        </w:tc>
        <w:tc>
          <w:tcPr>
            <w:tcW w:w="792" w:type="pct"/>
            <w:vAlign w:val="center"/>
          </w:tcPr>
          <w:p>
            <w:pPr>
              <w:pStyle w:val="32"/>
              <w:bidi w:val="0"/>
              <w:jc w:val="center"/>
              <w:rPr>
                <w:rFonts w:hint="default" w:ascii="Times New Roman" w:hAnsi="Times New Roman" w:cs="Times New Roman"/>
                <w:highlight w:val="none"/>
              </w:rPr>
            </w:pPr>
          </w:p>
        </w:tc>
      </w:tr>
    </w:tbl>
    <w:p>
      <w:pPr>
        <w:bidi w:val="0"/>
        <w:rPr>
          <w:rFonts w:hint="default" w:ascii="Times New Roman" w:hAnsi="Times New Roman" w:cs="Times New Roman"/>
          <w:highlight w:val="none"/>
        </w:rPr>
      </w:pPr>
    </w:p>
    <w:p>
      <w:pPr>
        <w:pStyle w:val="11"/>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3.5.3.2 附属设施</w:t>
      </w:r>
      <w:r>
        <w:rPr>
          <w:rFonts w:hint="default" w:ascii="Times New Roman" w:hAnsi="Times New Roman" w:cs="Times New Roman"/>
          <w:highlight w:val="none"/>
        </w:rPr>
        <w:t>区临时措施</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附属设施</w:t>
      </w:r>
      <w:r>
        <w:rPr>
          <w:rFonts w:hint="default" w:ascii="Times New Roman" w:hAnsi="Times New Roman" w:cs="Times New Roman"/>
          <w:highlight w:val="none"/>
        </w:rPr>
        <w:t>区完成临时措施工程量为：</w:t>
      </w:r>
      <w:r>
        <w:rPr>
          <w:rFonts w:hint="default" w:ascii="Times New Roman" w:hAnsi="Times New Roman" w:cs="Times New Roman"/>
          <w:highlight w:val="none"/>
          <w:lang w:val="en-US" w:eastAsia="zh-CN"/>
        </w:rPr>
        <w:t>土方</w:t>
      </w:r>
      <w:r>
        <w:rPr>
          <w:rFonts w:hint="default" w:ascii="Times New Roman" w:hAnsi="Times New Roman" w:cs="Times New Roman"/>
          <w:highlight w:val="none"/>
        </w:rPr>
        <w:t xml:space="preserve">开挖 </w:t>
      </w:r>
      <w:r>
        <w:rPr>
          <w:rFonts w:hint="default" w:ascii="Times New Roman" w:hAnsi="Times New Roman" w:cs="Times New Roman"/>
          <w:highlight w:val="none"/>
          <w:lang w:val="en-US" w:eastAsia="zh-CN"/>
        </w:rPr>
        <w:t xml:space="preserve">32 </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，临时排水沟 </w:t>
      </w:r>
      <w:r>
        <w:rPr>
          <w:rFonts w:hint="default" w:ascii="Times New Roman" w:hAnsi="Times New Roman" w:cs="Times New Roman"/>
          <w:highlight w:val="none"/>
          <w:lang w:val="en-US" w:eastAsia="zh-CN"/>
        </w:rPr>
        <w:t xml:space="preserve">71 </w:t>
      </w:r>
      <w:r>
        <w:rPr>
          <w:rFonts w:hint="default" w:ascii="Times New Roman" w:hAnsi="Times New Roman" w:cs="Times New Roman"/>
          <w:highlight w:val="none"/>
        </w:rPr>
        <w:t>m，临时沉砂池 1 个，</w:t>
      </w:r>
      <w:r>
        <w:rPr>
          <w:rFonts w:hint="default" w:ascii="Times New Roman" w:hAnsi="Times New Roman" w:cs="Times New Roman"/>
          <w:highlight w:val="none"/>
          <w:lang w:val="en-US" w:eastAsia="zh-CN"/>
        </w:rPr>
        <w:t>防尘网覆盖77</w:t>
      </w:r>
      <w:r>
        <w:rPr>
          <w:rFonts w:hint="default" w:ascii="Times New Roman" w:hAnsi="Times New Roman" w:cs="Times New Roman"/>
          <w:highlight w:val="none"/>
          <w:lang w:eastAsia="zh-CN"/>
        </w:rPr>
        <w:t>m²、</w:t>
      </w:r>
      <w:r>
        <w:rPr>
          <w:rFonts w:hint="default" w:ascii="Times New Roman" w:hAnsi="Times New Roman" w:cs="Times New Roman"/>
          <w:highlight w:val="none"/>
          <w:lang w:val="en-US" w:eastAsia="zh-CN"/>
        </w:rPr>
        <w:t>临时挡土坎142 m、袋装土43</w:t>
      </w:r>
      <w:r>
        <w:rPr>
          <w:rFonts w:hint="default" w:ascii="Times New Roman" w:hAnsi="Times New Roman" w:cs="Times New Roman"/>
          <w:highlight w:val="none"/>
          <w:lang w:eastAsia="zh-CN"/>
        </w:rPr>
        <w:t>m³</w:t>
      </w:r>
      <w:r>
        <w:rPr>
          <w:rFonts w:hint="default" w:ascii="Times New Roman" w:hAnsi="Times New Roman" w:cs="Times New Roman"/>
          <w:highlight w:val="none"/>
          <w:lang w:val="en-US" w:eastAsia="zh-CN"/>
        </w:rPr>
        <w:t>。</w:t>
      </w:r>
    </w:p>
    <w:p>
      <w:pPr>
        <w:pStyle w:val="2"/>
        <w:rPr>
          <w:rFonts w:hint="default" w:ascii="Times New Roman" w:hAnsi="Times New Roman" w:cs="Times New Roman"/>
          <w:highlight w:val="none"/>
          <w:lang w:val="en-US" w:eastAsia="zh-CN"/>
        </w:rPr>
      </w:pPr>
    </w:p>
    <w:p>
      <w:pPr>
        <w:rPr>
          <w:rFonts w:hint="default"/>
          <w:highlight w:val="none"/>
          <w:lang w:val="en-US" w:eastAsia="zh-CN"/>
        </w:rPr>
      </w:pPr>
    </w:p>
    <w:p>
      <w:pPr>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表 </w:t>
      </w:r>
      <w:r>
        <w:rPr>
          <w:rFonts w:hint="default" w:ascii="Times New Roman" w:hAnsi="Times New Roman" w:cs="Times New Roman"/>
          <w:highlight w:val="none"/>
          <w:lang w:val="en-US" w:eastAsia="zh-CN"/>
        </w:rPr>
        <w:t>3.5.3.2 附属工程</w:t>
      </w:r>
      <w:r>
        <w:rPr>
          <w:rFonts w:hint="default" w:ascii="Times New Roman" w:hAnsi="Times New Roman" w:cs="Times New Roman"/>
          <w:highlight w:val="none"/>
        </w:rPr>
        <w:t>区水土保持临时措施完成情况表</w:t>
      </w:r>
    </w:p>
    <w:tbl>
      <w:tblPr>
        <w:tblStyle w:val="22"/>
        <w:tblW w:w="5004"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3311"/>
        <w:gridCol w:w="1759"/>
        <w:gridCol w:w="1250"/>
        <w:gridCol w:w="1297"/>
        <w:gridCol w:w="142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1830"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防治分区</w:t>
            </w:r>
          </w:p>
        </w:tc>
        <w:tc>
          <w:tcPr>
            <w:tcW w:w="972"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措施名称</w:t>
            </w:r>
          </w:p>
        </w:tc>
        <w:tc>
          <w:tcPr>
            <w:tcW w:w="691"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单位</w:t>
            </w:r>
          </w:p>
        </w:tc>
        <w:tc>
          <w:tcPr>
            <w:tcW w:w="717"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rPr>
              <w:t>完成工程</w:t>
            </w:r>
            <w:r>
              <w:rPr>
                <w:rFonts w:hint="default" w:ascii="Times New Roman" w:hAnsi="Times New Roman" w:cs="Times New Roman"/>
                <w:highlight w:val="none"/>
                <w:lang w:val="en-US" w:eastAsia="zh-CN"/>
              </w:rPr>
              <w:t>量</w:t>
            </w:r>
          </w:p>
        </w:tc>
        <w:tc>
          <w:tcPr>
            <w:tcW w:w="787"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实施时间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1830" w:type="pct"/>
            <w:vMerge w:val="restart"/>
            <w:vAlign w:val="center"/>
          </w:tcPr>
          <w:p>
            <w:pPr>
              <w:pStyle w:val="32"/>
              <w:bidi w:val="0"/>
              <w:ind w:firstLine="1260" w:firstLineChars="600"/>
              <w:jc w:val="both"/>
              <w:rPr>
                <w:rFonts w:hint="default" w:ascii="Times New Roman" w:hAnsi="Times New Roman" w:cs="Times New Roman"/>
                <w:highlight w:val="none"/>
              </w:rPr>
            </w:pPr>
            <w:r>
              <w:rPr>
                <w:rFonts w:hint="default" w:ascii="Times New Roman" w:hAnsi="Times New Roman" w:cs="Times New Roman"/>
                <w:highlight w:val="none"/>
                <w:lang w:val="en-US" w:eastAsia="zh-CN"/>
              </w:rPr>
              <w:t>附属设施</w:t>
            </w:r>
            <w:r>
              <w:rPr>
                <w:rFonts w:hint="default" w:ascii="Times New Roman" w:hAnsi="Times New Roman" w:cs="Times New Roman"/>
                <w:highlight w:val="none"/>
              </w:rPr>
              <w:t>区</w:t>
            </w:r>
          </w:p>
        </w:tc>
        <w:tc>
          <w:tcPr>
            <w:tcW w:w="972"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临时挡土坎</w:t>
            </w:r>
          </w:p>
        </w:tc>
        <w:tc>
          <w:tcPr>
            <w:tcW w:w="69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717"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142</w:t>
            </w:r>
          </w:p>
        </w:tc>
        <w:tc>
          <w:tcPr>
            <w:tcW w:w="787" w:type="pct"/>
            <w:vAlign w:val="center"/>
          </w:tcPr>
          <w:p>
            <w:pPr>
              <w:pStyle w:val="32"/>
              <w:bidi w:val="0"/>
              <w:jc w:val="center"/>
              <w:rPr>
                <w:rFonts w:hint="default" w:ascii="Times New Roman" w:hAnsi="Times New Roman" w:cs="Times New Roman"/>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1830" w:type="pct"/>
            <w:vMerge w:val="continue"/>
            <w:vAlign w:val="center"/>
          </w:tcPr>
          <w:p>
            <w:pPr>
              <w:pStyle w:val="32"/>
              <w:bidi w:val="0"/>
              <w:jc w:val="center"/>
              <w:rPr>
                <w:rFonts w:hint="default" w:ascii="Times New Roman" w:hAnsi="Times New Roman" w:cs="Times New Roman"/>
                <w:highlight w:val="none"/>
              </w:rPr>
            </w:pPr>
          </w:p>
        </w:tc>
        <w:tc>
          <w:tcPr>
            <w:tcW w:w="972"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临时排水沟</w:t>
            </w:r>
          </w:p>
        </w:tc>
        <w:tc>
          <w:tcPr>
            <w:tcW w:w="69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717"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71</w:t>
            </w:r>
          </w:p>
        </w:tc>
        <w:tc>
          <w:tcPr>
            <w:tcW w:w="787" w:type="pct"/>
            <w:vAlign w:val="center"/>
          </w:tcPr>
          <w:p>
            <w:pPr>
              <w:pStyle w:val="32"/>
              <w:bidi w:val="0"/>
              <w:jc w:val="center"/>
              <w:rPr>
                <w:rFonts w:hint="default" w:ascii="Times New Roman" w:hAnsi="Times New Roman" w:cs="Times New Roman"/>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1830" w:type="pct"/>
            <w:vMerge w:val="continue"/>
            <w:vAlign w:val="center"/>
          </w:tcPr>
          <w:p>
            <w:pPr>
              <w:pStyle w:val="32"/>
              <w:bidi w:val="0"/>
              <w:jc w:val="center"/>
              <w:rPr>
                <w:rFonts w:hint="default" w:ascii="Times New Roman" w:hAnsi="Times New Roman" w:cs="Times New Roman"/>
                <w:highlight w:val="none"/>
              </w:rPr>
            </w:pPr>
          </w:p>
        </w:tc>
        <w:tc>
          <w:tcPr>
            <w:tcW w:w="972"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临时沉沙池</w:t>
            </w:r>
          </w:p>
        </w:tc>
        <w:tc>
          <w:tcPr>
            <w:tcW w:w="69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个</w:t>
            </w:r>
          </w:p>
        </w:tc>
        <w:tc>
          <w:tcPr>
            <w:tcW w:w="717"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1</w:t>
            </w:r>
          </w:p>
        </w:tc>
        <w:tc>
          <w:tcPr>
            <w:tcW w:w="787" w:type="pct"/>
            <w:vAlign w:val="center"/>
          </w:tcPr>
          <w:p>
            <w:pPr>
              <w:pStyle w:val="32"/>
              <w:bidi w:val="0"/>
              <w:jc w:val="center"/>
              <w:rPr>
                <w:rFonts w:hint="default" w:ascii="Times New Roman" w:hAnsi="Times New Roman" w:cs="Times New Roman"/>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1830" w:type="pct"/>
            <w:vMerge w:val="continue"/>
            <w:vAlign w:val="center"/>
          </w:tcPr>
          <w:p>
            <w:pPr>
              <w:pStyle w:val="32"/>
              <w:bidi w:val="0"/>
              <w:jc w:val="center"/>
              <w:rPr>
                <w:rFonts w:hint="default" w:ascii="Times New Roman" w:hAnsi="Times New Roman" w:cs="Times New Roman"/>
                <w:highlight w:val="none"/>
              </w:rPr>
            </w:pPr>
          </w:p>
        </w:tc>
        <w:tc>
          <w:tcPr>
            <w:tcW w:w="972"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防尘网覆盖</w:t>
            </w:r>
          </w:p>
        </w:tc>
        <w:tc>
          <w:tcPr>
            <w:tcW w:w="69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m²</w:t>
            </w:r>
          </w:p>
        </w:tc>
        <w:tc>
          <w:tcPr>
            <w:tcW w:w="717"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77</w:t>
            </w:r>
          </w:p>
        </w:tc>
        <w:tc>
          <w:tcPr>
            <w:tcW w:w="787" w:type="pct"/>
            <w:vAlign w:val="center"/>
          </w:tcPr>
          <w:p>
            <w:pPr>
              <w:pStyle w:val="32"/>
              <w:bidi w:val="0"/>
              <w:jc w:val="center"/>
              <w:rPr>
                <w:rFonts w:hint="default" w:ascii="Times New Roman" w:hAnsi="Times New Roman" w:cs="Times New Roman"/>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1830" w:type="pct"/>
            <w:vMerge w:val="continue"/>
            <w:vAlign w:val="center"/>
          </w:tcPr>
          <w:p>
            <w:pPr>
              <w:pStyle w:val="32"/>
              <w:bidi w:val="0"/>
              <w:jc w:val="center"/>
              <w:rPr>
                <w:rFonts w:hint="default" w:ascii="Times New Roman" w:hAnsi="Times New Roman" w:cs="Times New Roman"/>
                <w:highlight w:val="none"/>
              </w:rPr>
            </w:pPr>
          </w:p>
        </w:tc>
        <w:tc>
          <w:tcPr>
            <w:tcW w:w="972"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土方开挖</w:t>
            </w:r>
          </w:p>
        </w:tc>
        <w:tc>
          <w:tcPr>
            <w:tcW w:w="691" w:type="pct"/>
            <w:vAlign w:val="center"/>
          </w:tcPr>
          <w:p>
            <w:pPr>
              <w:pStyle w:val="32"/>
              <w:bidi w:val="0"/>
              <w:jc w:val="center"/>
              <w:rPr>
                <w:rFonts w:hint="default" w:ascii="Times New Roman" w:hAnsi="Times New Roman" w:cs="Times New Roman"/>
                <w:highlight w:val="none"/>
                <w:lang w:eastAsia="zh-CN"/>
              </w:rPr>
            </w:pPr>
            <w:r>
              <w:rPr>
                <w:rFonts w:hint="default" w:ascii="Times New Roman" w:hAnsi="Times New Roman" w:cs="Times New Roman"/>
                <w:highlight w:val="none"/>
                <w:lang w:eastAsia="zh-CN"/>
              </w:rPr>
              <w:t>m³</w:t>
            </w:r>
          </w:p>
        </w:tc>
        <w:tc>
          <w:tcPr>
            <w:tcW w:w="717"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32</w:t>
            </w:r>
          </w:p>
        </w:tc>
        <w:tc>
          <w:tcPr>
            <w:tcW w:w="787" w:type="pct"/>
            <w:vAlign w:val="center"/>
          </w:tcPr>
          <w:p>
            <w:pPr>
              <w:pStyle w:val="32"/>
              <w:bidi w:val="0"/>
              <w:jc w:val="center"/>
              <w:rPr>
                <w:rFonts w:hint="default" w:ascii="Times New Roman" w:hAnsi="Times New Roman" w:cs="Times New Roman"/>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1830" w:type="pct"/>
            <w:vMerge w:val="continue"/>
            <w:vAlign w:val="center"/>
          </w:tcPr>
          <w:p>
            <w:pPr>
              <w:pStyle w:val="32"/>
              <w:bidi w:val="0"/>
              <w:jc w:val="center"/>
              <w:rPr>
                <w:rFonts w:hint="default" w:ascii="Times New Roman" w:hAnsi="Times New Roman" w:cs="Times New Roman"/>
                <w:highlight w:val="none"/>
              </w:rPr>
            </w:pPr>
          </w:p>
        </w:tc>
        <w:tc>
          <w:tcPr>
            <w:tcW w:w="972"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袋装土</w:t>
            </w:r>
          </w:p>
        </w:tc>
        <w:tc>
          <w:tcPr>
            <w:tcW w:w="691" w:type="pct"/>
            <w:vAlign w:val="center"/>
          </w:tcPr>
          <w:p>
            <w:pPr>
              <w:pStyle w:val="32"/>
              <w:bidi w:val="0"/>
              <w:jc w:val="center"/>
              <w:rPr>
                <w:rFonts w:hint="default" w:ascii="Times New Roman" w:hAnsi="Times New Roman" w:cs="Times New Roman"/>
                <w:highlight w:val="none"/>
                <w:lang w:eastAsia="zh-CN"/>
              </w:rPr>
            </w:pPr>
            <w:r>
              <w:rPr>
                <w:rFonts w:hint="default" w:ascii="Times New Roman" w:hAnsi="Times New Roman" w:cs="Times New Roman"/>
                <w:highlight w:val="none"/>
                <w:lang w:eastAsia="zh-CN"/>
              </w:rPr>
              <w:t>m³</w:t>
            </w:r>
          </w:p>
        </w:tc>
        <w:tc>
          <w:tcPr>
            <w:tcW w:w="717"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43</w:t>
            </w:r>
          </w:p>
        </w:tc>
        <w:tc>
          <w:tcPr>
            <w:tcW w:w="787" w:type="pct"/>
            <w:vAlign w:val="center"/>
          </w:tcPr>
          <w:p>
            <w:pPr>
              <w:pStyle w:val="32"/>
              <w:bidi w:val="0"/>
              <w:jc w:val="center"/>
              <w:rPr>
                <w:rFonts w:hint="default" w:ascii="Times New Roman" w:hAnsi="Times New Roman" w:cs="Times New Roman"/>
                <w:highlight w:val="none"/>
              </w:rPr>
            </w:pPr>
          </w:p>
        </w:tc>
      </w:tr>
    </w:tbl>
    <w:p>
      <w:pPr>
        <w:bidi w:val="0"/>
        <w:rPr>
          <w:rFonts w:hint="default" w:ascii="Times New Roman" w:hAnsi="Times New Roman" w:cs="Times New Roman"/>
          <w:highlight w:val="none"/>
          <w:lang w:val="en-US" w:eastAsia="zh-CN"/>
        </w:rPr>
      </w:pPr>
    </w:p>
    <w:p>
      <w:pPr>
        <w:pStyle w:val="11"/>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3.5.3.3弃渣回填</w:t>
      </w:r>
      <w:r>
        <w:rPr>
          <w:rFonts w:hint="default" w:ascii="Times New Roman" w:hAnsi="Times New Roman" w:cs="Times New Roman"/>
          <w:highlight w:val="none"/>
        </w:rPr>
        <w:t>区临时措施</w:t>
      </w:r>
    </w:p>
    <w:p>
      <w:pPr>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弃渣回填</w:t>
      </w:r>
      <w:r>
        <w:rPr>
          <w:rFonts w:hint="default" w:ascii="Times New Roman" w:hAnsi="Times New Roman" w:cs="Times New Roman"/>
          <w:highlight w:val="none"/>
        </w:rPr>
        <w:t>区完成临时措施工程量为：</w:t>
      </w:r>
      <w:r>
        <w:rPr>
          <w:rFonts w:hint="default" w:ascii="Times New Roman" w:hAnsi="Times New Roman" w:cs="Times New Roman"/>
          <w:highlight w:val="none"/>
          <w:lang w:val="en-US" w:eastAsia="zh-CN"/>
        </w:rPr>
        <w:t>土方</w:t>
      </w:r>
      <w:r>
        <w:rPr>
          <w:rFonts w:hint="default" w:ascii="Times New Roman" w:hAnsi="Times New Roman" w:cs="Times New Roman"/>
          <w:highlight w:val="none"/>
        </w:rPr>
        <w:t xml:space="preserve">开挖 </w:t>
      </w:r>
      <w:r>
        <w:rPr>
          <w:rFonts w:hint="default" w:ascii="Times New Roman" w:hAnsi="Times New Roman" w:cs="Times New Roman"/>
          <w:highlight w:val="none"/>
          <w:lang w:val="en-US" w:eastAsia="zh-CN"/>
        </w:rPr>
        <w:t>61</w:t>
      </w:r>
      <w:r>
        <w:rPr>
          <w:rFonts w:hint="default" w:ascii="Times New Roman" w:hAnsi="Times New Roman" w:cs="Times New Roman"/>
          <w:highlight w:val="none"/>
          <w:lang w:eastAsia="zh-CN"/>
        </w:rPr>
        <w:t>m³</w:t>
      </w:r>
      <w:r>
        <w:rPr>
          <w:rFonts w:hint="default" w:ascii="Times New Roman" w:hAnsi="Times New Roman" w:cs="Times New Roman"/>
          <w:highlight w:val="none"/>
        </w:rPr>
        <w:t>，</w:t>
      </w:r>
      <w:r>
        <w:rPr>
          <w:rFonts w:hint="default" w:ascii="Times New Roman" w:hAnsi="Times New Roman" w:cs="Times New Roman"/>
          <w:highlight w:val="none"/>
          <w:lang w:val="en-US" w:eastAsia="zh-CN"/>
        </w:rPr>
        <w:t>土方</w:t>
      </w:r>
      <w:r>
        <w:rPr>
          <w:rFonts w:hint="default" w:ascii="Times New Roman" w:hAnsi="Times New Roman" w:cs="Times New Roman"/>
          <w:highlight w:val="none"/>
        </w:rPr>
        <w:t xml:space="preserve">回填 </w:t>
      </w:r>
      <w:r>
        <w:rPr>
          <w:rFonts w:hint="default" w:ascii="Times New Roman" w:hAnsi="Times New Roman" w:cs="Times New Roman"/>
          <w:highlight w:val="none"/>
          <w:lang w:val="en-US" w:eastAsia="zh-CN"/>
        </w:rPr>
        <w:t>32</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，临时排水沟 </w:t>
      </w:r>
      <w:r>
        <w:rPr>
          <w:rFonts w:hint="default" w:ascii="Times New Roman" w:hAnsi="Times New Roman" w:cs="Times New Roman"/>
          <w:highlight w:val="none"/>
          <w:lang w:val="en-US" w:eastAsia="zh-CN"/>
        </w:rPr>
        <w:t xml:space="preserve">52 </w:t>
      </w:r>
      <w:r>
        <w:rPr>
          <w:rFonts w:hint="default" w:ascii="Times New Roman" w:hAnsi="Times New Roman" w:cs="Times New Roman"/>
          <w:highlight w:val="none"/>
        </w:rPr>
        <w:t>m，临时沉砂池 2 个，袋装土拦挡 1</w:t>
      </w:r>
      <w:r>
        <w:rPr>
          <w:rFonts w:hint="default" w:ascii="Times New Roman" w:hAnsi="Times New Roman" w:cs="Times New Roman"/>
          <w:highlight w:val="none"/>
          <w:lang w:val="en-US" w:eastAsia="zh-CN"/>
        </w:rPr>
        <w:t>38</w:t>
      </w:r>
      <w:r>
        <w:rPr>
          <w:rFonts w:hint="default" w:ascii="Times New Roman" w:hAnsi="Times New Roman" w:cs="Times New Roman"/>
          <w:highlight w:val="none"/>
          <w:lang w:eastAsia="zh-CN"/>
        </w:rPr>
        <w:t>m³</w:t>
      </w:r>
      <w:r>
        <w:rPr>
          <w:rFonts w:hint="default" w:ascii="Times New Roman" w:hAnsi="Times New Roman" w:cs="Times New Roman"/>
          <w:highlight w:val="none"/>
        </w:rPr>
        <w:t>，</w:t>
      </w:r>
      <w:r>
        <w:rPr>
          <w:rFonts w:hint="default" w:ascii="Times New Roman" w:hAnsi="Times New Roman" w:cs="Times New Roman"/>
          <w:highlight w:val="none"/>
          <w:lang w:val="en-US" w:eastAsia="zh-CN"/>
        </w:rPr>
        <w:t>临时挡土坎47m</w:t>
      </w:r>
      <w:r>
        <w:rPr>
          <w:rFonts w:hint="default" w:ascii="Times New Roman" w:hAnsi="Times New Roman" w:cs="Times New Roman"/>
          <w:highlight w:val="none"/>
        </w:rPr>
        <w:t>。</w:t>
      </w:r>
    </w:p>
    <w:p>
      <w:pPr>
        <w:bidi w:val="0"/>
        <w:jc w:val="center"/>
        <w:rPr>
          <w:rFonts w:hint="default" w:ascii="Times New Roman" w:hAnsi="Times New Roman" w:cs="Times New Roman"/>
          <w:highlight w:val="none"/>
        </w:rPr>
      </w:pPr>
      <w:r>
        <w:rPr>
          <w:rFonts w:hint="default" w:ascii="Times New Roman" w:hAnsi="Times New Roman" w:cs="Times New Roman"/>
          <w:highlight w:val="none"/>
        </w:rPr>
        <w:t xml:space="preserve">表 </w:t>
      </w:r>
      <w:r>
        <w:rPr>
          <w:rFonts w:hint="default" w:ascii="Times New Roman" w:hAnsi="Times New Roman" w:cs="Times New Roman"/>
          <w:highlight w:val="none"/>
          <w:lang w:val="en-US" w:eastAsia="zh-CN"/>
        </w:rPr>
        <w:t>3.5.3.3弃渣回填区</w:t>
      </w:r>
      <w:r>
        <w:rPr>
          <w:rFonts w:hint="default" w:ascii="Times New Roman" w:hAnsi="Times New Roman" w:cs="Times New Roman"/>
          <w:highlight w:val="none"/>
        </w:rPr>
        <w:t>水土保持临时措施完成情况表</w:t>
      </w:r>
    </w:p>
    <w:tbl>
      <w:tblPr>
        <w:tblStyle w:val="22"/>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3351"/>
        <w:gridCol w:w="1805"/>
        <w:gridCol w:w="1059"/>
        <w:gridCol w:w="1269"/>
        <w:gridCol w:w="154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jc w:val="center"/>
        </w:trPr>
        <w:tc>
          <w:tcPr>
            <w:tcW w:w="1855"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防治分区</w:t>
            </w:r>
          </w:p>
        </w:tc>
        <w:tc>
          <w:tcPr>
            <w:tcW w:w="999"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措施名称</w:t>
            </w:r>
          </w:p>
        </w:tc>
        <w:tc>
          <w:tcPr>
            <w:tcW w:w="586"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单位</w:t>
            </w:r>
          </w:p>
        </w:tc>
        <w:tc>
          <w:tcPr>
            <w:tcW w:w="702"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完成工程量</w:t>
            </w:r>
          </w:p>
        </w:tc>
        <w:tc>
          <w:tcPr>
            <w:tcW w:w="856"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实施时间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1855" w:type="pct"/>
            <w:vMerge w:val="restart"/>
            <w:tcBorders>
              <w:left w:val="single" w:color="000000" w:sz="8" w:space="0"/>
              <w:right w:val="single" w:color="000000" w:sz="8"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lang w:val="en-US" w:eastAsia="zh-CN"/>
              </w:rPr>
              <w:t>弃渣回填</w:t>
            </w:r>
            <w:r>
              <w:rPr>
                <w:rFonts w:hint="default" w:ascii="Times New Roman" w:hAnsi="Times New Roman" w:cs="Times New Roman"/>
                <w:highlight w:val="none"/>
              </w:rPr>
              <w:t>区</w:t>
            </w:r>
          </w:p>
        </w:tc>
        <w:tc>
          <w:tcPr>
            <w:tcW w:w="999" w:type="pct"/>
            <w:tcBorders>
              <w:left w:val="single" w:color="000000" w:sz="8" w:space="0"/>
              <w:bottom w:val="single" w:color="000000" w:sz="8" w:space="0"/>
              <w:right w:val="single" w:color="000000" w:sz="8" w:space="0"/>
            </w:tcBorders>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临时挡土坎</w:t>
            </w:r>
          </w:p>
        </w:tc>
        <w:tc>
          <w:tcPr>
            <w:tcW w:w="586" w:type="pct"/>
            <w:tcBorders>
              <w:left w:val="single" w:color="000000" w:sz="8" w:space="0"/>
              <w:bottom w:val="single" w:color="000000" w:sz="8" w:space="0"/>
              <w:right w:val="single" w:color="000000" w:sz="8" w:space="0"/>
            </w:tcBorders>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702" w:type="pct"/>
            <w:tcBorders>
              <w:left w:val="single" w:color="000000" w:sz="8" w:space="0"/>
              <w:bottom w:val="single" w:color="000000" w:sz="8" w:space="0"/>
              <w:right w:val="single" w:color="000000" w:sz="8" w:space="0"/>
            </w:tcBorders>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47</w:t>
            </w:r>
          </w:p>
        </w:tc>
        <w:tc>
          <w:tcPr>
            <w:tcW w:w="856" w:type="pct"/>
            <w:tcBorders>
              <w:left w:val="single" w:color="000000" w:sz="8" w:space="0"/>
              <w:bottom w:val="single" w:color="000000" w:sz="8" w:space="0"/>
              <w:right w:val="single" w:color="000000" w:sz="8" w:space="0"/>
            </w:tcBorders>
            <w:vAlign w:val="center"/>
          </w:tcPr>
          <w:p>
            <w:pPr>
              <w:pStyle w:val="32"/>
              <w:bidi w:val="0"/>
              <w:jc w:val="center"/>
              <w:rPr>
                <w:rFonts w:hint="default" w:ascii="Times New Roman" w:hAnsi="Times New Roman" w:cs="Times New Roman"/>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1" w:hRule="atLeast"/>
          <w:jc w:val="center"/>
        </w:trPr>
        <w:tc>
          <w:tcPr>
            <w:tcW w:w="1855" w:type="pct"/>
            <w:vMerge w:val="continue"/>
            <w:tcBorders>
              <w:left w:val="single" w:color="000000" w:sz="8" w:space="0"/>
              <w:right w:val="single" w:color="000000" w:sz="8" w:space="0"/>
            </w:tcBorders>
            <w:vAlign w:val="center"/>
          </w:tcPr>
          <w:p>
            <w:pPr>
              <w:pStyle w:val="32"/>
              <w:bidi w:val="0"/>
              <w:jc w:val="center"/>
              <w:rPr>
                <w:rFonts w:hint="default" w:ascii="Times New Roman" w:hAnsi="Times New Roman" w:cs="Times New Roman"/>
                <w:highlight w:val="none"/>
              </w:rPr>
            </w:pPr>
          </w:p>
        </w:tc>
        <w:tc>
          <w:tcPr>
            <w:tcW w:w="999" w:type="pct"/>
            <w:tcBorders>
              <w:top w:val="single" w:color="000000" w:sz="8" w:space="0"/>
              <w:left w:val="single" w:color="000000" w:sz="8" w:space="0"/>
              <w:bottom w:val="single" w:color="000000" w:sz="8" w:space="0"/>
              <w:right w:val="single" w:color="000000" w:sz="8" w:space="0"/>
            </w:tcBorders>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临时排水沟</w:t>
            </w:r>
          </w:p>
        </w:tc>
        <w:tc>
          <w:tcPr>
            <w:tcW w:w="586" w:type="pct"/>
            <w:tcBorders>
              <w:top w:val="single" w:color="000000" w:sz="8" w:space="0"/>
              <w:left w:val="single" w:color="000000" w:sz="8" w:space="0"/>
              <w:bottom w:val="single" w:color="000000" w:sz="8" w:space="0"/>
              <w:right w:val="single" w:color="000000" w:sz="8" w:space="0"/>
            </w:tcBorders>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702" w:type="pct"/>
            <w:tcBorders>
              <w:top w:val="single" w:color="000000" w:sz="8" w:space="0"/>
              <w:left w:val="single" w:color="000000" w:sz="8" w:space="0"/>
              <w:bottom w:val="single" w:color="000000" w:sz="8" w:space="0"/>
              <w:right w:val="single" w:color="000000" w:sz="8" w:space="0"/>
            </w:tcBorders>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52</w:t>
            </w:r>
          </w:p>
        </w:tc>
        <w:tc>
          <w:tcPr>
            <w:tcW w:w="856" w:type="pct"/>
            <w:tcBorders>
              <w:top w:val="single" w:color="000000" w:sz="8" w:space="0"/>
              <w:left w:val="single" w:color="000000" w:sz="8" w:space="0"/>
              <w:bottom w:val="single" w:color="000000" w:sz="8" w:space="0"/>
              <w:right w:val="single" w:color="000000" w:sz="8" w:space="0"/>
            </w:tcBorders>
            <w:vAlign w:val="center"/>
          </w:tcPr>
          <w:p>
            <w:pPr>
              <w:pStyle w:val="32"/>
              <w:bidi w:val="0"/>
              <w:jc w:val="center"/>
              <w:rPr>
                <w:rFonts w:hint="default" w:ascii="Times New Roman" w:hAnsi="Times New Roman" w:cs="Times New Roman"/>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1" w:hRule="atLeast"/>
          <w:jc w:val="center"/>
        </w:trPr>
        <w:tc>
          <w:tcPr>
            <w:tcW w:w="1855" w:type="pct"/>
            <w:vMerge w:val="continue"/>
            <w:tcBorders>
              <w:left w:val="single" w:color="000000" w:sz="8" w:space="0"/>
              <w:right w:val="single" w:color="000000" w:sz="8" w:space="0"/>
            </w:tcBorders>
            <w:vAlign w:val="center"/>
          </w:tcPr>
          <w:p>
            <w:pPr>
              <w:pStyle w:val="32"/>
              <w:bidi w:val="0"/>
              <w:jc w:val="center"/>
              <w:rPr>
                <w:rFonts w:hint="default" w:ascii="Times New Roman" w:hAnsi="Times New Roman" w:cs="Times New Roman"/>
                <w:highlight w:val="none"/>
              </w:rPr>
            </w:pPr>
          </w:p>
        </w:tc>
        <w:tc>
          <w:tcPr>
            <w:tcW w:w="999"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临时沉沙池</w:t>
            </w:r>
          </w:p>
        </w:tc>
        <w:tc>
          <w:tcPr>
            <w:tcW w:w="586"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个</w:t>
            </w:r>
          </w:p>
        </w:tc>
        <w:tc>
          <w:tcPr>
            <w:tcW w:w="702"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2</w:t>
            </w:r>
          </w:p>
        </w:tc>
        <w:tc>
          <w:tcPr>
            <w:tcW w:w="856" w:type="pct"/>
            <w:vAlign w:val="center"/>
          </w:tcPr>
          <w:p>
            <w:pPr>
              <w:pStyle w:val="32"/>
              <w:bidi w:val="0"/>
              <w:jc w:val="center"/>
              <w:rPr>
                <w:rFonts w:hint="default" w:ascii="Times New Roman" w:hAnsi="Times New Roman" w:cs="Times New Roman"/>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1" w:hRule="atLeast"/>
          <w:jc w:val="center"/>
        </w:trPr>
        <w:tc>
          <w:tcPr>
            <w:tcW w:w="1855" w:type="pct"/>
            <w:vMerge w:val="continue"/>
            <w:tcBorders>
              <w:left w:val="single" w:color="000000" w:sz="8" w:space="0"/>
              <w:right w:val="single" w:color="000000" w:sz="8" w:space="0"/>
            </w:tcBorders>
            <w:vAlign w:val="center"/>
          </w:tcPr>
          <w:p>
            <w:pPr>
              <w:pStyle w:val="32"/>
              <w:bidi w:val="0"/>
              <w:jc w:val="center"/>
              <w:rPr>
                <w:rFonts w:hint="default" w:ascii="Times New Roman" w:hAnsi="Times New Roman" w:cs="Times New Roman"/>
                <w:highlight w:val="none"/>
              </w:rPr>
            </w:pPr>
          </w:p>
        </w:tc>
        <w:tc>
          <w:tcPr>
            <w:tcW w:w="999"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土方开挖</w:t>
            </w:r>
          </w:p>
        </w:tc>
        <w:tc>
          <w:tcPr>
            <w:tcW w:w="586"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02"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61</w:t>
            </w:r>
          </w:p>
        </w:tc>
        <w:tc>
          <w:tcPr>
            <w:tcW w:w="856" w:type="pct"/>
            <w:vAlign w:val="center"/>
          </w:tcPr>
          <w:p>
            <w:pPr>
              <w:pStyle w:val="32"/>
              <w:bidi w:val="0"/>
              <w:jc w:val="center"/>
              <w:rPr>
                <w:rFonts w:hint="default" w:ascii="Times New Roman" w:hAnsi="Times New Roman" w:cs="Times New Roman"/>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1" w:hRule="atLeast"/>
          <w:jc w:val="center"/>
        </w:trPr>
        <w:tc>
          <w:tcPr>
            <w:tcW w:w="1855" w:type="pct"/>
            <w:vMerge w:val="continue"/>
            <w:tcBorders>
              <w:left w:val="single" w:color="000000" w:sz="8" w:space="0"/>
              <w:right w:val="single" w:color="000000" w:sz="8" w:space="0"/>
            </w:tcBorders>
            <w:vAlign w:val="center"/>
          </w:tcPr>
          <w:p>
            <w:pPr>
              <w:pStyle w:val="32"/>
              <w:bidi w:val="0"/>
              <w:jc w:val="center"/>
              <w:rPr>
                <w:rFonts w:hint="default" w:ascii="Times New Roman" w:hAnsi="Times New Roman" w:cs="Times New Roman"/>
                <w:highlight w:val="none"/>
              </w:rPr>
            </w:pPr>
          </w:p>
        </w:tc>
        <w:tc>
          <w:tcPr>
            <w:tcW w:w="999"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土方填筑</w:t>
            </w:r>
          </w:p>
        </w:tc>
        <w:tc>
          <w:tcPr>
            <w:tcW w:w="586"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02"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32</w:t>
            </w:r>
          </w:p>
        </w:tc>
        <w:tc>
          <w:tcPr>
            <w:tcW w:w="856" w:type="pct"/>
            <w:vAlign w:val="center"/>
          </w:tcPr>
          <w:p>
            <w:pPr>
              <w:pStyle w:val="32"/>
              <w:bidi w:val="0"/>
              <w:jc w:val="center"/>
              <w:rPr>
                <w:rFonts w:hint="default" w:ascii="Times New Roman" w:hAnsi="Times New Roman" w:cs="Times New Roman"/>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1" w:hRule="atLeast"/>
          <w:jc w:val="center"/>
        </w:trPr>
        <w:tc>
          <w:tcPr>
            <w:tcW w:w="1855" w:type="pct"/>
            <w:vMerge w:val="continue"/>
            <w:tcBorders>
              <w:left w:val="single" w:color="000000" w:sz="8" w:space="0"/>
              <w:right w:val="single" w:color="000000" w:sz="8" w:space="0"/>
            </w:tcBorders>
            <w:vAlign w:val="center"/>
          </w:tcPr>
          <w:p>
            <w:pPr>
              <w:pStyle w:val="32"/>
              <w:bidi w:val="0"/>
              <w:jc w:val="center"/>
              <w:rPr>
                <w:rFonts w:hint="default" w:ascii="Times New Roman" w:hAnsi="Times New Roman" w:cs="Times New Roman"/>
                <w:highlight w:val="none"/>
              </w:rPr>
            </w:pPr>
          </w:p>
        </w:tc>
        <w:tc>
          <w:tcPr>
            <w:tcW w:w="999"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袋装土</w:t>
            </w:r>
          </w:p>
        </w:tc>
        <w:tc>
          <w:tcPr>
            <w:tcW w:w="586"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02"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38</w:t>
            </w:r>
          </w:p>
        </w:tc>
        <w:tc>
          <w:tcPr>
            <w:tcW w:w="856" w:type="pct"/>
            <w:vAlign w:val="center"/>
          </w:tcPr>
          <w:p>
            <w:pPr>
              <w:pStyle w:val="32"/>
              <w:bidi w:val="0"/>
              <w:jc w:val="center"/>
              <w:rPr>
                <w:rFonts w:hint="default" w:ascii="Times New Roman" w:hAnsi="Times New Roman" w:cs="Times New Roman"/>
                <w:highlight w:val="none"/>
              </w:rPr>
            </w:pPr>
          </w:p>
        </w:tc>
      </w:tr>
    </w:tbl>
    <w:p>
      <w:pPr>
        <w:spacing w:after="0"/>
        <w:rPr>
          <w:rFonts w:hint="default" w:ascii="Times New Roman" w:hAnsi="Times New Roman" w:cs="Times New Roman"/>
          <w:highlight w:val="none"/>
        </w:rPr>
      </w:pPr>
    </w:p>
    <w:p>
      <w:pPr>
        <w:pStyle w:val="11"/>
        <w:bidi w:val="0"/>
        <w:rPr>
          <w:rFonts w:hint="default" w:ascii="Times New Roman" w:hAnsi="Times New Roman" w:eastAsia="仿宋_GB2312" w:cs="Times New Roman"/>
          <w:b w:val="0"/>
          <w:bCs w:val="0"/>
          <w:iCs w:val="0"/>
          <w:szCs w:val="24"/>
          <w:highlight w:val="none"/>
          <w:lang w:val="en-US" w:eastAsia="zh-CN"/>
        </w:rPr>
      </w:pPr>
      <w:r>
        <w:rPr>
          <w:rFonts w:hint="default" w:ascii="Times New Roman" w:hAnsi="Times New Roman" w:cs="Times New Roman"/>
          <w:highlight w:val="none"/>
        </w:rPr>
        <w:t>3.5.3.</w:t>
      </w:r>
      <w:r>
        <w:rPr>
          <w:rFonts w:hint="default" w:ascii="Times New Roman" w:hAnsi="Times New Roman" w:cs="Times New Roman"/>
          <w:highlight w:val="none"/>
          <w:lang w:val="en-US" w:eastAsia="zh-CN"/>
        </w:rPr>
        <w:t>4  取土场区临时措施</w:t>
      </w:r>
    </w:p>
    <w:p>
      <w:pPr>
        <w:pStyle w:val="3"/>
        <w:spacing w:before="159" w:line="364" w:lineRule="auto"/>
        <w:ind w:left="238" w:right="833" w:firstLine="480"/>
        <w:rPr>
          <w:rFonts w:hint="default" w:ascii="Times New Roman" w:hAnsi="Times New Roman" w:eastAsia="仿宋_GB2312" w:cs="Times New Roman"/>
          <w:b w:val="0"/>
          <w:bCs w:val="0"/>
          <w:iCs w:val="0"/>
          <w:sz w:val="24"/>
          <w:szCs w:val="24"/>
          <w:highlight w:val="none"/>
        </w:rPr>
      </w:pPr>
      <w:r>
        <w:rPr>
          <w:rFonts w:hint="default" w:ascii="Times New Roman" w:hAnsi="Times New Roman" w:eastAsia="仿宋_GB2312" w:cs="Times New Roman"/>
          <w:b w:val="0"/>
          <w:bCs w:val="0"/>
          <w:iCs w:val="0"/>
          <w:spacing w:val="-3"/>
          <w:sz w:val="24"/>
          <w:szCs w:val="24"/>
          <w:highlight w:val="none"/>
          <w:lang w:val="en-US" w:eastAsia="zh-CN"/>
        </w:rPr>
        <w:t>取土场</w:t>
      </w:r>
      <w:r>
        <w:rPr>
          <w:rFonts w:hint="default" w:ascii="Times New Roman" w:hAnsi="Times New Roman" w:eastAsia="仿宋_GB2312" w:cs="Times New Roman"/>
          <w:b w:val="0"/>
          <w:bCs w:val="0"/>
          <w:iCs w:val="0"/>
          <w:spacing w:val="-3"/>
          <w:sz w:val="24"/>
          <w:szCs w:val="24"/>
          <w:highlight w:val="none"/>
        </w:rPr>
        <w:t>区完成临时措施工程量为：</w:t>
      </w:r>
      <w:r>
        <w:rPr>
          <w:rFonts w:hint="default" w:ascii="Times New Roman" w:hAnsi="Times New Roman" w:eastAsia="仿宋_GB2312" w:cs="Times New Roman"/>
          <w:b w:val="0"/>
          <w:bCs w:val="0"/>
          <w:iCs w:val="0"/>
          <w:spacing w:val="-3"/>
          <w:sz w:val="24"/>
          <w:szCs w:val="24"/>
          <w:highlight w:val="none"/>
          <w:lang w:val="en-US" w:eastAsia="zh-CN"/>
        </w:rPr>
        <w:t>土方</w:t>
      </w:r>
      <w:r>
        <w:rPr>
          <w:rFonts w:hint="default" w:ascii="Times New Roman" w:hAnsi="Times New Roman" w:eastAsia="仿宋_GB2312" w:cs="Times New Roman"/>
          <w:b w:val="0"/>
          <w:bCs w:val="0"/>
          <w:iCs w:val="0"/>
          <w:spacing w:val="-3"/>
          <w:sz w:val="24"/>
          <w:szCs w:val="24"/>
          <w:highlight w:val="none"/>
        </w:rPr>
        <w:t>开挖</w:t>
      </w:r>
      <w:r>
        <w:rPr>
          <w:rFonts w:hint="default" w:ascii="Times New Roman" w:hAnsi="Times New Roman" w:eastAsia="仿宋_GB2312" w:cs="Times New Roman"/>
          <w:b w:val="0"/>
          <w:bCs w:val="0"/>
          <w:iCs w:val="0"/>
          <w:spacing w:val="-3"/>
          <w:sz w:val="24"/>
          <w:szCs w:val="24"/>
          <w:highlight w:val="none"/>
          <w:lang w:val="en-US" w:eastAsia="zh-CN"/>
        </w:rPr>
        <w:t>103</w:t>
      </w:r>
      <w:r>
        <w:rPr>
          <w:rFonts w:hint="default" w:ascii="Times New Roman" w:hAnsi="Times New Roman" w:eastAsia="仿宋_GB2312" w:cs="Times New Roman"/>
          <w:b w:val="0"/>
          <w:bCs w:val="0"/>
          <w:iCs w:val="0"/>
          <w:spacing w:val="-3"/>
          <w:sz w:val="24"/>
          <w:szCs w:val="24"/>
          <w:highlight w:val="none"/>
        </w:rPr>
        <w:t xml:space="preserve"> </w:t>
      </w:r>
      <w:r>
        <w:rPr>
          <w:rFonts w:hint="default" w:ascii="Times New Roman" w:hAnsi="Times New Roman" w:eastAsia="仿宋_GB2312" w:cs="Times New Roman"/>
          <w:b w:val="0"/>
          <w:bCs w:val="0"/>
          <w:iCs w:val="0"/>
          <w:sz w:val="24"/>
          <w:szCs w:val="24"/>
          <w:highlight w:val="none"/>
          <w:lang w:eastAsia="zh-CN"/>
        </w:rPr>
        <w:t>m³</w:t>
      </w:r>
      <w:r>
        <w:rPr>
          <w:rFonts w:hint="default" w:ascii="Times New Roman" w:hAnsi="Times New Roman" w:eastAsia="仿宋_GB2312" w:cs="Times New Roman"/>
          <w:b w:val="0"/>
          <w:bCs w:val="0"/>
          <w:iCs w:val="0"/>
          <w:spacing w:val="-9"/>
          <w:sz w:val="24"/>
          <w:szCs w:val="24"/>
          <w:highlight w:val="none"/>
        </w:rPr>
        <w:t>，</w:t>
      </w:r>
      <w:r>
        <w:rPr>
          <w:rFonts w:hint="default" w:ascii="Times New Roman" w:hAnsi="Times New Roman" w:eastAsia="仿宋_GB2312" w:cs="Times New Roman"/>
          <w:b w:val="0"/>
          <w:bCs w:val="0"/>
          <w:iCs w:val="0"/>
          <w:spacing w:val="-9"/>
          <w:sz w:val="24"/>
          <w:szCs w:val="24"/>
          <w:highlight w:val="none"/>
          <w:lang w:val="en-US" w:eastAsia="zh-CN"/>
        </w:rPr>
        <w:t>土方回填</w:t>
      </w:r>
      <w:r>
        <w:rPr>
          <w:rFonts w:hint="default" w:ascii="Times New Roman" w:hAnsi="Times New Roman" w:eastAsia="仿宋_GB2312" w:cs="Times New Roman"/>
          <w:b w:val="0"/>
          <w:bCs w:val="0"/>
          <w:iCs w:val="0"/>
          <w:spacing w:val="-9"/>
          <w:sz w:val="24"/>
          <w:szCs w:val="24"/>
          <w:highlight w:val="none"/>
        </w:rPr>
        <w:t xml:space="preserve"> </w:t>
      </w:r>
      <w:r>
        <w:rPr>
          <w:rFonts w:hint="default" w:ascii="Times New Roman" w:hAnsi="Times New Roman" w:eastAsia="仿宋_GB2312" w:cs="Times New Roman"/>
          <w:b w:val="0"/>
          <w:bCs w:val="0"/>
          <w:iCs w:val="0"/>
          <w:spacing w:val="-9"/>
          <w:sz w:val="24"/>
          <w:szCs w:val="24"/>
          <w:highlight w:val="none"/>
          <w:lang w:val="en-US" w:eastAsia="zh-CN"/>
        </w:rPr>
        <w:t>55</w:t>
      </w:r>
      <w:r>
        <w:rPr>
          <w:rFonts w:hint="default" w:ascii="Times New Roman" w:hAnsi="Times New Roman" w:eastAsia="仿宋_GB2312" w:cs="Times New Roman"/>
          <w:b w:val="0"/>
          <w:bCs w:val="0"/>
          <w:iCs w:val="0"/>
          <w:sz w:val="24"/>
          <w:szCs w:val="24"/>
          <w:highlight w:val="none"/>
          <w:lang w:eastAsia="zh-CN"/>
        </w:rPr>
        <w:t>m³</w:t>
      </w:r>
      <w:r>
        <w:rPr>
          <w:rFonts w:hint="default" w:ascii="Times New Roman" w:hAnsi="Times New Roman" w:eastAsia="仿宋_GB2312" w:cs="Times New Roman"/>
          <w:b w:val="0"/>
          <w:bCs w:val="0"/>
          <w:iCs w:val="0"/>
          <w:spacing w:val="-3"/>
          <w:sz w:val="24"/>
          <w:szCs w:val="24"/>
          <w:highlight w:val="none"/>
        </w:rPr>
        <w:t>，临时排水</w:t>
      </w:r>
      <w:r>
        <w:rPr>
          <w:rFonts w:hint="default" w:ascii="Times New Roman" w:hAnsi="Times New Roman" w:eastAsia="仿宋_GB2312" w:cs="Times New Roman"/>
          <w:b w:val="0"/>
          <w:bCs w:val="0"/>
          <w:iCs w:val="0"/>
          <w:spacing w:val="-31"/>
          <w:sz w:val="24"/>
          <w:szCs w:val="24"/>
          <w:highlight w:val="none"/>
        </w:rPr>
        <w:t xml:space="preserve">沟 </w:t>
      </w:r>
      <w:r>
        <w:rPr>
          <w:rFonts w:hint="default" w:ascii="Times New Roman" w:hAnsi="Times New Roman" w:eastAsia="仿宋_GB2312" w:cs="Times New Roman"/>
          <w:b w:val="0"/>
          <w:bCs w:val="0"/>
          <w:iCs w:val="0"/>
          <w:spacing w:val="-31"/>
          <w:sz w:val="24"/>
          <w:szCs w:val="24"/>
          <w:highlight w:val="none"/>
          <w:lang w:val="en-US" w:eastAsia="zh-CN"/>
        </w:rPr>
        <w:t xml:space="preserve"> 8 6 </w:t>
      </w:r>
      <w:r>
        <w:rPr>
          <w:rFonts w:hint="default" w:ascii="Times New Roman" w:hAnsi="Times New Roman" w:eastAsia="仿宋_GB2312" w:cs="Times New Roman"/>
          <w:b w:val="0"/>
          <w:bCs w:val="0"/>
          <w:iCs w:val="0"/>
          <w:sz w:val="24"/>
          <w:szCs w:val="24"/>
          <w:highlight w:val="none"/>
        </w:rPr>
        <w:t>m</w:t>
      </w:r>
      <w:r>
        <w:rPr>
          <w:rFonts w:hint="default" w:ascii="Times New Roman" w:hAnsi="Times New Roman" w:eastAsia="仿宋_GB2312" w:cs="Times New Roman"/>
          <w:b w:val="0"/>
          <w:bCs w:val="0"/>
          <w:iCs w:val="0"/>
          <w:spacing w:val="-9"/>
          <w:sz w:val="24"/>
          <w:szCs w:val="24"/>
          <w:highlight w:val="none"/>
        </w:rPr>
        <w:t xml:space="preserve">，临时沉砂池 </w:t>
      </w:r>
      <w:r>
        <w:rPr>
          <w:rFonts w:hint="default" w:ascii="Times New Roman" w:hAnsi="Times New Roman" w:eastAsia="仿宋_GB2312" w:cs="Times New Roman"/>
          <w:b w:val="0"/>
          <w:bCs w:val="0"/>
          <w:iCs w:val="0"/>
          <w:spacing w:val="-9"/>
          <w:sz w:val="24"/>
          <w:szCs w:val="24"/>
          <w:highlight w:val="none"/>
          <w:lang w:val="en-US" w:eastAsia="zh-CN"/>
        </w:rPr>
        <w:t>4</w:t>
      </w:r>
      <w:r>
        <w:rPr>
          <w:rFonts w:hint="default" w:ascii="Times New Roman" w:hAnsi="Times New Roman" w:eastAsia="仿宋_GB2312" w:cs="Times New Roman"/>
          <w:b w:val="0"/>
          <w:bCs w:val="0"/>
          <w:iCs w:val="0"/>
          <w:sz w:val="24"/>
          <w:szCs w:val="24"/>
          <w:highlight w:val="none"/>
        </w:rPr>
        <w:t xml:space="preserve"> </w:t>
      </w:r>
      <w:r>
        <w:rPr>
          <w:rFonts w:hint="default" w:ascii="Times New Roman" w:hAnsi="Times New Roman" w:eastAsia="仿宋_GB2312" w:cs="Times New Roman"/>
          <w:b w:val="0"/>
          <w:bCs w:val="0"/>
          <w:iCs w:val="0"/>
          <w:spacing w:val="-8"/>
          <w:sz w:val="24"/>
          <w:szCs w:val="24"/>
          <w:highlight w:val="none"/>
        </w:rPr>
        <w:t xml:space="preserve">个，袋装土拦挡 </w:t>
      </w:r>
      <w:r>
        <w:rPr>
          <w:rFonts w:hint="default" w:ascii="Times New Roman" w:hAnsi="Times New Roman" w:eastAsia="仿宋_GB2312" w:cs="Times New Roman"/>
          <w:b w:val="0"/>
          <w:bCs w:val="0"/>
          <w:iCs w:val="0"/>
          <w:spacing w:val="-8"/>
          <w:sz w:val="24"/>
          <w:szCs w:val="24"/>
          <w:highlight w:val="none"/>
          <w:lang w:val="en-US" w:eastAsia="zh-CN"/>
        </w:rPr>
        <w:t>62</w:t>
      </w:r>
      <w:r>
        <w:rPr>
          <w:rFonts w:hint="default" w:ascii="Times New Roman" w:hAnsi="Times New Roman" w:eastAsia="仿宋_GB2312" w:cs="Times New Roman"/>
          <w:b w:val="0"/>
          <w:bCs w:val="0"/>
          <w:iCs w:val="0"/>
          <w:sz w:val="24"/>
          <w:szCs w:val="24"/>
          <w:highlight w:val="none"/>
          <w:lang w:eastAsia="zh-CN"/>
        </w:rPr>
        <w:t>m³</w:t>
      </w:r>
      <w:r>
        <w:rPr>
          <w:rFonts w:hint="default" w:ascii="Times New Roman" w:hAnsi="Times New Roman" w:eastAsia="仿宋_GB2312" w:cs="Times New Roman"/>
          <w:b w:val="0"/>
          <w:bCs w:val="0"/>
          <w:iCs w:val="0"/>
          <w:spacing w:val="-9"/>
          <w:sz w:val="24"/>
          <w:szCs w:val="24"/>
          <w:highlight w:val="none"/>
        </w:rPr>
        <w:t>，</w:t>
      </w:r>
      <w:r>
        <w:rPr>
          <w:rFonts w:hint="default" w:ascii="Times New Roman" w:hAnsi="Times New Roman" w:eastAsia="仿宋_GB2312" w:cs="Times New Roman"/>
          <w:b w:val="0"/>
          <w:bCs w:val="0"/>
          <w:iCs w:val="0"/>
          <w:spacing w:val="-9"/>
          <w:sz w:val="24"/>
          <w:szCs w:val="24"/>
          <w:highlight w:val="none"/>
          <w:lang w:val="en-US" w:eastAsia="zh-CN"/>
        </w:rPr>
        <w:t>临时挡土坎78m</w:t>
      </w:r>
      <w:r>
        <w:rPr>
          <w:rFonts w:hint="default" w:ascii="Times New Roman" w:hAnsi="Times New Roman" w:eastAsia="仿宋_GB2312" w:cs="Times New Roman"/>
          <w:b w:val="0"/>
          <w:bCs w:val="0"/>
          <w:iCs w:val="0"/>
          <w:sz w:val="24"/>
          <w:szCs w:val="24"/>
          <w:highlight w:val="none"/>
        </w:rPr>
        <w:t>。</w:t>
      </w:r>
    </w:p>
    <w:p>
      <w:pPr>
        <w:bidi w:val="0"/>
        <w:jc w:val="center"/>
        <w:rPr>
          <w:rFonts w:hint="default" w:ascii="Times New Roman" w:hAnsi="Times New Roman" w:cs="Times New Roman"/>
          <w:highlight w:val="none"/>
        </w:rPr>
      </w:pPr>
      <w:r>
        <w:rPr>
          <w:rFonts w:hint="default" w:ascii="Times New Roman" w:hAnsi="Times New Roman" w:cs="Times New Roman"/>
          <w:highlight w:val="none"/>
        </w:rPr>
        <w:t>表 3.5.3.</w:t>
      </w:r>
      <w:r>
        <w:rPr>
          <w:rFonts w:hint="default" w:ascii="Times New Roman" w:hAnsi="Times New Roman" w:cs="Times New Roman"/>
          <w:highlight w:val="none"/>
          <w:lang w:val="en-US" w:eastAsia="zh-CN"/>
        </w:rPr>
        <w:t>4</w:t>
      </w:r>
      <w:r>
        <w:rPr>
          <w:rFonts w:hint="default" w:ascii="Times New Roman" w:hAnsi="Times New Roman" w:cs="Times New Roman"/>
          <w:highlight w:val="none"/>
        </w:rPr>
        <w:tab/>
      </w:r>
      <w:r>
        <w:rPr>
          <w:rFonts w:hint="default" w:ascii="Times New Roman" w:hAnsi="Times New Roman" w:cs="Times New Roman"/>
          <w:highlight w:val="none"/>
          <w:lang w:val="en-US" w:eastAsia="zh-CN"/>
        </w:rPr>
        <w:t>取土场区</w:t>
      </w:r>
      <w:r>
        <w:rPr>
          <w:rFonts w:hint="default" w:ascii="Times New Roman" w:hAnsi="Times New Roman" w:cs="Times New Roman"/>
          <w:highlight w:val="none"/>
        </w:rPr>
        <w:t>水土保持临时措施完成情况表</w:t>
      </w:r>
    </w:p>
    <w:tbl>
      <w:tblPr>
        <w:tblStyle w:val="22"/>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3351"/>
        <w:gridCol w:w="1805"/>
        <w:gridCol w:w="1059"/>
        <w:gridCol w:w="1269"/>
        <w:gridCol w:w="154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jc w:val="center"/>
        </w:trPr>
        <w:tc>
          <w:tcPr>
            <w:tcW w:w="1855"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防治分区</w:t>
            </w:r>
          </w:p>
        </w:tc>
        <w:tc>
          <w:tcPr>
            <w:tcW w:w="99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措施名称</w:t>
            </w:r>
          </w:p>
        </w:tc>
        <w:tc>
          <w:tcPr>
            <w:tcW w:w="586"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单位</w:t>
            </w:r>
          </w:p>
        </w:tc>
        <w:tc>
          <w:tcPr>
            <w:tcW w:w="702"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完成工程量</w:t>
            </w:r>
          </w:p>
        </w:tc>
        <w:tc>
          <w:tcPr>
            <w:tcW w:w="856"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实施时间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1855" w:type="pct"/>
            <w:vMerge w:val="restart"/>
            <w:tcBorders>
              <w:left w:val="single" w:color="000000" w:sz="8" w:space="0"/>
              <w:right w:val="single" w:color="000000" w:sz="8" w:space="0"/>
            </w:tcBorders>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取土场</w:t>
            </w:r>
            <w:r>
              <w:rPr>
                <w:rFonts w:hint="default" w:ascii="Times New Roman" w:hAnsi="Times New Roman" w:cs="Times New Roman"/>
                <w:highlight w:val="none"/>
              </w:rPr>
              <w:t>区</w:t>
            </w:r>
          </w:p>
        </w:tc>
        <w:tc>
          <w:tcPr>
            <w:tcW w:w="999" w:type="pct"/>
            <w:tcBorders>
              <w:left w:val="single" w:color="000000" w:sz="8" w:space="0"/>
              <w:bottom w:val="single" w:color="000000" w:sz="8" w:space="0"/>
              <w:right w:val="single" w:color="000000" w:sz="8" w:space="0"/>
            </w:tcBorders>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临时挡土坎</w:t>
            </w:r>
          </w:p>
        </w:tc>
        <w:tc>
          <w:tcPr>
            <w:tcW w:w="586" w:type="pct"/>
            <w:tcBorders>
              <w:left w:val="single" w:color="000000" w:sz="8" w:space="0"/>
              <w:bottom w:val="single" w:color="000000" w:sz="8" w:space="0"/>
              <w:right w:val="single" w:color="000000" w:sz="8" w:space="0"/>
            </w:tcBorders>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702" w:type="pct"/>
            <w:tcBorders>
              <w:left w:val="single" w:color="000000" w:sz="8" w:space="0"/>
              <w:bottom w:val="single" w:color="000000" w:sz="8" w:space="0"/>
              <w:right w:val="single" w:color="000000" w:sz="8" w:space="0"/>
            </w:tcBorders>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78</w:t>
            </w:r>
          </w:p>
        </w:tc>
        <w:tc>
          <w:tcPr>
            <w:tcW w:w="856" w:type="pct"/>
            <w:tcBorders>
              <w:left w:val="single" w:color="000000" w:sz="8" w:space="0"/>
              <w:bottom w:val="single" w:color="000000" w:sz="8" w:space="0"/>
              <w:right w:val="single" w:color="000000" w:sz="8" w:space="0"/>
            </w:tcBorders>
            <w:vAlign w:val="center"/>
          </w:tcPr>
          <w:p>
            <w:pPr>
              <w:pStyle w:val="32"/>
              <w:bidi w:val="0"/>
              <w:rPr>
                <w:rFonts w:hint="default" w:ascii="Times New Roman" w:hAnsi="Times New Roman" w:cs="Times New Roman"/>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01" w:hRule="atLeast"/>
          <w:jc w:val="center"/>
        </w:trPr>
        <w:tc>
          <w:tcPr>
            <w:tcW w:w="1855" w:type="pct"/>
            <w:vMerge w:val="continue"/>
            <w:tcBorders>
              <w:left w:val="single" w:color="000000" w:sz="8" w:space="0"/>
              <w:right w:val="single" w:color="000000" w:sz="8" w:space="0"/>
            </w:tcBorders>
            <w:vAlign w:val="center"/>
          </w:tcPr>
          <w:p>
            <w:pPr>
              <w:pStyle w:val="32"/>
              <w:bidi w:val="0"/>
              <w:rPr>
                <w:rFonts w:hint="default" w:ascii="Times New Roman" w:hAnsi="Times New Roman" w:cs="Times New Roman"/>
                <w:highlight w:val="none"/>
              </w:rPr>
            </w:pPr>
          </w:p>
        </w:tc>
        <w:tc>
          <w:tcPr>
            <w:tcW w:w="999" w:type="pct"/>
            <w:tcBorders>
              <w:top w:val="single" w:color="000000" w:sz="8" w:space="0"/>
              <w:left w:val="single" w:color="000000" w:sz="8" w:space="0"/>
              <w:bottom w:val="single" w:color="000000" w:sz="8" w:space="0"/>
              <w:right w:val="single" w:color="000000" w:sz="8" w:space="0"/>
            </w:tcBorders>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临时排水沟</w:t>
            </w:r>
          </w:p>
        </w:tc>
        <w:tc>
          <w:tcPr>
            <w:tcW w:w="586" w:type="pct"/>
            <w:tcBorders>
              <w:top w:val="single" w:color="000000" w:sz="8" w:space="0"/>
              <w:left w:val="single" w:color="000000" w:sz="8" w:space="0"/>
              <w:bottom w:val="single" w:color="000000" w:sz="8" w:space="0"/>
              <w:right w:val="single" w:color="000000" w:sz="8" w:space="0"/>
            </w:tcBorders>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702" w:type="pct"/>
            <w:tcBorders>
              <w:top w:val="single" w:color="000000" w:sz="8" w:space="0"/>
              <w:left w:val="single" w:color="000000" w:sz="8" w:space="0"/>
              <w:bottom w:val="single" w:color="000000" w:sz="8" w:space="0"/>
              <w:right w:val="single" w:color="000000" w:sz="8" w:space="0"/>
            </w:tcBorders>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86</w:t>
            </w:r>
          </w:p>
        </w:tc>
        <w:tc>
          <w:tcPr>
            <w:tcW w:w="856" w:type="pct"/>
            <w:tcBorders>
              <w:top w:val="single" w:color="000000" w:sz="8" w:space="0"/>
              <w:left w:val="single" w:color="000000" w:sz="8" w:space="0"/>
              <w:bottom w:val="single" w:color="000000" w:sz="8" w:space="0"/>
              <w:right w:val="single" w:color="000000" w:sz="8" w:space="0"/>
            </w:tcBorders>
            <w:vAlign w:val="center"/>
          </w:tcPr>
          <w:p>
            <w:pPr>
              <w:pStyle w:val="32"/>
              <w:bidi w:val="0"/>
              <w:rPr>
                <w:rFonts w:hint="default" w:ascii="Times New Roman" w:hAnsi="Times New Roman" w:cs="Times New Roman"/>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1" w:hRule="atLeast"/>
          <w:jc w:val="center"/>
        </w:trPr>
        <w:tc>
          <w:tcPr>
            <w:tcW w:w="1855" w:type="pct"/>
            <w:vMerge w:val="continue"/>
            <w:tcBorders>
              <w:left w:val="single" w:color="000000" w:sz="8" w:space="0"/>
              <w:right w:val="single" w:color="000000" w:sz="8" w:space="0"/>
            </w:tcBorders>
            <w:vAlign w:val="center"/>
          </w:tcPr>
          <w:p>
            <w:pPr>
              <w:pStyle w:val="32"/>
              <w:bidi w:val="0"/>
              <w:rPr>
                <w:rFonts w:hint="default" w:ascii="Times New Roman" w:hAnsi="Times New Roman" w:cs="Times New Roman"/>
                <w:highlight w:val="none"/>
              </w:rPr>
            </w:pPr>
          </w:p>
        </w:tc>
        <w:tc>
          <w:tcPr>
            <w:tcW w:w="99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临时沉沙池</w:t>
            </w:r>
          </w:p>
        </w:tc>
        <w:tc>
          <w:tcPr>
            <w:tcW w:w="586"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个</w:t>
            </w:r>
          </w:p>
        </w:tc>
        <w:tc>
          <w:tcPr>
            <w:tcW w:w="70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4</w:t>
            </w:r>
          </w:p>
        </w:tc>
        <w:tc>
          <w:tcPr>
            <w:tcW w:w="856" w:type="pct"/>
            <w:vAlign w:val="center"/>
          </w:tcPr>
          <w:p>
            <w:pPr>
              <w:pStyle w:val="32"/>
              <w:bidi w:val="0"/>
              <w:rPr>
                <w:rFonts w:hint="default" w:ascii="Times New Roman" w:hAnsi="Times New Roman" w:cs="Times New Roman"/>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1" w:hRule="atLeast"/>
          <w:jc w:val="center"/>
        </w:trPr>
        <w:tc>
          <w:tcPr>
            <w:tcW w:w="1855" w:type="pct"/>
            <w:vMerge w:val="continue"/>
            <w:tcBorders>
              <w:left w:val="single" w:color="000000" w:sz="8" w:space="0"/>
              <w:right w:val="single" w:color="000000" w:sz="8" w:space="0"/>
            </w:tcBorders>
            <w:vAlign w:val="center"/>
          </w:tcPr>
          <w:p>
            <w:pPr>
              <w:pStyle w:val="32"/>
              <w:bidi w:val="0"/>
              <w:rPr>
                <w:rFonts w:hint="default" w:ascii="Times New Roman" w:hAnsi="Times New Roman" w:cs="Times New Roman"/>
                <w:highlight w:val="none"/>
              </w:rPr>
            </w:pPr>
          </w:p>
        </w:tc>
        <w:tc>
          <w:tcPr>
            <w:tcW w:w="99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土方开挖</w:t>
            </w:r>
          </w:p>
        </w:tc>
        <w:tc>
          <w:tcPr>
            <w:tcW w:w="586"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0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103</w:t>
            </w:r>
          </w:p>
        </w:tc>
        <w:tc>
          <w:tcPr>
            <w:tcW w:w="856" w:type="pct"/>
            <w:vAlign w:val="center"/>
          </w:tcPr>
          <w:p>
            <w:pPr>
              <w:pStyle w:val="32"/>
              <w:bidi w:val="0"/>
              <w:rPr>
                <w:rFonts w:hint="default" w:ascii="Times New Roman" w:hAnsi="Times New Roman" w:cs="Times New Roman"/>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1" w:hRule="atLeast"/>
          <w:jc w:val="center"/>
        </w:trPr>
        <w:tc>
          <w:tcPr>
            <w:tcW w:w="1855" w:type="pct"/>
            <w:vMerge w:val="continue"/>
            <w:tcBorders>
              <w:left w:val="single" w:color="000000" w:sz="8" w:space="0"/>
              <w:right w:val="single" w:color="000000" w:sz="8" w:space="0"/>
            </w:tcBorders>
            <w:vAlign w:val="center"/>
          </w:tcPr>
          <w:p>
            <w:pPr>
              <w:pStyle w:val="32"/>
              <w:bidi w:val="0"/>
              <w:rPr>
                <w:rFonts w:hint="default" w:ascii="Times New Roman" w:hAnsi="Times New Roman" w:cs="Times New Roman"/>
                <w:highlight w:val="none"/>
              </w:rPr>
            </w:pPr>
          </w:p>
        </w:tc>
        <w:tc>
          <w:tcPr>
            <w:tcW w:w="99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土方填筑</w:t>
            </w:r>
          </w:p>
        </w:tc>
        <w:tc>
          <w:tcPr>
            <w:tcW w:w="586"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0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55</w:t>
            </w:r>
          </w:p>
        </w:tc>
        <w:tc>
          <w:tcPr>
            <w:tcW w:w="856" w:type="pct"/>
            <w:vAlign w:val="center"/>
          </w:tcPr>
          <w:p>
            <w:pPr>
              <w:pStyle w:val="32"/>
              <w:bidi w:val="0"/>
              <w:rPr>
                <w:rFonts w:hint="default" w:ascii="Times New Roman" w:hAnsi="Times New Roman" w:cs="Times New Roman"/>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1" w:hRule="atLeast"/>
          <w:jc w:val="center"/>
        </w:trPr>
        <w:tc>
          <w:tcPr>
            <w:tcW w:w="1855" w:type="pct"/>
            <w:vMerge w:val="continue"/>
            <w:tcBorders>
              <w:left w:val="single" w:color="000000" w:sz="8" w:space="0"/>
              <w:right w:val="single" w:color="000000" w:sz="8" w:space="0"/>
            </w:tcBorders>
            <w:vAlign w:val="center"/>
          </w:tcPr>
          <w:p>
            <w:pPr>
              <w:pStyle w:val="32"/>
              <w:bidi w:val="0"/>
              <w:rPr>
                <w:rFonts w:hint="default" w:ascii="Times New Roman" w:hAnsi="Times New Roman" w:cs="Times New Roman"/>
                <w:highlight w:val="none"/>
              </w:rPr>
            </w:pPr>
          </w:p>
        </w:tc>
        <w:tc>
          <w:tcPr>
            <w:tcW w:w="99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袋装土</w:t>
            </w:r>
          </w:p>
        </w:tc>
        <w:tc>
          <w:tcPr>
            <w:tcW w:w="586"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0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62</w:t>
            </w:r>
          </w:p>
        </w:tc>
        <w:tc>
          <w:tcPr>
            <w:tcW w:w="856" w:type="pct"/>
            <w:vAlign w:val="center"/>
          </w:tcPr>
          <w:p>
            <w:pPr>
              <w:pStyle w:val="32"/>
              <w:bidi w:val="0"/>
              <w:rPr>
                <w:rFonts w:hint="default" w:ascii="Times New Roman" w:hAnsi="Times New Roman" w:cs="Times New Roman"/>
                <w:highlight w:val="none"/>
              </w:rPr>
            </w:pPr>
          </w:p>
        </w:tc>
      </w:tr>
    </w:tbl>
    <w:p>
      <w:pPr>
        <w:spacing w:after="0"/>
        <w:ind w:left="0" w:leftChars="0" w:firstLine="240" w:firstLineChars="100"/>
        <w:rPr>
          <w:rFonts w:hint="default" w:ascii="Times New Roman" w:hAnsi="Times New Roman" w:cs="Times New Roman"/>
          <w:highlight w:val="none"/>
        </w:rPr>
      </w:pPr>
    </w:p>
    <w:p>
      <w:pPr>
        <w:pStyle w:val="11"/>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3.5.3.</w:t>
      </w:r>
      <w:r>
        <w:rPr>
          <w:rFonts w:hint="default" w:ascii="Times New Roman" w:hAnsi="Times New Roman" w:cs="Times New Roman"/>
          <w:highlight w:val="none"/>
          <w:lang w:val="en-US" w:eastAsia="zh-CN"/>
        </w:rPr>
        <w:t>5  施工便道区临时措施</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施工便道</w:t>
      </w:r>
      <w:r>
        <w:rPr>
          <w:rFonts w:hint="default" w:ascii="Times New Roman" w:hAnsi="Times New Roman" w:cs="Times New Roman"/>
          <w:highlight w:val="none"/>
        </w:rPr>
        <w:t>区完成临时措施工程量为：</w:t>
      </w:r>
      <w:r>
        <w:rPr>
          <w:rFonts w:hint="default" w:ascii="Times New Roman" w:hAnsi="Times New Roman" w:cs="Times New Roman"/>
          <w:highlight w:val="none"/>
          <w:lang w:val="en-US" w:eastAsia="zh-CN"/>
        </w:rPr>
        <w:t>土方</w:t>
      </w:r>
      <w:r>
        <w:rPr>
          <w:rFonts w:hint="default" w:ascii="Times New Roman" w:hAnsi="Times New Roman" w:cs="Times New Roman"/>
          <w:highlight w:val="none"/>
        </w:rPr>
        <w:t>开挖</w:t>
      </w:r>
      <w:r>
        <w:rPr>
          <w:rFonts w:hint="default" w:ascii="Times New Roman" w:hAnsi="Times New Roman" w:cs="Times New Roman"/>
          <w:highlight w:val="none"/>
          <w:lang w:val="en-US" w:eastAsia="zh-CN"/>
        </w:rPr>
        <w:t>120</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，临时排水沟 </w:t>
      </w:r>
      <w:r>
        <w:rPr>
          <w:rFonts w:hint="default" w:ascii="Times New Roman" w:hAnsi="Times New Roman" w:cs="Times New Roman"/>
          <w:highlight w:val="none"/>
          <w:lang w:val="en-US" w:eastAsia="zh-CN"/>
        </w:rPr>
        <w:t>300</w:t>
      </w:r>
      <w:r>
        <w:rPr>
          <w:rFonts w:hint="default" w:ascii="Times New Roman" w:hAnsi="Times New Roman" w:cs="Times New Roman"/>
          <w:highlight w:val="none"/>
        </w:rPr>
        <w:t>m，</w:t>
      </w:r>
      <w:r>
        <w:rPr>
          <w:rFonts w:hint="default" w:ascii="Times New Roman" w:hAnsi="Times New Roman" w:cs="Times New Roman"/>
          <w:highlight w:val="none"/>
          <w:lang w:val="en-US" w:eastAsia="zh-CN"/>
        </w:rPr>
        <w:t>临时挡土坎180m</w:t>
      </w:r>
      <w:r>
        <w:rPr>
          <w:rFonts w:hint="default" w:ascii="Times New Roman" w:hAnsi="Times New Roman" w:cs="Times New Roman"/>
          <w:highlight w:val="none"/>
        </w:rPr>
        <w:t xml:space="preserve">，袋装土拦挡 </w:t>
      </w:r>
      <w:r>
        <w:rPr>
          <w:rFonts w:hint="default" w:ascii="Times New Roman" w:hAnsi="Times New Roman" w:cs="Times New Roman"/>
          <w:highlight w:val="none"/>
          <w:lang w:val="en-US" w:eastAsia="zh-CN"/>
        </w:rPr>
        <w:t xml:space="preserve">99 </w:t>
      </w:r>
      <w:r>
        <w:rPr>
          <w:rFonts w:hint="default" w:ascii="Times New Roman" w:hAnsi="Times New Roman" w:cs="Times New Roman"/>
          <w:highlight w:val="none"/>
          <w:lang w:eastAsia="zh-CN"/>
        </w:rPr>
        <w:t>m³</w:t>
      </w:r>
      <w:r>
        <w:rPr>
          <w:rFonts w:hint="default" w:ascii="Times New Roman" w:hAnsi="Times New Roman" w:cs="Times New Roman"/>
          <w:highlight w:val="none"/>
        </w:rPr>
        <w:t>，</w:t>
      </w:r>
      <w:r>
        <w:rPr>
          <w:rFonts w:hint="default" w:ascii="Times New Roman" w:hAnsi="Times New Roman" w:cs="Times New Roman"/>
          <w:highlight w:val="none"/>
          <w:lang w:val="en-US" w:eastAsia="zh-CN"/>
        </w:rPr>
        <w:t>铺撒碎石子60</w:t>
      </w:r>
      <w:r>
        <w:rPr>
          <w:rFonts w:hint="default" w:ascii="Times New Roman" w:hAnsi="Times New Roman" w:cs="Times New Roman"/>
          <w:highlight w:val="none"/>
          <w:lang w:eastAsia="zh-CN"/>
        </w:rPr>
        <w:t>m³、</w:t>
      </w:r>
      <w:r>
        <w:rPr>
          <w:rFonts w:hint="default" w:ascii="Times New Roman" w:hAnsi="Times New Roman" w:cs="Times New Roman"/>
          <w:highlight w:val="none"/>
          <w:lang w:val="en-US" w:eastAsia="zh-CN"/>
        </w:rPr>
        <w:t>挡土板10块。</w:t>
      </w:r>
    </w:p>
    <w:p>
      <w:pPr>
        <w:pStyle w:val="2"/>
        <w:rPr>
          <w:rFonts w:hint="default"/>
          <w:highlight w:val="none"/>
          <w:lang w:val="en-US" w:eastAsia="zh-CN"/>
        </w:rPr>
      </w:pPr>
    </w:p>
    <w:p>
      <w:pPr>
        <w:bidi w:val="0"/>
        <w:jc w:val="center"/>
        <w:rPr>
          <w:rFonts w:hint="default" w:ascii="Times New Roman" w:hAnsi="Times New Roman" w:cs="Times New Roman"/>
          <w:highlight w:val="none"/>
        </w:rPr>
      </w:pPr>
      <w:r>
        <w:rPr>
          <w:rFonts w:hint="default" w:ascii="Times New Roman" w:hAnsi="Times New Roman" w:cs="Times New Roman"/>
          <w:highlight w:val="none"/>
        </w:rPr>
        <w:t>表3.5.3.</w:t>
      </w:r>
      <w:r>
        <w:rPr>
          <w:rFonts w:hint="default" w:ascii="Times New Roman" w:hAnsi="Times New Roman" w:cs="Times New Roman"/>
          <w:highlight w:val="none"/>
          <w:lang w:val="en-US" w:eastAsia="zh-CN"/>
        </w:rPr>
        <w:t>2</w:t>
      </w:r>
      <w:r>
        <w:rPr>
          <w:rFonts w:hint="default" w:ascii="Times New Roman" w:hAnsi="Times New Roman" w:cs="Times New Roman"/>
          <w:highlight w:val="none"/>
        </w:rPr>
        <w:tab/>
      </w:r>
      <w:r>
        <w:rPr>
          <w:rFonts w:hint="default" w:ascii="Times New Roman" w:hAnsi="Times New Roman" w:cs="Times New Roman"/>
          <w:highlight w:val="none"/>
          <w:lang w:val="en-US" w:eastAsia="zh-CN"/>
        </w:rPr>
        <w:t>施工便道区</w:t>
      </w:r>
      <w:r>
        <w:rPr>
          <w:rFonts w:hint="default" w:ascii="Times New Roman" w:hAnsi="Times New Roman" w:cs="Times New Roman"/>
          <w:highlight w:val="none"/>
        </w:rPr>
        <w:t>水土保持临时措施完成情况表</w:t>
      </w:r>
    </w:p>
    <w:tbl>
      <w:tblPr>
        <w:tblStyle w:val="22"/>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3351"/>
        <w:gridCol w:w="1805"/>
        <w:gridCol w:w="1059"/>
        <w:gridCol w:w="1269"/>
        <w:gridCol w:w="154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jc w:val="center"/>
        </w:trPr>
        <w:tc>
          <w:tcPr>
            <w:tcW w:w="1855"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防治分区</w:t>
            </w:r>
          </w:p>
        </w:tc>
        <w:tc>
          <w:tcPr>
            <w:tcW w:w="99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措施名称</w:t>
            </w:r>
          </w:p>
        </w:tc>
        <w:tc>
          <w:tcPr>
            <w:tcW w:w="586"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单位</w:t>
            </w:r>
          </w:p>
        </w:tc>
        <w:tc>
          <w:tcPr>
            <w:tcW w:w="702"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完成工程量</w:t>
            </w:r>
          </w:p>
        </w:tc>
        <w:tc>
          <w:tcPr>
            <w:tcW w:w="856"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实施时间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1855" w:type="pct"/>
            <w:vMerge w:val="restart"/>
            <w:tcBorders>
              <w:left w:val="single" w:color="000000" w:sz="8" w:space="0"/>
              <w:right w:val="single" w:color="000000" w:sz="8" w:space="0"/>
            </w:tcBorders>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施工便道</w:t>
            </w:r>
            <w:r>
              <w:rPr>
                <w:rFonts w:hint="default" w:ascii="Times New Roman" w:hAnsi="Times New Roman" w:cs="Times New Roman"/>
                <w:highlight w:val="none"/>
              </w:rPr>
              <w:t>区</w:t>
            </w:r>
          </w:p>
        </w:tc>
        <w:tc>
          <w:tcPr>
            <w:tcW w:w="999" w:type="pct"/>
            <w:tcBorders>
              <w:left w:val="single" w:color="000000" w:sz="8" w:space="0"/>
              <w:bottom w:val="single" w:color="000000" w:sz="8" w:space="0"/>
              <w:right w:val="single" w:color="000000" w:sz="8" w:space="0"/>
            </w:tcBorders>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临时挡土坎</w:t>
            </w:r>
          </w:p>
        </w:tc>
        <w:tc>
          <w:tcPr>
            <w:tcW w:w="586" w:type="pct"/>
            <w:tcBorders>
              <w:left w:val="single" w:color="000000" w:sz="8" w:space="0"/>
              <w:bottom w:val="single" w:color="000000" w:sz="8" w:space="0"/>
              <w:right w:val="single" w:color="000000" w:sz="8" w:space="0"/>
            </w:tcBorders>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702" w:type="pct"/>
            <w:tcBorders>
              <w:left w:val="single" w:color="000000" w:sz="8" w:space="0"/>
              <w:bottom w:val="single" w:color="000000" w:sz="8" w:space="0"/>
              <w:right w:val="single" w:color="000000" w:sz="8" w:space="0"/>
            </w:tcBorders>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180</w:t>
            </w:r>
          </w:p>
        </w:tc>
        <w:tc>
          <w:tcPr>
            <w:tcW w:w="856" w:type="pct"/>
            <w:tcBorders>
              <w:left w:val="single" w:color="000000" w:sz="8" w:space="0"/>
              <w:bottom w:val="single" w:color="000000" w:sz="8" w:space="0"/>
              <w:right w:val="single" w:color="000000" w:sz="8" w:space="0"/>
            </w:tcBorders>
            <w:vAlign w:val="center"/>
          </w:tcPr>
          <w:p>
            <w:pPr>
              <w:pStyle w:val="32"/>
              <w:bidi w:val="0"/>
              <w:rPr>
                <w:rFonts w:hint="default" w:ascii="Times New Roman" w:hAnsi="Times New Roman" w:cs="Times New Roman"/>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1" w:hRule="atLeast"/>
          <w:jc w:val="center"/>
        </w:trPr>
        <w:tc>
          <w:tcPr>
            <w:tcW w:w="1855" w:type="pct"/>
            <w:vMerge w:val="continue"/>
            <w:tcBorders>
              <w:left w:val="single" w:color="000000" w:sz="8" w:space="0"/>
              <w:right w:val="single" w:color="000000" w:sz="8" w:space="0"/>
            </w:tcBorders>
            <w:vAlign w:val="center"/>
          </w:tcPr>
          <w:p>
            <w:pPr>
              <w:pStyle w:val="32"/>
              <w:bidi w:val="0"/>
              <w:rPr>
                <w:rFonts w:hint="default" w:ascii="Times New Roman" w:hAnsi="Times New Roman" w:cs="Times New Roman"/>
                <w:highlight w:val="none"/>
              </w:rPr>
            </w:pPr>
          </w:p>
        </w:tc>
        <w:tc>
          <w:tcPr>
            <w:tcW w:w="999" w:type="pct"/>
            <w:tcBorders>
              <w:top w:val="single" w:color="000000" w:sz="8" w:space="0"/>
              <w:left w:val="single" w:color="000000" w:sz="8" w:space="0"/>
              <w:bottom w:val="single" w:color="000000" w:sz="8" w:space="0"/>
              <w:right w:val="single" w:color="000000" w:sz="8" w:space="0"/>
            </w:tcBorders>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临时排水沟</w:t>
            </w:r>
          </w:p>
        </w:tc>
        <w:tc>
          <w:tcPr>
            <w:tcW w:w="586" w:type="pct"/>
            <w:tcBorders>
              <w:top w:val="single" w:color="000000" w:sz="8" w:space="0"/>
              <w:left w:val="single" w:color="000000" w:sz="8" w:space="0"/>
              <w:bottom w:val="single" w:color="000000" w:sz="8" w:space="0"/>
              <w:right w:val="single" w:color="000000" w:sz="8" w:space="0"/>
            </w:tcBorders>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702" w:type="pct"/>
            <w:tcBorders>
              <w:top w:val="single" w:color="000000" w:sz="8" w:space="0"/>
              <w:left w:val="single" w:color="000000" w:sz="8" w:space="0"/>
              <w:bottom w:val="single" w:color="000000" w:sz="8" w:space="0"/>
              <w:right w:val="single" w:color="000000" w:sz="8" w:space="0"/>
            </w:tcBorders>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300</w:t>
            </w:r>
          </w:p>
        </w:tc>
        <w:tc>
          <w:tcPr>
            <w:tcW w:w="856" w:type="pct"/>
            <w:tcBorders>
              <w:top w:val="single" w:color="000000" w:sz="8" w:space="0"/>
              <w:left w:val="single" w:color="000000" w:sz="8" w:space="0"/>
              <w:bottom w:val="single" w:color="000000" w:sz="8" w:space="0"/>
              <w:right w:val="single" w:color="000000" w:sz="8" w:space="0"/>
            </w:tcBorders>
            <w:vAlign w:val="center"/>
          </w:tcPr>
          <w:p>
            <w:pPr>
              <w:pStyle w:val="32"/>
              <w:bidi w:val="0"/>
              <w:rPr>
                <w:rFonts w:hint="default" w:ascii="Times New Roman" w:hAnsi="Times New Roman" w:cs="Times New Roman"/>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1" w:hRule="atLeast"/>
          <w:jc w:val="center"/>
        </w:trPr>
        <w:tc>
          <w:tcPr>
            <w:tcW w:w="1855" w:type="pct"/>
            <w:vMerge w:val="continue"/>
            <w:tcBorders>
              <w:left w:val="single" w:color="000000" w:sz="8" w:space="0"/>
              <w:right w:val="single" w:color="000000" w:sz="8" w:space="0"/>
            </w:tcBorders>
            <w:vAlign w:val="center"/>
          </w:tcPr>
          <w:p>
            <w:pPr>
              <w:pStyle w:val="32"/>
              <w:bidi w:val="0"/>
              <w:rPr>
                <w:rFonts w:hint="default" w:ascii="Times New Roman" w:hAnsi="Times New Roman" w:cs="Times New Roman"/>
                <w:highlight w:val="none"/>
              </w:rPr>
            </w:pPr>
          </w:p>
        </w:tc>
        <w:tc>
          <w:tcPr>
            <w:tcW w:w="99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挡土板</w:t>
            </w:r>
          </w:p>
        </w:tc>
        <w:tc>
          <w:tcPr>
            <w:tcW w:w="586"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块</w:t>
            </w:r>
          </w:p>
        </w:tc>
        <w:tc>
          <w:tcPr>
            <w:tcW w:w="70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10</w:t>
            </w:r>
          </w:p>
        </w:tc>
        <w:tc>
          <w:tcPr>
            <w:tcW w:w="856" w:type="pct"/>
            <w:vAlign w:val="center"/>
          </w:tcPr>
          <w:p>
            <w:pPr>
              <w:pStyle w:val="32"/>
              <w:bidi w:val="0"/>
              <w:rPr>
                <w:rFonts w:hint="default" w:ascii="Times New Roman" w:hAnsi="Times New Roman" w:cs="Times New Roman"/>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1" w:hRule="atLeast"/>
          <w:jc w:val="center"/>
        </w:trPr>
        <w:tc>
          <w:tcPr>
            <w:tcW w:w="1855" w:type="pct"/>
            <w:vMerge w:val="continue"/>
            <w:tcBorders>
              <w:left w:val="single" w:color="000000" w:sz="8" w:space="0"/>
              <w:right w:val="single" w:color="000000" w:sz="8" w:space="0"/>
            </w:tcBorders>
            <w:vAlign w:val="center"/>
          </w:tcPr>
          <w:p>
            <w:pPr>
              <w:pStyle w:val="32"/>
              <w:bidi w:val="0"/>
              <w:rPr>
                <w:rFonts w:hint="default" w:ascii="Times New Roman" w:hAnsi="Times New Roman" w:cs="Times New Roman"/>
                <w:highlight w:val="none"/>
              </w:rPr>
            </w:pPr>
          </w:p>
        </w:tc>
        <w:tc>
          <w:tcPr>
            <w:tcW w:w="99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土方开挖</w:t>
            </w:r>
          </w:p>
        </w:tc>
        <w:tc>
          <w:tcPr>
            <w:tcW w:w="586"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0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120</w:t>
            </w:r>
          </w:p>
        </w:tc>
        <w:tc>
          <w:tcPr>
            <w:tcW w:w="856" w:type="pct"/>
            <w:vAlign w:val="center"/>
          </w:tcPr>
          <w:p>
            <w:pPr>
              <w:pStyle w:val="32"/>
              <w:bidi w:val="0"/>
              <w:rPr>
                <w:rFonts w:hint="default" w:ascii="Times New Roman" w:hAnsi="Times New Roman" w:cs="Times New Roman"/>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1" w:hRule="atLeast"/>
          <w:jc w:val="center"/>
        </w:trPr>
        <w:tc>
          <w:tcPr>
            <w:tcW w:w="1855" w:type="pct"/>
            <w:vMerge w:val="continue"/>
            <w:tcBorders>
              <w:left w:val="single" w:color="000000" w:sz="8" w:space="0"/>
              <w:right w:val="single" w:color="000000" w:sz="8" w:space="0"/>
            </w:tcBorders>
            <w:vAlign w:val="center"/>
          </w:tcPr>
          <w:p>
            <w:pPr>
              <w:pStyle w:val="32"/>
              <w:bidi w:val="0"/>
              <w:rPr>
                <w:rFonts w:hint="default" w:ascii="Times New Roman" w:hAnsi="Times New Roman" w:cs="Times New Roman"/>
                <w:highlight w:val="none"/>
              </w:rPr>
            </w:pPr>
          </w:p>
        </w:tc>
        <w:tc>
          <w:tcPr>
            <w:tcW w:w="99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袋装土</w:t>
            </w:r>
          </w:p>
        </w:tc>
        <w:tc>
          <w:tcPr>
            <w:tcW w:w="586"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0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99</w:t>
            </w:r>
          </w:p>
        </w:tc>
        <w:tc>
          <w:tcPr>
            <w:tcW w:w="856" w:type="pct"/>
            <w:vAlign w:val="center"/>
          </w:tcPr>
          <w:p>
            <w:pPr>
              <w:pStyle w:val="32"/>
              <w:bidi w:val="0"/>
              <w:rPr>
                <w:rFonts w:hint="default" w:ascii="Times New Roman" w:hAnsi="Times New Roman" w:cs="Times New Roman"/>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1" w:hRule="atLeast"/>
          <w:jc w:val="center"/>
        </w:trPr>
        <w:tc>
          <w:tcPr>
            <w:tcW w:w="1855" w:type="pct"/>
            <w:vMerge w:val="continue"/>
            <w:tcBorders>
              <w:left w:val="single" w:color="000000" w:sz="8" w:space="0"/>
              <w:right w:val="single" w:color="000000" w:sz="8" w:space="0"/>
            </w:tcBorders>
            <w:vAlign w:val="center"/>
          </w:tcPr>
          <w:p>
            <w:pPr>
              <w:pStyle w:val="32"/>
              <w:bidi w:val="0"/>
              <w:rPr>
                <w:rFonts w:hint="default" w:ascii="Times New Roman" w:hAnsi="Times New Roman" w:cs="Times New Roman"/>
                <w:highlight w:val="none"/>
              </w:rPr>
            </w:pPr>
          </w:p>
        </w:tc>
        <w:tc>
          <w:tcPr>
            <w:tcW w:w="99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铺洒碎石子</w:t>
            </w:r>
          </w:p>
        </w:tc>
        <w:tc>
          <w:tcPr>
            <w:tcW w:w="586"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02"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60</w:t>
            </w:r>
          </w:p>
        </w:tc>
        <w:tc>
          <w:tcPr>
            <w:tcW w:w="856" w:type="pct"/>
            <w:vAlign w:val="center"/>
          </w:tcPr>
          <w:p>
            <w:pPr>
              <w:pStyle w:val="32"/>
              <w:bidi w:val="0"/>
              <w:rPr>
                <w:rFonts w:hint="default" w:ascii="Times New Roman" w:hAnsi="Times New Roman" w:cs="Times New Roman"/>
                <w:highlight w:val="none"/>
              </w:rPr>
            </w:pPr>
          </w:p>
        </w:tc>
      </w:tr>
    </w:tbl>
    <w:p>
      <w:pPr>
        <w:pStyle w:val="11"/>
        <w:bidi w:val="0"/>
        <w:rPr>
          <w:rFonts w:hint="default" w:ascii="Times New Roman" w:hAnsi="Times New Roman" w:cs="Times New Roman"/>
          <w:highlight w:val="none"/>
        </w:rPr>
      </w:pPr>
      <w:r>
        <w:rPr>
          <w:rFonts w:hint="default" w:ascii="Times New Roman" w:hAnsi="Times New Roman" w:cs="Times New Roman"/>
          <w:highlight w:val="none"/>
        </w:rPr>
        <w:t>3.5.3.</w:t>
      </w:r>
      <w:r>
        <w:rPr>
          <w:rFonts w:hint="default" w:ascii="Times New Roman" w:hAnsi="Times New Roman" w:cs="Times New Roman"/>
          <w:highlight w:val="none"/>
          <w:lang w:val="en-US" w:eastAsia="zh-CN"/>
        </w:rPr>
        <w:t>6 施工生产生活</w:t>
      </w:r>
      <w:r>
        <w:rPr>
          <w:rFonts w:hint="default" w:ascii="Times New Roman" w:hAnsi="Times New Roman" w:cs="Times New Roman"/>
          <w:highlight w:val="none"/>
        </w:rPr>
        <w:t>区临时措施</w:t>
      </w:r>
    </w:p>
    <w:p>
      <w:pPr>
        <w:bidi w:val="0"/>
        <w:rPr>
          <w:rFonts w:hint="default" w:ascii="Times New Roman" w:hAnsi="Times New Roman" w:eastAsia="仿宋_GB2312" w:cs="Times New Roman"/>
          <w:highlight w:val="none"/>
          <w:lang w:eastAsia="zh-CN"/>
        </w:rPr>
      </w:pPr>
      <w:r>
        <w:rPr>
          <w:rFonts w:hint="default" w:ascii="Times New Roman" w:hAnsi="Times New Roman" w:cs="Times New Roman"/>
          <w:highlight w:val="none"/>
          <w:lang w:val="en-US" w:eastAsia="zh-CN"/>
        </w:rPr>
        <w:t>施工生产生活</w:t>
      </w:r>
      <w:r>
        <w:rPr>
          <w:rFonts w:hint="default" w:ascii="Times New Roman" w:hAnsi="Times New Roman" w:cs="Times New Roman"/>
          <w:highlight w:val="none"/>
        </w:rPr>
        <w:t>区完成临时措施工程量为：</w:t>
      </w:r>
      <w:r>
        <w:rPr>
          <w:rFonts w:hint="default" w:ascii="Times New Roman" w:hAnsi="Times New Roman" w:cs="Times New Roman"/>
          <w:highlight w:val="none"/>
          <w:lang w:val="en-US" w:eastAsia="zh-CN"/>
        </w:rPr>
        <w:t>土方</w:t>
      </w:r>
      <w:r>
        <w:rPr>
          <w:rFonts w:hint="default" w:ascii="Times New Roman" w:hAnsi="Times New Roman" w:cs="Times New Roman"/>
          <w:highlight w:val="none"/>
        </w:rPr>
        <w:t>开挖</w:t>
      </w:r>
      <w:r>
        <w:rPr>
          <w:rFonts w:hint="default" w:ascii="Times New Roman" w:hAnsi="Times New Roman" w:cs="Times New Roman"/>
          <w:highlight w:val="none"/>
          <w:lang w:val="en-US" w:eastAsia="zh-CN"/>
        </w:rPr>
        <w:t>131</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，临时排水沟 </w:t>
      </w:r>
      <w:r>
        <w:rPr>
          <w:rFonts w:hint="default" w:ascii="Times New Roman" w:hAnsi="Times New Roman" w:cs="Times New Roman"/>
          <w:highlight w:val="none"/>
          <w:lang w:val="en-US" w:eastAsia="zh-CN"/>
        </w:rPr>
        <w:t xml:space="preserve">2 2 0 </w:t>
      </w:r>
      <w:r>
        <w:rPr>
          <w:rFonts w:hint="default" w:ascii="Times New Roman" w:hAnsi="Times New Roman" w:cs="Times New Roman"/>
          <w:highlight w:val="none"/>
        </w:rPr>
        <w:t>m，</w:t>
      </w:r>
      <w:r>
        <w:rPr>
          <w:rFonts w:hint="default" w:ascii="Times New Roman" w:hAnsi="Times New Roman" w:cs="Times New Roman"/>
          <w:highlight w:val="none"/>
          <w:lang w:val="en-US" w:eastAsia="zh-CN"/>
        </w:rPr>
        <w:t>临时挡土坎191m</w:t>
      </w:r>
      <w:r>
        <w:rPr>
          <w:rFonts w:hint="default" w:ascii="Times New Roman" w:hAnsi="Times New Roman" w:cs="Times New Roman"/>
          <w:highlight w:val="none"/>
        </w:rPr>
        <w:t xml:space="preserve">，袋装土拦挡 </w:t>
      </w:r>
      <w:r>
        <w:rPr>
          <w:rFonts w:hint="default" w:ascii="Times New Roman" w:hAnsi="Times New Roman" w:cs="Times New Roman"/>
          <w:highlight w:val="none"/>
          <w:lang w:val="en-US" w:eastAsia="zh-CN"/>
        </w:rPr>
        <w:t xml:space="preserve">105 </w:t>
      </w:r>
      <w:r>
        <w:rPr>
          <w:rFonts w:hint="default" w:ascii="Times New Roman" w:hAnsi="Times New Roman" w:cs="Times New Roman"/>
          <w:highlight w:val="none"/>
          <w:lang w:eastAsia="zh-CN"/>
        </w:rPr>
        <w:t>m³</w:t>
      </w:r>
      <w:r>
        <w:rPr>
          <w:rFonts w:hint="default" w:ascii="Times New Roman" w:hAnsi="Times New Roman" w:cs="Times New Roman"/>
          <w:highlight w:val="none"/>
        </w:rPr>
        <w:t>，</w:t>
      </w:r>
      <w:r>
        <w:rPr>
          <w:rFonts w:hint="default" w:ascii="Times New Roman" w:hAnsi="Times New Roman" w:cs="Times New Roman"/>
          <w:highlight w:val="none"/>
          <w:lang w:val="en-US" w:eastAsia="zh-CN"/>
        </w:rPr>
        <w:t>铺撒碎石子40</w:t>
      </w:r>
      <w:r>
        <w:rPr>
          <w:rFonts w:hint="default" w:ascii="Times New Roman" w:hAnsi="Times New Roman" w:cs="Times New Roman"/>
          <w:highlight w:val="none"/>
          <w:lang w:eastAsia="zh-CN"/>
        </w:rPr>
        <w:t>m³、</w:t>
      </w:r>
      <w:r>
        <w:rPr>
          <w:rFonts w:hint="default" w:ascii="Times New Roman" w:hAnsi="Times New Roman" w:cs="Times New Roman"/>
          <w:highlight w:val="none"/>
          <w:lang w:val="en-US" w:eastAsia="zh-CN"/>
        </w:rPr>
        <w:t>临时沉砂池3个、防尘网覆盖919</w:t>
      </w:r>
      <w:r>
        <w:rPr>
          <w:rFonts w:hint="default" w:ascii="Times New Roman" w:hAnsi="Times New Roman" w:cs="Times New Roman"/>
          <w:highlight w:val="none"/>
          <w:lang w:eastAsia="zh-CN"/>
        </w:rPr>
        <w:t>m²</w:t>
      </w:r>
    </w:p>
    <w:p>
      <w:pPr>
        <w:bidi w:val="0"/>
        <w:rPr>
          <w:rFonts w:hint="default" w:ascii="Times New Roman" w:hAnsi="Times New Roman" w:cs="Times New Roman"/>
          <w:highlight w:val="none"/>
        </w:rPr>
      </w:pPr>
      <w:r>
        <w:rPr>
          <w:rFonts w:hint="default" w:ascii="Times New Roman" w:hAnsi="Times New Roman" w:cs="Times New Roman"/>
          <w:highlight w:val="none"/>
        </w:rPr>
        <w:t>表 3.5.3.</w:t>
      </w:r>
      <w:r>
        <w:rPr>
          <w:rFonts w:hint="default" w:ascii="Times New Roman" w:hAnsi="Times New Roman" w:cs="Times New Roman"/>
          <w:highlight w:val="none"/>
          <w:lang w:val="en-US" w:eastAsia="zh-CN"/>
        </w:rPr>
        <w:t>6 施工生产生活</w:t>
      </w:r>
      <w:r>
        <w:rPr>
          <w:rFonts w:hint="default" w:ascii="Times New Roman" w:hAnsi="Times New Roman" w:cs="Times New Roman"/>
          <w:highlight w:val="none"/>
        </w:rPr>
        <w:t>区水土保持临时措施完成情况表</w:t>
      </w:r>
    </w:p>
    <w:tbl>
      <w:tblPr>
        <w:tblStyle w:val="22"/>
        <w:tblW w:w="5004"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3227"/>
        <w:gridCol w:w="1784"/>
        <w:gridCol w:w="1066"/>
        <w:gridCol w:w="1375"/>
        <w:gridCol w:w="159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jc w:val="center"/>
        </w:trPr>
        <w:tc>
          <w:tcPr>
            <w:tcW w:w="1784"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防治分区</w:t>
            </w:r>
          </w:p>
        </w:tc>
        <w:tc>
          <w:tcPr>
            <w:tcW w:w="986"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措施名称</w:t>
            </w:r>
          </w:p>
        </w:tc>
        <w:tc>
          <w:tcPr>
            <w:tcW w:w="58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单位</w:t>
            </w:r>
          </w:p>
        </w:tc>
        <w:tc>
          <w:tcPr>
            <w:tcW w:w="760"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完成工程量</w:t>
            </w:r>
          </w:p>
        </w:tc>
        <w:tc>
          <w:tcPr>
            <w:tcW w:w="87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实施时间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2" w:hRule="atLeast"/>
          <w:jc w:val="center"/>
        </w:trPr>
        <w:tc>
          <w:tcPr>
            <w:tcW w:w="1784" w:type="pct"/>
            <w:vMerge w:val="restar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施工生产生活区</w:t>
            </w:r>
          </w:p>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rPr>
            </w:pPr>
          </w:p>
        </w:tc>
        <w:tc>
          <w:tcPr>
            <w:tcW w:w="986"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临时挡土坎</w:t>
            </w:r>
          </w:p>
        </w:tc>
        <w:tc>
          <w:tcPr>
            <w:tcW w:w="58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760" w:type="pct"/>
            <w:tcBorders>
              <w:bottom w:val="single" w:color="000000" w:sz="8" w:space="0"/>
              <w:right w:val="single" w:color="000000" w:sz="8" w:space="0"/>
            </w:tcBorders>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191</w:t>
            </w:r>
          </w:p>
        </w:tc>
        <w:tc>
          <w:tcPr>
            <w:tcW w:w="879" w:type="pct"/>
            <w:tcBorders>
              <w:left w:val="single" w:color="000000" w:sz="8" w:space="0"/>
              <w:bottom w:val="single" w:color="000000" w:sz="8" w:space="0"/>
              <w:right w:val="single" w:color="000000" w:sz="8" w:space="0"/>
            </w:tcBorders>
            <w:vAlign w:val="center"/>
          </w:tcPr>
          <w:p>
            <w:pPr>
              <w:pStyle w:val="32"/>
              <w:bidi w:val="0"/>
              <w:rPr>
                <w:rFonts w:hint="default" w:ascii="Times New Roman" w:hAnsi="Times New Roman" w:cs="Times New Roman"/>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00" w:hRule="atLeast"/>
          <w:jc w:val="center"/>
        </w:trPr>
        <w:tc>
          <w:tcPr>
            <w:tcW w:w="1784" w:type="pct"/>
            <w:vMerge w:val="continue"/>
            <w:vAlign w:val="center"/>
          </w:tcPr>
          <w:p>
            <w:pPr>
              <w:pStyle w:val="32"/>
              <w:bidi w:val="0"/>
              <w:rPr>
                <w:rFonts w:hint="default" w:ascii="Times New Roman" w:hAnsi="Times New Roman" w:cs="Times New Roman"/>
                <w:highlight w:val="none"/>
              </w:rPr>
            </w:pPr>
          </w:p>
        </w:tc>
        <w:tc>
          <w:tcPr>
            <w:tcW w:w="986"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临时排水沟</w:t>
            </w:r>
          </w:p>
        </w:tc>
        <w:tc>
          <w:tcPr>
            <w:tcW w:w="58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760" w:type="pct"/>
            <w:tcBorders>
              <w:top w:val="single" w:color="000000" w:sz="8" w:space="0"/>
              <w:bottom w:val="single" w:color="000000" w:sz="8" w:space="0"/>
              <w:right w:val="single" w:color="000000" w:sz="8" w:space="0"/>
            </w:tcBorders>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220</w:t>
            </w:r>
          </w:p>
        </w:tc>
        <w:tc>
          <w:tcPr>
            <w:tcW w:w="879" w:type="pct"/>
            <w:tcBorders>
              <w:top w:val="single" w:color="000000" w:sz="8" w:space="0"/>
              <w:left w:val="single" w:color="000000" w:sz="8" w:space="0"/>
              <w:bottom w:val="single" w:color="000000" w:sz="8" w:space="0"/>
              <w:right w:val="single" w:color="000000" w:sz="8" w:space="0"/>
            </w:tcBorders>
            <w:vAlign w:val="center"/>
          </w:tcPr>
          <w:p>
            <w:pPr>
              <w:pStyle w:val="32"/>
              <w:bidi w:val="0"/>
              <w:rPr>
                <w:rFonts w:hint="default" w:ascii="Times New Roman" w:hAnsi="Times New Roman" w:cs="Times New Roman"/>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0" w:hRule="atLeast"/>
          <w:jc w:val="center"/>
        </w:trPr>
        <w:tc>
          <w:tcPr>
            <w:tcW w:w="1784" w:type="pct"/>
            <w:vMerge w:val="continue"/>
            <w:vAlign w:val="center"/>
          </w:tcPr>
          <w:p>
            <w:pPr>
              <w:pStyle w:val="32"/>
              <w:bidi w:val="0"/>
              <w:rPr>
                <w:rFonts w:hint="default" w:ascii="Times New Roman" w:hAnsi="Times New Roman" w:cs="Times New Roman"/>
                <w:highlight w:val="none"/>
              </w:rPr>
            </w:pPr>
          </w:p>
        </w:tc>
        <w:tc>
          <w:tcPr>
            <w:tcW w:w="986"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临时沉沙池</w:t>
            </w:r>
          </w:p>
        </w:tc>
        <w:tc>
          <w:tcPr>
            <w:tcW w:w="58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个</w:t>
            </w:r>
          </w:p>
        </w:tc>
        <w:tc>
          <w:tcPr>
            <w:tcW w:w="760" w:type="pct"/>
            <w:tcBorders>
              <w:top w:val="single" w:color="000000" w:sz="8" w:space="0"/>
              <w:bottom w:val="single" w:color="000000" w:sz="8" w:space="0"/>
              <w:right w:val="single" w:color="000000" w:sz="8" w:space="0"/>
            </w:tcBorders>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3</w:t>
            </w:r>
          </w:p>
        </w:tc>
        <w:tc>
          <w:tcPr>
            <w:tcW w:w="879" w:type="pct"/>
            <w:tcBorders>
              <w:top w:val="single" w:color="000000" w:sz="8" w:space="0"/>
              <w:left w:val="single" w:color="000000" w:sz="8" w:space="0"/>
              <w:bottom w:val="single" w:color="000000" w:sz="8" w:space="0"/>
              <w:right w:val="single" w:color="000000" w:sz="8" w:space="0"/>
            </w:tcBorders>
            <w:vAlign w:val="center"/>
          </w:tcPr>
          <w:p>
            <w:pPr>
              <w:pStyle w:val="32"/>
              <w:bidi w:val="0"/>
              <w:rPr>
                <w:rFonts w:hint="default" w:ascii="Times New Roman" w:hAnsi="Times New Roman" w:cs="Times New Roman"/>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jc w:val="center"/>
        </w:trPr>
        <w:tc>
          <w:tcPr>
            <w:tcW w:w="1784" w:type="pct"/>
            <w:vMerge w:val="continue"/>
            <w:vAlign w:val="center"/>
          </w:tcPr>
          <w:p>
            <w:pPr>
              <w:pStyle w:val="32"/>
              <w:bidi w:val="0"/>
              <w:rPr>
                <w:rFonts w:hint="default" w:ascii="Times New Roman" w:hAnsi="Times New Roman" w:cs="Times New Roman"/>
                <w:highlight w:val="none"/>
              </w:rPr>
            </w:pPr>
          </w:p>
        </w:tc>
        <w:tc>
          <w:tcPr>
            <w:tcW w:w="986"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防尘网覆盖</w:t>
            </w:r>
          </w:p>
        </w:tc>
        <w:tc>
          <w:tcPr>
            <w:tcW w:w="58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m²</w:t>
            </w:r>
          </w:p>
        </w:tc>
        <w:tc>
          <w:tcPr>
            <w:tcW w:w="760" w:type="pct"/>
            <w:tcBorders>
              <w:top w:val="single" w:color="000000" w:sz="8" w:space="0"/>
              <w:bottom w:val="single" w:color="000000" w:sz="8" w:space="0"/>
              <w:right w:val="single" w:color="000000" w:sz="8" w:space="0"/>
            </w:tcBorders>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919</w:t>
            </w:r>
          </w:p>
        </w:tc>
        <w:tc>
          <w:tcPr>
            <w:tcW w:w="879" w:type="pct"/>
            <w:tcBorders>
              <w:top w:val="single" w:color="000000" w:sz="8" w:space="0"/>
              <w:left w:val="single" w:color="000000" w:sz="8" w:space="0"/>
              <w:bottom w:val="single" w:color="000000" w:sz="8" w:space="0"/>
              <w:right w:val="single" w:color="000000" w:sz="8" w:space="0"/>
            </w:tcBorders>
            <w:vAlign w:val="center"/>
          </w:tcPr>
          <w:p>
            <w:pPr>
              <w:pStyle w:val="32"/>
              <w:bidi w:val="0"/>
              <w:rPr>
                <w:rFonts w:hint="default" w:ascii="Times New Roman" w:hAnsi="Times New Roman" w:cs="Times New Roman"/>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jc w:val="center"/>
        </w:trPr>
        <w:tc>
          <w:tcPr>
            <w:tcW w:w="1784" w:type="pct"/>
            <w:vMerge w:val="continue"/>
            <w:vAlign w:val="center"/>
          </w:tcPr>
          <w:p>
            <w:pPr>
              <w:pStyle w:val="32"/>
              <w:bidi w:val="0"/>
              <w:rPr>
                <w:rFonts w:hint="default" w:ascii="Times New Roman" w:hAnsi="Times New Roman" w:cs="Times New Roman"/>
                <w:highlight w:val="none"/>
              </w:rPr>
            </w:pPr>
          </w:p>
        </w:tc>
        <w:tc>
          <w:tcPr>
            <w:tcW w:w="986"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土方开挖</w:t>
            </w:r>
          </w:p>
        </w:tc>
        <w:tc>
          <w:tcPr>
            <w:tcW w:w="58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6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131</w:t>
            </w:r>
          </w:p>
        </w:tc>
        <w:tc>
          <w:tcPr>
            <w:tcW w:w="879" w:type="pct"/>
            <w:vAlign w:val="center"/>
          </w:tcPr>
          <w:p>
            <w:pPr>
              <w:pStyle w:val="32"/>
              <w:bidi w:val="0"/>
              <w:rPr>
                <w:rFonts w:hint="default" w:ascii="Times New Roman" w:hAnsi="Times New Roman" w:cs="Times New Roman"/>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jc w:val="center"/>
        </w:trPr>
        <w:tc>
          <w:tcPr>
            <w:tcW w:w="1784" w:type="pct"/>
            <w:vMerge w:val="continue"/>
            <w:vAlign w:val="center"/>
          </w:tcPr>
          <w:p>
            <w:pPr>
              <w:pStyle w:val="32"/>
              <w:bidi w:val="0"/>
              <w:rPr>
                <w:rFonts w:hint="default" w:ascii="Times New Roman" w:hAnsi="Times New Roman" w:cs="Times New Roman"/>
                <w:highlight w:val="none"/>
              </w:rPr>
            </w:pPr>
          </w:p>
        </w:tc>
        <w:tc>
          <w:tcPr>
            <w:tcW w:w="986"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袋装土</w:t>
            </w:r>
          </w:p>
        </w:tc>
        <w:tc>
          <w:tcPr>
            <w:tcW w:w="58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6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105</w:t>
            </w:r>
          </w:p>
        </w:tc>
        <w:tc>
          <w:tcPr>
            <w:tcW w:w="879" w:type="pct"/>
            <w:vAlign w:val="center"/>
          </w:tcPr>
          <w:p>
            <w:pPr>
              <w:pStyle w:val="32"/>
              <w:bidi w:val="0"/>
              <w:rPr>
                <w:rFonts w:hint="default" w:ascii="Times New Roman" w:hAnsi="Times New Roman" w:cs="Times New Roman"/>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jc w:val="center"/>
        </w:trPr>
        <w:tc>
          <w:tcPr>
            <w:tcW w:w="1784" w:type="pct"/>
            <w:vMerge w:val="continue"/>
            <w:vAlign w:val="center"/>
          </w:tcPr>
          <w:p>
            <w:pPr>
              <w:pStyle w:val="32"/>
              <w:bidi w:val="0"/>
              <w:rPr>
                <w:rFonts w:hint="default" w:ascii="Times New Roman" w:hAnsi="Times New Roman" w:cs="Times New Roman"/>
                <w:highlight w:val="none"/>
              </w:rPr>
            </w:pPr>
          </w:p>
        </w:tc>
        <w:tc>
          <w:tcPr>
            <w:tcW w:w="986"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铺洒碎石子</w:t>
            </w:r>
          </w:p>
        </w:tc>
        <w:tc>
          <w:tcPr>
            <w:tcW w:w="58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60"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40</w:t>
            </w:r>
          </w:p>
        </w:tc>
        <w:tc>
          <w:tcPr>
            <w:tcW w:w="879" w:type="pct"/>
            <w:vAlign w:val="center"/>
          </w:tcPr>
          <w:p>
            <w:pPr>
              <w:pStyle w:val="32"/>
              <w:bidi w:val="0"/>
              <w:rPr>
                <w:rFonts w:hint="default" w:ascii="Times New Roman" w:hAnsi="Times New Roman" w:cs="Times New Roman"/>
                <w:highlight w:val="none"/>
              </w:rPr>
            </w:pPr>
          </w:p>
        </w:tc>
      </w:tr>
    </w:tbl>
    <w:p>
      <w:pPr>
        <w:pStyle w:val="9"/>
        <w:bidi w:val="0"/>
        <w:rPr>
          <w:rFonts w:hint="default" w:ascii="Times New Roman" w:hAnsi="Times New Roman" w:eastAsia="仿宋_GB2312" w:cs="Times New Roman"/>
          <w:b w:val="0"/>
          <w:bCs w:val="0"/>
          <w:iCs w:val="0"/>
          <w:sz w:val="24"/>
          <w:szCs w:val="24"/>
          <w:highlight w:val="none"/>
        </w:rPr>
      </w:pPr>
      <w:bookmarkStart w:id="164" w:name="_Toc18595"/>
      <w:r>
        <w:rPr>
          <w:rFonts w:hint="default" w:ascii="Times New Roman" w:hAnsi="Times New Roman" w:cs="Times New Roman"/>
          <w:highlight w:val="none"/>
        </w:rPr>
        <w:t>3.6水土保持投资完成情况</w:t>
      </w:r>
      <w:bookmarkEnd w:id="164"/>
    </w:p>
    <w:p>
      <w:pPr>
        <w:pStyle w:val="10"/>
        <w:bidi w:val="0"/>
        <w:rPr>
          <w:rFonts w:hint="default" w:ascii="Times New Roman" w:hAnsi="Times New Roman" w:cs="Times New Roman"/>
          <w:highlight w:val="none"/>
        </w:rPr>
      </w:pPr>
      <w:r>
        <w:rPr>
          <w:rFonts w:hint="default" w:ascii="Times New Roman" w:hAnsi="Times New Roman" w:cs="Times New Roman"/>
          <w:highlight w:val="none"/>
        </w:rPr>
        <w:t>3.6.1水土保持方案投资估算</w:t>
      </w:r>
    </w:p>
    <w:p>
      <w:pPr>
        <w:bidi w:val="0"/>
        <w:rPr>
          <w:rFonts w:hint="default" w:ascii="Times New Roman" w:hAnsi="Times New Roman" w:cs="Times New Roman"/>
          <w:highlight w:val="none"/>
        </w:rPr>
      </w:pPr>
      <w:r>
        <w:rPr>
          <w:rFonts w:hint="default" w:ascii="Times New Roman" w:hAnsi="Times New Roman" w:cs="Times New Roman"/>
          <w:highlight w:val="none"/>
        </w:rPr>
        <w:t>根据衡水许〔201</w:t>
      </w:r>
      <w:r>
        <w:rPr>
          <w:rFonts w:hint="default" w:ascii="Times New Roman" w:hAnsi="Times New Roman" w:cs="Times New Roman"/>
          <w:highlight w:val="none"/>
          <w:lang w:val="en-US" w:eastAsia="zh-CN"/>
        </w:rPr>
        <w:t>6</w:t>
      </w:r>
      <w:r>
        <w:rPr>
          <w:rFonts w:hint="default" w:ascii="Times New Roman" w:hAnsi="Times New Roman" w:cs="Times New Roman"/>
          <w:highlight w:val="none"/>
        </w:rPr>
        <w:t>〕</w:t>
      </w:r>
      <w:r>
        <w:rPr>
          <w:rFonts w:hint="default" w:ascii="Times New Roman" w:hAnsi="Times New Roman" w:cs="Times New Roman"/>
          <w:highlight w:val="none"/>
          <w:lang w:val="en-US" w:eastAsia="zh-CN"/>
        </w:rPr>
        <w:t>32</w:t>
      </w:r>
      <w:r>
        <w:rPr>
          <w:rFonts w:hint="default" w:ascii="Times New Roman" w:hAnsi="Times New Roman" w:cs="Times New Roman"/>
          <w:highlight w:val="none"/>
        </w:rPr>
        <w:t xml:space="preserve"> 号文《关于</w:t>
      </w:r>
      <w:r>
        <w:rPr>
          <w:rFonts w:hint="default" w:ascii="Times New Roman" w:hAnsi="Times New Roman" w:cs="Times New Roman"/>
          <w:highlight w:val="none"/>
          <w:lang w:val="en-US" w:eastAsia="zh-CN"/>
        </w:rPr>
        <w:t>新拢路新建项目</w:t>
      </w:r>
      <w:r>
        <w:rPr>
          <w:rFonts w:hint="default" w:ascii="Times New Roman" w:hAnsi="Times New Roman" w:cs="Times New Roman"/>
          <w:highlight w:val="none"/>
        </w:rPr>
        <w:t>水土保持方案的批复》以及《</w:t>
      </w:r>
      <w:r>
        <w:rPr>
          <w:rFonts w:hint="default" w:ascii="Times New Roman" w:hAnsi="Times New Roman" w:cs="Times New Roman"/>
          <w:highlight w:val="none"/>
          <w:lang w:val="en-US" w:eastAsia="zh-CN"/>
        </w:rPr>
        <w:t>新拢路新建项目</w:t>
      </w:r>
      <w:r>
        <w:rPr>
          <w:rFonts w:hint="default" w:ascii="Times New Roman" w:hAnsi="Times New Roman" w:cs="Times New Roman"/>
          <w:highlight w:val="none"/>
        </w:rPr>
        <w:t xml:space="preserve">水土保持方案报告书(报批)》，方案设计水土保持总投资 </w:t>
      </w:r>
      <w:r>
        <w:rPr>
          <w:rFonts w:hint="default" w:ascii="Times New Roman" w:hAnsi="Times New Roman" w:cs="Times New Roman"/>
          <w:highlight w:val="none"/>
          <w:lang w:val="en-US" w:eastAsia="zh-CN"/>
        </w:rPr>
        <w:t>90.39</w:t>
      </w:r>
      <w:r>
        <w:rPr>
          <w:rFonts w:hint="default" w:ascii="Times New Roman" w:hAnsi="Times New Roman" w:cs="Times New Roman"/>
          <w:highlight w:val="none"/>
        </w:rPr>
        <w:t xml:space="preserve">  万元，其中， 主体设计中已列水土保持投资 </w:t>
      </w:r>
      <w:r>
        <w:rPr>
          <w:rFonts w:hint="default" w:ascii="Times New Roman" w:hAnsi="Times New Roman" w:cs="Times New Roman"/>
          <w:highlight w:val="none"/>
          <w:lang w:val="en-US" w:eastAsia="zh-CN"/>
        </w:rPr>
        <w:t>4.91</w:t>
      </w:r>
      <w:r>
        <w:rPr>
          <w:rFonts w:hint="default" w:ascii="Times New Roman" w:hAnsi="Times New Roman" w:cs="Times New Roman"/>
          <w:highlight w:val="none"/>
        </w:rPr>
        <w:t xml:space="preserve"> 万元，新增水土保持投资 </w:t>
      </w:r>
      <w:r>
        <w:rPr>
          <w:rFonts w:hint="default" w:ascii="Times New Roman" w:hAnsi="Times New Roman" w:cs="Times New Roman"/>
          <w:highlight w:val="none"/>
          <w:lang w:val="en-US" w:eastAsia="zh-CN"/>
        </w:rPr>
        <w:t>85.47</w:t>
      </w:r>
      <w:r>
        <w:rPr>
          <w:rFonts w:hint="default" w:ascii="Times New Roman" w:hAnsi="Times New Roman" w:cs="Times New Roman"/>
          <w:highlight w:val="none"/>
        </w:rPr>
        <w:t xml:space="preserve"> 万元。其中工程措施 </w:t>
      </w:r>
      <w:r>
        <w:rPr>
          <w:rFonts w:hint="default" w:ascii="Times New Roman" w:hAnsi="Times New Roman" w:cs="Times New Roman"/>
          <w:highlight w:val="none"/>
          <w:lang w:val="en-US" w:eastAsia="zh-CN"/>
        </w:rPr>
        <w:t>26.85</w:t>
      </w:r>
      <w:r>
        <w:rPr>
          <w:rFonts w:hint="default" w:ascii="Times New Roman" w:hAnsi="Times New Roman" w:cs="Times New Roman"/>
          <w:highlight w:val="none"/>
        </w:rPr>
        <w:t xml:space="preserve"> 万元、植物措施 </w:t>
      </w:r>
      <w:r>
        <w:rPr>
          <w:rFonts w:hint="default" w:ascii="Times New Roman" w:hAnsi="Times New Roman" w:cs="Times New Roman"/>
          <w:highlight w:val="none"/>
          <w:lang w:val="en-US" w:eastAsia="zh-CN"/>
        </w:rPr>
        <w:t>20.07</w:t>
      </w:r>
      <w:r>
        <w:rPr>
          <w:rFonts w:hint="default" w:ascii="Times New Roman" w:hAnsi="Times New Roman" w:cs="Times New Roman"/>
          <w:highlight w:val="none"/>
        </w:rPr>
        <w:t xml:space="preserve"> 万元、临时工程措施 </w:t>
      </w:r>
      <w:r>
        <w:rPr>
          <w:rFonts w:hint="default" w:ascii="Times New Roman" w:hAnsi="Times New Roman" w:cs="Times New Roman"/>
          <w:highlight w:val="none"/>
          <w:lang w:val="en-US" w:eastAsia="zh-CN"/>
        </w:rPr>
        <w:t>26.00</w:t>
      </w:r>
      <w:r>
        <w:rPr>
          <w:rFonts w:hint="default" w:ascii="Times New Roman" w:hAnsi="Times New Roman" w:cs="Times New Roman"/>
          <w:highlight w:val="none"/>
        </w:rPr>
        <w:t xml:space="preserve"> 万元；独立费用 </w:t>
      </w:r>
      <w:r>
        <w:rPr>
          <w:rFonts w:hint="default" w:ascii="Times New Roman" w:hAnsi="Times New Roman" w:cs="Times New Roman"/>
          <w:highlight w:val="none"/>
          <w:lang w:val="en-US" w:eastAsia="zh-CN"/>
        </w:rPr>
        <w:t>7.27</w:t>
      </w:r>
      <w:r>
        <w:rPr>
          <w:rFonts w:hint="default" w:ascii="Times New Roman" w:hAnsi="Times New Roman" w:cs="Times New Roman"/>
          <w:highlight w:val="none"/>
        </w:rPr>
        <w:t xml:space="preserve"> 万元、基本预备费 </w:t>
      </w:r>
      <w:r>
        <w:rPr>
          <w:rFonts w:hint="default" w:ascii="Times New Roman" w:hAnsi="Times New Roman" w:cs="Times New Roman"/>
          <w:highlight w:val="none"/>
          <w:lang w:val="en-US" w:eastAsia="zh-CN"/>
        </w:rPr>
        <w:t>2.41</w:t>
      </w:r>
      <w:r>
        <w:rPr>
          <w:rFonts w:hint="default" w:ascii="Times New Roman" w:hAnsi="Times New Roman" w:cs="Times New Roman"/>
          <w:highlight w:val="none"/>
        </w:rPr>
        <w:t xml:space="preserve">万元，水土保持补偿费 </w:t>
      </w:r>
      <w:r>
        <w:rPr>
          <w:rFonts w:hint="default" w:ascii="Times New Roman" w:hAnsi="Times New Roman" w:cs="Times New Roman"/>
          <w:highlight w:val="none"/>
          <w:lang w:val="en-US" w:eastAsia="zh-CN"/>
        </w:rPr>
        <w:t>2.88</w:t>
      </w:r>
      <w:r>
        <w:rPr>
          <w:rFonts w:hint="default" w:ascii="Times New Roman" w:hAnsi="Times New Roman" w:cs="Times New Roman"/>
          <w:highlight w:val="none"/>
        </w:rPr>
        <w:t xml:space="preserve"> 万元。</w:t>
      </w:r>
    </w:p>
    <w:p>
      <w:pPr>
        <w:pStyle w:val="2"/>
        <w:rPr>
          <w:rFonts w:hint="default" w:ascii="Times New Roman" w:hAnsi="Times New Roman" w:cs="Times New Roman"/>
          <w:highlight w:val="none"/>
        </w:rPr>
      </w:pPr>
    </w:p>
    <w:p>
      <w:pPr>
        <w:rPr>
          <w:rFonts w:hint="default" w:ascii="Times New Roman" w:hAnsi="Times New Roman" w:cs="Times New Roman"/>
          <w:highlight w:val="none"/>
        </w:rPr>
      </w:pPr>
    </w:p>
    <w:p>
      <w:pPr>
        <w:pStyle w:val="2"/>
        <w:rPr>
          <w:rFonts w:hint="default" w:ascii="Times New Roman" w:hAnsi="Times New Roman" w:cs="Times New Roman"/>
          <w:highlight w:val="none"/>
        </w:rPr>
      </w:pPr>
    </w:p>
    <w:p>
      <w:pPr>
        <w:rPr>
          <w:rFonts w:hint="default" w:ascii="Times New Roman" w:hAnsi="Times New Roman" w:cs="Times New Roman"/>
          <w:highlight w:val="none"/>
        </w:rPr>
      </w:pPr>
    </w:p>
    <w:p>
      <w:pPr>
        <w:pStyle w:val="2"/>
        <w:rPr>
          <w:rFonts w:hint="default" w:ascii="Times New Roman" w:hAnsi="Times New Roman" w:cs="Times New Roman"/>
          <w:highlight w:val="none"/>
        </w:rPr>
      </w:pPr>
    </w:p>
    <w:p>
      <w:pPr>
        <w:rPr>
          <w:rFonts w:hint="default" w:ascii="Times New Roman" w:hAnsi="Times New Roman" w:cs="Times New Roman"/>
          <w:highlight w:val="none"/>
        </w:rPr>
      </w:pPr>
    </w:p>
    <w:p>
      <w:pPr>
        <w:pStyle w:val="2"/>
        <w:rPr>
          <w:rFonts w:hint="default"/>
          <w:highlight w:val="none"/>
        </w:rPr>
      </w:pPr>
    </w:p>
    <w:p>
      <w:pPr>
        <w:bidi w:val="0"/>
        <w:jc w:val="center"/>
        <w:rPr>
          <w:rFonts w:hint="default" w:ascii="Times New Roman" w:hAnsi="Times New Roman" w:cs="Times New Roman"/>
          <w:highlight w:val="none"/>
        </w:rPr>
      </w:pPr>
      <w:r>
        <w:rPr>
          <w:rFonts w:hint="default" w:ascii="Times New Roman" w:hAnsi="Times New Roman" w:cs="Times New Roman"/>
          <w:highlight w:val="none"/>
        </w:rPr>
        <w:t xml:space="preserve">表 </w:t>
      </w:r>
      <w:r>
        <w:rPr>
          <w:rFonts w:hint="default" w:ascii="Times New Roman" w:hAnsi="Times New Roman" w:cs="Times New Roman"/>
          <w:highlight w:val="none"/>
          <w:lang w:val="en-US" w:eastAsia="zh-CN"/>
        </w:rPr>
        <w:t>3.6.1-1</w:t>
      </w:r>
      <w:r>
        <w:rPr>
          <w:rFonts w:hint="default" w:ascii="Times New Roman" w:hAnsi="Times New Roman" w:cs="Times New Roman"/>
          <w:highlight w:val="none"/>
        </w:rPr>
        <w:t xml:space="preserve"> </w:t>
      </w:r>
      <w:r>
        <w:rPr>
          <w:rFonts w:hint="eastAsia" w:ascii="Times New Roman" w:hAnsi="Times New Roman" w:cs="Times New Roman"/>
          <w:highlight w:val="none"/>
          <w:lang w:val="en-US" w:eastAsia="zh-CN"/>
        </w:rPr>
        <w:t xml:space="preserve">                         </w:t>
      </w:r>
      <w:r>
        <w:rPr>
          <w:rFonts w:hint="default" w:ascii="Times New Roman" w:hAnsi="Times New Roman" w:cs="Times New Roman"/>
          <w:highlight w:val="none"/>
        </w:rPr>
        <w:t xml:space="preserve"> 水土保持投资估算总表  </w:t>
      </w:r>
      <w:r>
        <w:rPr>
          <w:rFonts w:hint="eastAsia" w:ascii="Times New Roman" w:hAnsi="Times New Roman" w:cs="Times New Roman"/>
          <w:highlight w:val="none"/>
          <w:lang w:val="en-US" w:eastAsia="zh-CN"/>
        </w:rPr>
        <w:t xml:space="preserve">                        </w:t>
      </w:r>
      <w:r>
        <w:rPr>
          <w:rFonts w:hint="default" w:ascii="Times New Roman" w:hAnsi="Times New Roman" w:cs="Times New Roman"/>
          <w:highlight w:val="none"/>
        </w:rPr>
        <w:t xml:space="preserve">      单位：元</w:t>
      </w:r>
    </w:p>
    <w:p>
      <w:pPr>
        <w:spacing w:line="33" w:lineRule="auto"/>
        <w:rPr>
          <w:rFonts w:hint="default" w:ascii="Times New Roman" w:hAnsi="Times New Roman" w:eastAsia="仿宋_GB2312" w:cs="Times New Roman"/>
          <w:b w:val="0"/>
          <w:bCs w:val="0"/>
          <w:iCs w:val="0"/>
          <w:sz w:val="24"/>
          <w:szCs w:val="24"/>
          <w:highlight w:val="none"/>
        </w:rPr>
      </w:pPr>
    </w:p>
    <w:tbl>
      <w:tblPr>
        <w:tblStyle w:val="26"/>
        <w:tblW w:w="4997"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504"/>
        <w:gridCol w:w="1990"/>
        <w:gridCol w:w="1040"/>
        <w:gridCol w:w="1136"/>
        <w:gridCol w:w="1179"/>
        <w:gridCol w:w="999"/>
        <w:gridCol w:w="1137"/>
        <w:gridCol w:w="1041"/>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3" w:hRule="atLeast"/>
        </w:trPr>
        <w:tc>
          <w:tcPr>
            <w:tcW w:w="279" w:type="pct"/>
            <w:vMerge w:val="restart"/>
            <w:tcBorders>
              <w:bottom w:val="nil"/>
            </w:tcBorders>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序号</w:t>
            </w:r>
          </w:p>
        </w:tc>
        <w:tc>
          <w:tcPr>
            <w:tcW w:w="1102" w:type="pct"/>
            <w:vMerge w:val="restart"/>
            <w:tcBorders>
              <w:bottom w:val="nil"/>
            </w:tcBorders>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工程或费用名称</w:t>
            </w:r>
          </w:p>
        </w:tc>
        <w:tc>
          <w:tcPr>
            <w:tcW w:w="576" w:type="pct"/>
            <w:vMerge w:val="restart"/>
            <w:tcBorders>
              <w:bottom w:val="nil"/>
            </w:tcBorders>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建安工</w:t>
            </w:r>
          </w:p>
          <w:p>
            <w:pPr>
              <w:pStyle w:val="32"/>
              <w:bidi w:val="0"/>
              <w:rPr>
                <w:rFonts w:hint="default" w:ascii="Times New Roman" w:hAnsi="Times New Roman" w:cs="Times New Roman"/>
                <w:highlight w:val="none"/>
              </w:rPr>
            </w:pPr>
            <w:r>
              <w:rPr>
                <w:rFonts w:hint="default" w:ascii="Times New Roman" w:hAnsi="Times New Roman" w:cs="Times New Roman"/>
                <w:highlight w:val="none"/>
              </w:rPr>
              <w:t>程费</w:t>
            </w:r>
          </w:p>
        </w:tc>
        <w:tc>
          <w:tcPr>
            <w:tcW w:w="1282" w:type="pct"/>
            <w:gridSpan w:val="2"/>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植物措施费</w:t>
            </w:r>
          </w:p>
        </w:tc>
        <w:tc>
          <w:tcPr>
            <w:tcW w:w="553" w:type="pct"/>
            <w:vMerge w:val="restar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设备费</w:t>
            </w:r>
          </w:p>
        </w:tc>
        <w:tc>
          <w:tcPr>
            <w:tcW w:w="629" w:type="pct"/>
            <w:vMerge w:val="restart"/>
            <w:tcBorders>
              <w:bottom w:val="nil"/>
            </w:tcBorders>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独立费用</w:t>
            </w:r>
          </w:p>
        </w:tc>
        <w:tc>
          <w:tcPr>
            <w:tcW w:w="576" w:type="pct"/>
            <w:vMerge w:val="restart"/>
            <w:tcBorders>
              <w:bottom w:val="nil"/>
            </w:tcBorders>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合 计</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9" w:hRule="atLeast"/>
        </w:trPr>
        <w:tc>
          <w:tcPr>
            <w:tcW w:w="279" w:type="pct"/>
            <w:vMerge w:val="continue"/>
            <w:tcBorders>
              <w:top w:val="nil"/>
            </w:tcBorders>
            <w:vAlign w:val="center"/>
          </w:tcPr>
          <w:p>
            <w:pPr>
              <w:pStyle w:val="32"/>
              <w:bidi w:val="0"/>
              <w:rPr>
                <w:rFonts w:hint="default" w:ascii="Times New Roman" w:hAnsi="Times New Roman" w:cs="Times New Roman"/>
                <w:highlight w:val="none"/>
              </w:rPr>
            </w:pPr>
          </w:p>
        </w:tc>
        <w:tc>
          <w:tcPr>
            <w:tcW w:w="1102" w:type="pct"/>
            <w:vMerge w:val="continue"/>
            <w:tcBorders>
              <w:top w:val="nil"/>
            </w:tcBorders>
            <w:vAlign w:val="center"/>
          </w:tcPr>
          <w:p>
            <w:pPr>
              <w:pStyle w:val="32"/>
              <w:bidi w:val="0"/>
              <w:rPr>
                <w:rFonts w:hint="default" w:ascii="Times New Roman" w:hAnsi="Times New Roman" w:cs="Times New Roman"/>
                <w:highlight w:val="none"/>
              </w:rPr>
            </w:pPr>
          </w:p>
        </w:tc>
        <w:tc>
          <w:tcPr>
            <w:tcW w:w="576" w:type="pct"/>
            <w:vMerge w:val="continue"/>
            <w:tcBorders>
              <w:top w:val="nil"/>
            </w:tcBorders>
            <w:vAlign w:val="center"/>
          </w:tcPr>
          <w:p>
            <w:pPr>
              <w:pStyle w:val="32"/>
              <w:bidi w:val="0"/>
              <w:rPr>
                <w:rFonts w:hint="default" w:ascii="Times New Roman" w:hAnsi="Times New Roman" w:cs="Times New Roman"/>
                <w:highlight w:val="none"/>
              </w:rPr>
            </w:pPr>
          </w:p>
        </w:tc>
        <w:tc>
          <w:tcPr>
            <w:tcW w:w="62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栽植费</w:t>
            </w:r>
          </w:p>
        </w:tc>
        <w:tc>
          <w:tcPr>
            <w:tcW w:w="652"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苗木费</w:t>
            </w:r>
          </w:p>
        </w:tc>
        <w:tc>
          <w:tcPr>
            <w:tcW w:w="553" w:type="pct"/>
            <w:vMerge w:val="continue"/>
            <w:vAlign w:val="center"/>
          </w:tcPr>
          <w:p>
            <w:pPr>
              <w:pStyle w:val="32"/>
              <w:bidi w:val="0"/>
              <w:rPr>
                <w:rFonts w:hint="default" w:ascii="Times New Roman" w:hAnsi="Times New Roman" w:cs="Times New Roman"/>
                <w:highlight w:val="none"/>
              </w:rPr>
            </w:pPr>
          </w:p>
        </w:tc>
        <w:tc>
          <w:tcPr>
            <w:tcW w:w="629" w:type="pct"/>
            <w:vMerge w:val="continue"/>
            <w:tcBorders>
              <w:top w:val="nil"/>
            </w:tcBorders>
            <w:vAlign w:val="center"/>
          </w:tcPr>
          <w:p>
            <w:pPr>
              <w:pStyle w:val="32"/>
              <w:bidi w:val="0"/>
              <w:rPr>
                <w:rFonts w:hint="default" w:ascii="Times New Roman" w:hAnsi="Times New Roman" w:cs="Times New Roman"/>
                <w:highlight w:val="none"/>
              </w:rPr>
            </w:pPr>
          </w:p>
        </w:tc>
        <w:tc>
          <w:tcPr>
            <w:tcW w:w="576" w:type="pct"/>
            <w:vMerge w:val="continue"/>
            <w:tcBorders>
              <w:top w:val="nil"/>
            </w:tcBorders>
            <w:vAlign w:val="center"/>
          </w:tcPr>
          <w:p>
            <w:pPr>
              <w:pStyle w:val="32"/>
              <w:bidi w:val="0"/>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27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Ⅰ</w:t>
            </w:r>
          </w:p>
        </w:tc>
        <w:tc>
          <w:tcPr>
            <w:tcW w:w="1102"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第一部分  工程措施</w:t>
            </w:r>
          </w:p>
        </w:tc>
        <w:tc>
          <w:tcPr>
            <w:tcW w:w="576" w:type="pct"/>
            <w:vAlign w:val="center"/>
          </w:tcPr>
          <w:p>
            <w:pPr>
              <w:pStyle w:val="32"/>
              <w:bidi w:val="0"/>
              <w:rPr>
                <w:rFonts w:hint="default" w:ascii="Times New Roman" w:hAnsi="Times New Roman" w:cs="Times New Roman"/>
                <w:highlight w:val="none"/>
              </w:rPr>
            </w:pPr>
          </w:p>
        </w:tc>
        <w:tc>
          <w:tcPr>
            <w:tcW w:w="629" w:type="pct"/>
            <w:vAlign w:val="center"/>
          </w:tcPr>
          <w:p>
            <w:pPr>
              <w:pStyle w:val="32"/>
              <w:bidi w:val="0"/>
              <w:rPr>
                <w:rFonts w:hint="default" w:ascii="Times New Roman" w:hAnsi="Times New Roman" w:cs="Times New Roman"/>
                <w:highlight w:val="none"/>
              </w:rPr>
            </w:pPr>
          </w:p>
        </w:tc>
        <w:tc>
          <w:tcPr>
            <w:tcW w:w="652" w:type="pct"/>
            <w:vAlign w:val="center"/>
          </w:tcPr>
          <w:p>
            <w:pPr>
              <w:pStyle w:val="32"/>
              <w:bidi w:val="0"/>
              <w:rPr>
                <w:rFonts w:hint="default" w:ascii="Times New Roman" w:hAnsi="Times New Roman" w:cs="Times New Roman"/>
                <w:highlight w:val="none"/>
              </w:rPr>
            </w:pPr>
          </w:p>
        </w:tc>
        <w:tc>
          <w:tcPr>
            <w:tcW w:w="553" w:type="pct"/>
            <w:vAlign w:val="center"/>
          </w:tcPr>
          <w:p>
            <w:pPr>
              <w:pStyle w:val="32"/>
              <w:bidi w:val="0"/>
              <w:rPr>
                <w:rFonts w:hint="default" w:ascii="Times New Roman" w:hAnsi="Times New Roman" w:cs="Times New Roman"/>
                <w:highlight w:val="none"/>
              </w:rPr>
            </w:pPr>
          </w:p>
        </w:tc>
        <w:tc>
          <w:tcPr>
            <w:tcW w:w="629" w:type="pct"/>
            <w:vAlign w:val="center"/>
          </w:tcPr>
          <w:p>
            <w:pPr>
              <w:pStyle w:val="32"/>
              <w:bidi w:val="0"/>
              <w:rPr>
                <w:rFonts w:hint="default" w:ascii="Times New Roman" w:hAnsi="Times New Roman" w:cs="Times New Roman"/>
                <w:highlight w:val="none"/>
              </w:rPr>
            </w:pPr>
          </w:p>
        </w:tc>
        <w:tc>
          <w:tcPr>
            <w:tcW w:w="576"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268502.74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9" w:hRule="atLeast"/>
        </w:trPr>
        <w:tc>
          <w:tcPr>
            <w:tcW w:w="27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一</w:t>
            </w:r>
          </w:p>
        </w:tc>
        <w:tc>
          <w:tcPr>
            <w:tcW w:w="1102"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主体已有</w:t>
            </w:r>
          </w:p>
        </w:tc>
        <w:tc>
          <w:tcPr>
            <w:tcW w:w="576" w:type="pct"/>
            <w:vAlign w:val="center"/>
          </w:tcPr>
          <w:p>
            <w:pPr>
              <w:pStyle w:val="32"/>
              <w:bidi w:val="0"/>
              <w:rPr>
                <w:rFonts w:hint="default" w:ascii="Times New Roman" w:hAnsi="Times New Roman" w:cs="Times New Roman"/>
                <w:highlight w:val="none"/>
              </w:rPr>
            </w:pPr>
          </w:p>
        </w:tc>
        <w:tc>
          <w:tcPr>
            <w:tcW w:w="629" w:type="pct"/>
            <w:vAlign w:val="center"/>
          </w:tcPr>
          <w:p>
            <w:pPr>
              <w:pStyle w:val="32"/>
              <w:bidi w:val="0"/>
              <w:rPr>
                <w:rFonts w:hint="default" w:ascii="Times New Roman" w:hAnsi="Times New Roman" w:cs="Times New Roman"/>
                <w:highlight w:val="none"/>
              </w:rPr>
            </w:pPr>
          </w:p>
        </w:tc>
        <w:tc>
          <w:tcPr>
            <w:tcW w:w="652" w:type="pct"/>
            <w:vAlign w:val="center"/>
          </w:tcPr>
          <w:p>
            <w:pPr>
              <w:pStyle w:val="32"/>
              <w:bidi w:val="0"/>
              <w:rPr>
                <w:rFonts w:hint="default" w:ascii="Times New Roman" w:hAnsi="Times New Roman" w:cs="Times New Roman"/>
                <w:highlight w:val="none"/>
              </w:rPr>
            </w:pPr>
          </w:p>
        </w:tc>
        <w:tc>
          <w:tcPr>
            <w:tcW w:w="553" w:type="pct"/>
            <w:vAlign w:val="center"/>
          </w:tcPr>
          <w:p>
            <w:pPr>
              <w:pStyle w:val="32"/>
              <w:bidi w:val="0"/>
              <w:rPr>
                <w:rFonts w:hint="default" w:ascii="Times New Roman" w:hAnsi="Times New Roman" w:cs="Times New Roman"/>
                <w:highlight w:val="none"/>
              </w:rPr>
            </w:pPr>
          </w:p>
        </w:tc>
        <w:tc>
          <w:tcPr>
            <w:tcW w:w="629" w:type="pct"/>
            <w:vAlign w:val="center"/>
          </w:tcPr>
          <w:p>
            <w:pPr>
              <w:pStyle w:val="32"/>
              <w:bidi w:val="0"/>
              <w:rPr>
                <w:rFonts w:hint="default" w:ascii="Times New Roman" w:hAnsi="Times New Roman" w:cs="Times New Roman"/>
                <w:highlight w:val="none"/>
              </w:rPr>
            </w:pPr>
          </w:p>
        </w:tc>
        <w:tc>
          <w:tcPr>
            <w:tcW w:w="576" w:type="pct"/>
            <w:vAlign w:val="center"/>
          </w:tcPr>
          <w:p>
            <w:pPr>
              <w:pStyle w:val="32"/>
              <w:bidi w:val="0"/>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9" w:hRule="atLeast"/>
        </w:trPr>
        <w:tc>
          <w:tcPr>
            <w:tcW w:w="27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w:t>
            </w:r>
          </w:p>
        </w:tc>
        <w:tc>
          <w:tcPr>
            <w:tcW w:w="110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表土剥离</w:t>
            </w:r>
          </w:p>
        </w:tc>
        <w:tc>
          <w:tcPr>
            <w:tcW w:w="576"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11660.70</w:t>
            </w:r>
          </w:p>
        </w:tc>
        <w:tc>
          <w:tcPr>
            <w:tcW w:w="629" w:type="pct"/>
            <w:vAlign w:val="center"/>
          </w:tcPr>
          <w:p>
            <w:pPr>
              <w:pStyle w:val="32"/>
              <w:bidi w:val="0"/>
              <w:rPr>
                <w:rFonts w:hint="default" w:ascii="Times New Roman" w:hAnsi="Times New Roman" w:cs="Times New Roman"/>
                <w:highlight w:val="none"/>
              </w:rPr>
            </w:pPr>
          </w:p>
        </w:tc>
        <w:tc>
          <w:tcPr>
            <w:tcW w:w="652" w:type="pct"/>
            <w:vAlign w:val="center"/>
          </w:tcPr>
          <w:p>
            <w:pPr>
              <w:pStyle w:val="32"/>
              <w:bidi w:val="0"/>
              <w:rPr>
                <w:rFonts w:hint="default" w:ascii="Times New Roman" w:hAnsi="Times New Roman" w:cs="Times New Roman"/>
                <w:highlight w:val="none"/>
              </w:rPr>
            </w:pPr>
          </w:p>
        </w:tc>
        <w:tc>
          <w:tcPr>
            <w:tcW w:w="553" w:type="pct"/>
            <w:vAlign w:val="center"/>
          </w:tcPr>
          <w:p>
            <w:pPr>
              <w:pStyle w:val="32"/>
              <w:bidi w:val="0"/>
              <w:rPr>
                <w:rFonts w:hint="default" w:ascii="Times New Roman" w:hAnsi="Times New Roman" w:cs="Times New Roman"/>
                <w:highlight w:val="none"/>
              </w:rPr>
            </w:pPr>
          </w:p>
        </w:tc>
        <w:tc>
          <w:tcPr>
            <w:tcW w:w="629" w:type="pct"/>
            <w:vAlign w:val="center"/>
          </w:tcPr>
          <w:p>
            <w:pPr>
              <w:pStyle w:val="32"/>
              <w:bidi w:val="0"/>
              <w:rPr>
                <w:rFonts w:hint="default" w:ascii="Times New Roman" w:hAnsi="Times New Roman" w:cs="Times New Roman"/>
                <w:highlight w:val="none"/>
              </w:rPr>
            </w:pPr>
          </w:p>
        </w:tc>
        <w:tc>
          <w:tcPr>
            <w:tcW w:w="576"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11660.70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9" w:hRule="atLeast"/>
        </w:trPr>
        <w:tc>
          <w:tcPr>
            <w:tcW w:w="27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二</w:t>
            </w:r>
          </w:p>
        </w:tc>
        <w:tc>
          <w:tcPr>
            <w:tcW w:w="110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方案新增</w:t>
            </w:r>
          </w:p>
        </w:tc>
        <w:tc>
          <w:tcPr>
            <w:tcW w:w="576"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244002.41</w:t>
            </w:r>
          </w:p>
        </w:tc>
        <w:tc>
          <w:tcPr>
            <w:tcW w:w="629" w:type="pct"/>
            <w:vAlign w:val="center"/>
          </w:tcPr>
          <w:p>
            <w:pPr>
              <w:pStyle w:val="32"/>
              <w:bidi w:val="0"/>
              <w:rPr>
                <w:rFonts w:hint="default" w:ascii="Times New Roman" w:hAnsi="Times New Roman" w:cs="Times New Roman"/>
                <w:highlight w:val="none"/>
              </w:rPr>
            </w:pPr>
          </w:p>
        </w:tc>
        <w:tc>
          <w:tcPr>
            <w:tcW w:w="652" w:type="pct"/>
            <w:vAlign w:val="center"/>
          </w:tcPr>
          <w:p>
            <w:pPr>
              <w:pStyle w:val="32"/>
              <w:bidi w:val="0"/>
              <w:rPr>
                <w:rFonts w:hint="default" w:ascii="Times New Roman" w:hAnsi="Times New Roman" w:cs="Times New Roman"/>
                <w:highlight w:val="none"/>
              </w:rPr>
            </w:pPr>
          </w:p>
        </w:tc>
        <w:tc>
          <w:tcPr>
            <w:tcW w:w="553"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24500.00</w:t>
            </w:r>
          </w:p>
        </w:tc>
        <w:tc>
          <w:tcPr>
            <w:tcW w:w="629" w:type="pct"/>
            <w:vAlign w:val="center"/>
          </w:tcPr>
          <w:p>
            <w:pPr>
              <w:pStyle w:val="32"/>
              <w:bidi w:val="0"/>
              <w:rPr>
                <w:rFonts w:hint="default" w:ascii="Times New Roman" w:hAnsi="Times New Roman" w:cs="Times New Roman"/>
                <w:highlight w:val="none"/>
              </w:rPr>
            </w:pPr>
          </w:p>
        </w:tc>
        <w:tc>
          <w:tcPr>
            <w:tcW w:w="576"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268502.41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9" w:hRule="atLeast"/>
        </w:trPr>
        <w:tc>
          <w:tcPr>
            <w:tcW w:w="27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Ⅱ</w:t>
            </w:r>
          </w:p>
        </w:tc>
        <w:tc>
          <w:tcPr>
            <w:tcW w:w="1102"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第二部分  植物措施</w:t>
            </w:r>
          </w:p>
        </w:tc>
        <w:tc>
          <w:tcPr>
            <w:tcW w:w="576" w:type="pct"/>
            <w:vAlign w:val="center"/>
          </w:tcPr>
          <w:p>
            <w:pPr>
              <w:pStyle w:val="32"/>
              <w:bidi w:val="0"/>
              <w:rPr>
                <w:rFonts w:hint="default" w:ascii="Times New Roman" w:hAnsi="Times New Roman" w:cs="Times New Roman"/>
                <w:highlight w:val="none"/>
              </w:rPr>
            </w:pPr>
          </w:p>
        </w:tc>
        <w:tc>
          <w:tcPr>
            <w:tcW w:w="629" w:type="pct"/>
            <w:vAlign w:val="center"/>
          </w:tcPr>
          <w:p>
            <w:pPr>
              <w:pStyle w:val="32"/>
              <w:bidi w:val="0"/>
              <w:rPr>
                <w:rFonts w:hint="default" w:ascii="Times New Roman" w:hAnsi="Times New Roman" w:cs="Times New Roman"/>
                <w:highlight w:val="none"/>
              </w:rPr>
            </w:pPr>
          </w:p>
        </w:tc>
        <w:tc>
          <w:tcPr>
            <w:tcW w:w="652" w:type="pct"/>
            <w:vAlign w:val="center"/>
          </w:tcPr>
          <w:p>
            <w:pPr>
              <w:pStyle w:val="32"/>
              <w:bidi w:val="0"/>
              <w:rPr>
                <w:rFonts w:hint="default" w:ascii="Times New Roman" w:hAnsi="Times New Roman" w:cs="Times New Roman"/>
                <w:highlight w:val="none"/>
              </w:rPr>
            </w:pPr>
          </w:p>
        </w:tc>
        <w:tc>
          <w:tcPr>
            <w:tcW w:w="553" w:type="pct"/>
            <w:vAlign w:val="center"/>
          </w:tcPr>
          <w:p>
            <w:pPr>
              <w:pStyle w:val="32"/>
              <w:bidi w:val="0"/>
              <w:rPr>
                <w:rFonts w:hint="default" w:ascii="Times New Roman" w:hAnsi="Times New Roman" w:cs="Times New Roman"/>
                <w:highlight w:val="none"/>
              </w:rPr>
            </w:pPr>
          </w:p>
        </w:tc>
        <w:tc>
          <w:tcPr>
            <w:tcW w:w="629" w:type="pct"/>
            <w:vAlign w:val="center"/>
          </w:tcPr>
          <w:p>
            <w:pPr>
              <w:pStyle w:val="32"/>
              <w:bidi w:val="0"/>
              <w:rPr>
                <w:rFonts w:hint="default" w:ascii="Times New Roman" w:hAnsi="Times New Roman" w:cs="Times New Roman"/>
                <w:highlight w:val="none"/>
              </w:rPr>
            </w:pPr>
          </w:p>
        </w:tc>
        <w:tc>
          <w:tcPr>
            <w:tcW w:w="576"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200729.88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8" w:hRule="atLeast"/>
        </w:trPr>
        <w:tc>
          <w:tcPr>
            <w:tcW w:w="27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一</w:t>
            </w:r>
          </w:p>
        </w:tc>
        <w:tc>
          <w:tcPr>
            <w:tcW w:w="1102"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主体已有</w:t>
            </w:r>
          </w:p>
        </w:tc>
        <w:tc>
          <w:tcPr>
            <w:tcW w:w="576" w:type="pct"/>
            <w:vAlign w:val="center"/>
          </w:tcPr>
          <w:p>
            <w:pPr>
              <w:pStyle w:val="32"/>
              <w:bidi w:val="0"/>
              <w:rPr>
                <w:rFonts w:hint="default" w:ascii="Times New Roman" w:hAnsi="Times New Roman" w:cs="Times New Roman"/>
                <w:highlight w:val="none"/>
              </w:rPr>
            </w:pPr>
          </w:p>
        </w:tc>
        <w:tc>
          <w:tcPr>
            <w:tcW w:w="629" w:type="pct"/>
            <w:vAlign w:val="center"/>
          </w:tcPr>
          <w:p>
            <w:pPr>
              <w:pStyle w:val="32"/>
              <w:bidi w:val="0"/>
              <w:rPr>
                <w:rFonts w:hint="default" w:ascii="Times New Roman" w:hAnsi="Times New Roman" w:cs="Times New Roman"/>
                <w:highlight w:val="none"/>
              </w:rPr>
            </w:pPr>
          </w:p>
        </w:tc>
        <w:tc>
          <w:tcPr>
            <w:tcW w:w="652" w:type="pct"/>
            <w:vAlign w:val="center"/>
          </w:tcPr>
          <w:p>
            <w:pPr>
              <w:pStyle w:val="32"/>
              <w:bidi w:val="0"/>
              <w:rPr>
                <w:rFonts w:hint="default" w:ascii="Times New Roman" w:hAnsi="Times New Roman" w:cs="Times New Roman"/>
                <w:highlight w:val="none"/>
              </w:rPr>
            </w:pPr>
          </w:p>
        </w:tc>
        <w:tc>
          <w:tcPr>
            <w:tcW w:w="553" w:type="pct"/>
            <w:vAlign w:val="center"/>
          </w:tcPr>
          <w:p>
            <w:pPr>
              <w:pStyle w:val="32"/>
              <w:bidi w:val="0"/>
              <w:rPr>
                <w:rFonts w:hint="default" w:ascii="Times New Roman" w:hAnsi="Times New Roman" w:cs="Times New Roman"/>
                <w:highlight w:val="none"/>
              </w:rPr>
            </w:pPr>
          </w:p>
        </w:tc>
        <w:tc>
          <w:tcPr>
            <w:tcW w:w="629" w:type="pct"/>
            <w:vAlign w:val="center"/>
          </w:tcPr>
          <w:p>
            <w:pPr>
              <w:pStyle w:val="32"/>
              <w:bidi w:val="0"/>
              <w:rPr>
                <w:rFonts w:hint="default" w:ascii="Times New Roman" w:hAnsi="Times New Roman" w:cs="Times New Roman"/>
                <w:highlight w:val="none"/>
              </w:rPr>
            </w:pPr>
          </w:p>
        </w:tc>
        <w:tc>
          <w:tcPr>
            <w:tcW w:w="576" w:type="pct"/>
            <w:vAlign w:val="center"/>
          </w:tcPr>
          <w:p>
            <w:pPr>
              <w:pStyle w:val="32"/>
              <w:bidi w:val="0"/>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8" w:hRule="atLeast"/>
        </w:trPr>
        <w:tc>
          <w:tcPr>
            <w:tcW w:w="27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w:t>
            </w:r>
          </w:p>
        </w:tc>
        <w:tc>
          <w:tcPr>
            <w:tcW w:w="110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草皮护坡</w:t>
            </w:r>
          </w:p>
        </w:tc>
        <w:tc>
          <w:tcPr>
            <w:tcW w:w="576" w:type="pct"/>
            <w:vAlign w:val="center"/>
          </w:tcPr>
          <w:p>
            <w:pPr>
              <w:pStyle w:val="32"/>
              <w:bidi w:val="0"/>
              <w:rPr>
                <w:rFonts w:hint="default" w:ascii="Times New Roman" w:hAnsi="Times New Roman" w:cs="Times New Roman"/>
                <w:highlight w:val="none"/>
              </w:rPr>
            </w:pPr>
          </w:p>
        </w:tc>
        <w:tc>
          <w:tcPr>
            <w:tcW w:w="62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15656.10</w:t>
            </w:r>
          </w:p>
        </w:tc>
        <w:tc>
          <w:tcPr>
            <w:tcW w:w="652"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15656.10</w:t>
            </w:r>
          </w:p>
        </w:tc>
        <w:tc>
          <w:tcPr>
            <w:tcW w:w="553" w:type="pct"/>
            <w:vAlign w:val="center"/>
          </w:tcPr>
          <w:p>
            <w:pPr>
              <w:pStyle w:val="32"/>
              <w:bidi w:val="0"/>
              <w:rPr>
                <w:rFonts w:hint="default" w:ascii="Times New Roman" w:hAnsi="Times New Roman" w:cs="Times New Roman"/>
                <w:highlight w:val="none"/>
              </w:rPr>
            </w:pPr>
          </w:p>
        </w:tc>
        <w:tc>
          <w:tcPr>
            <w:tcW w:w="629" w:type="pct"/>
            <w:vAlign w:val="center"/>
          </w:tcPr>
          <w:p>
            <w:pPr>
              <w:pStyle w:val="32"/>
              <w:bidi w:val="0"/>
              <w:rPr>
                <w:rFonts w:hint="default" w:ascii="Times New Roman" w:hAnsi="Times New Roman" w:cs="Times New Roman"/>
                <w:highlight w:val="none"/>
              </w:rPr>
            </w:pPr>
          </w:p>
        </w:tc>
        <w:tc>
          <w:tcPr>
            <w:tcW w:w="576"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37488.38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9" w:hRule="atLeast"/>
        </w:trPr>
        <w:tc>
          <w:tcPr>
            <w:tcW w:w="27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二</w:t>
            </w:r>
          </w:p>
        </w:tc>
        <w:tc>
          <w:tcPr>
            <w:tcW w:w="1102"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方案新增</w:t>
            </w:r>
          </w:p>
        </w:tc>
        <w:tc>
          <w:tcPr>
            <w:tcW w:w="576"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1780.05</w:t>
            </w:r>
          </w:p>
        </w:tc>
        <w:tc>
          <w:tcPr>
            <w:tcW w:w="62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71668.73</w:t>
            </w:r>
          </w:p>
        </w:tc>
        <w:tc>
          <w:tcPr>
            <w:tcW w:w="65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127281.10</w:t>
            </w:r>
          </w:p>
        </w:tc>
        <w:tc>
          <w:tcPr>
            <w:tcW w:w="553" w:type="pct"/>
            <w:vAlign w:val="center"/>
          </w:tcPr>
          <w:p>
            <w:pPr>
              <w:pStyle w:val="32"/>
              <w:bidi w:val="0"/>
              <w:rPr>
                <w:rFonts w:hint="default" w:ascii="Times New Roman" w:hAnsi="Times New Roman" w:cs="Times New Roman"/>
                <w:highlight w:val="none"/>
              </w:rPr>
            </w:pPr>
          </w:p>
        </w:tc>
        <w:tc>
          <w:tcPr>
            <w:tcW w:w="629" w:type="pct"/>
            <w:vAlign w:val="center"/>
          </w:tcPr>
          <w:p>
            <w:pPr>
              <w:pStyle w:val="32"/>
              <w:bidi w:val="0"/>
              <w:rPr>
                <w:rFonts w:hint="default" w:ascii="Times New Roman" w:hAnsi="Times New Roman" w:cs="Times New Roman"/>
                <w:highlight w:val="none"/>
              </w:rPr>
            </w:pPr>
          </w:p>
        </w:tc>
        <w:tc>
          <w:tcPr>
            <w:tcW w:w="576"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200729.88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8" w:hRule="atLeast"/>
        </w:trPr>
        <w:tc>
          <w:tcPr>
            <w:tcW w:w="27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Ⅲ</w:t>
            </w:r>
          </w:p>
        </w:tc>
        <w:tc>
          <w:tcPr>
            <w:tcW w:w="1102"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第三部分  临时工程</w:t>
            </w:r>
          </w:p>
        </w:tc>
        <w:tc>
          <w:tcPr>
            <w:tcW w:w="576" w:type="pct"/>
            <w:vAlign w:val="center"/>
          </w:tcPr>
          <w:p>
            <w:pPr>
              <w:pStyle w:val="32"/>
              <w:bidi w:val="0"/>
              <w:rPr>
                <w:rFonts w:hint="default" w:ascii="Times New Roman" w:hAnsi="Times New Roman" w:cs="Times New Roman"/>
                <w:highlight w:val="none"/>
              </w:rPr>
            </w:pPr>
          </w:p>
        </w:tc>
        <w:tc>
          <w:tcPr>
            <w:tcW w:w="629" w:type="pct"/>
            <w:vAlign w:val="center"/>
          </w:tcPr>
          <w:p>
            <w:pPr>
              <w:pStyle w:val="32"/>
              <w:bidi w:val="0"/>
              <w:rPr>
                <w:rFonts w:hint="default" w:ascii="Times New Roman" w:hAnsi="Times New Roman" w:cs="Times New Roman"/>
                <w:highlight w:val="none"/>
              </w:rPr>
            </w:pPr>
          </w:p>
        </w:tc>
        <w:tc>
          <w:tcPr>
            <w:tcW w:w="652" w:type="pct"/>
            <w:vAlign w:val="center"/>
          </w:tcPr>
          <w:p>
            <w:pPr>
              <w:pStyle w:val="32"/>
              <w:bidi w:val="0"/>
              <w:rPr>
                <w:rFonts w:hint="default" w:ascii="Times New Roman" w:hAnsi="Times New Roman" w:cs="Times New Roman"/>
                <w:highlight w:val="none"/>
              </w:rPr>
            </w:pPr>
          </w:p>
        </w:tc>
        <w:tc>
          <w:tcPr>
            <w:tcW w:w="553" w:type="pct"/>
            <w:vAlign w:val="center"/>
          </w:tcPr>
          <w:p>
            <w:pPr>
              <w:pStyle w:val="32"/>
              <w:bidi w:val="0"/>
              <w:rPr>
                <w:rFonts w:hint="default" w:ascii="Times New Roman" w:hAnsi="Times New Roman" w:cs="Times New Roman"/>
                <w:highlight w:val="none"/>
              </w:rPr>
            </w:pPr>
          </w:p>
        </w:tc>
        <w:tc>
          <w:tcPr>
            <w:tcW w:w="629" w:type="pct"/>
            <w:vAlign w:val="center"/>
          </w:tcPr>
          <w:p>
            <w:pPr>
              <w:pStyle w:val="32"/>
              <w:bidi w:val="0"/>
              <w:rPr>
                <w:rFonts w:hint="default" w:ascii="Times New Roman" w:hAnsi="Times New Roman" w:cs="Times New Roman"/>
                <w:highlight w:val="none"/>
              </w:rPr>
            </w:pPr>
          </w:p>
        </w:tc>
        <w:tc>
          <w:tcPr>
            <w:tcW w:w="576"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259961.52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27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一</w:t>
            </w:r>
          </w:p>
        </w:tc>
        <w:tc>
          <w:tcPr>
            <w:tcW w:w="1102" w:type="pct"/>
            <w:vAlign w:val="center"/>
          </w:tcPr>
          <w:p>
            <w:pPr>
              <w:pStyle w:val="32"/>
              <w:bidi w:val="0"/>
              <w:rPr>
                <w:rFonts w:hint="default" w:ascii="Times New Roman" w:hAnsi="Times New Roman" w:cs="Times New Roman"/>
                <w:highlight w:val="none"/>
                <w:lang w:eastAsia="zh-CN"/>
              </w:rPr>
            </w:pPr>
            <w:r>
              <w:rPr>
                <w:rFonts w:hint="default" w:ascii="Times New Roman" w:hAnsi="Times New Roman" w:cs="Times New Roman"/>
                <w:highlight w:val="none"/>
                <w:lang w:val="en-US" w:eastAsia="zh-CN"/>
              </w:rPr>
              <w:t>方案新增</w:t>
            </w:r>
          </w:p>
        </w:tc>
        <w:tc>
          <w:tcPr>
            <w:tcW w:w="576"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259961.52</w:t>
            </w:r>
          </w:p>
        </w:tc>
        <w:tc>
          <w:tcPr>
            <w:tcW w:w="629" w:type="pct"/>
            <w:vAlign w:val="center"/>
          </w:tcPr>
          <w:p>
            <w:pPr>
              <w:pStyle w:val="32"/>
              <w:bidi w:val="0"/>
              <w:rPr>
                <w:rFonts w:hint="default" w:ascii="Times New Roman" w:hAnsi="Times New Roman" w:cs="Times New Roman"/>
                <w:highlight w:val="none"/>
              </w:rPr>
            </w:pPr>
          </w:p>
        </w:tc>
        <w:tc>
          <w:tcPr>
            <w:tcW w:w="652" w:type="pct"/>
            <w:vAlign w:val="center"/>
          </w:tcPr>
          <w:p>
            <w:pPr>
              <w:pStyle w:val="32"/>
              <w:bidi w:val="0"/>
              <w:rPr>
                <w:rFonts w:hint="default" w:ascii="Times New Roman" w:hAnsi="Times New Roman" w:cs="Times New Roman"/>
                <w:highlight w:val="none"/>
              </w:rPr>
            </w:pPr>
          </w:p>
        </w:tc>
        <w:tc>
          <w:tcPr>
            <w:tcW w:w="553" w:type="pct"/>
            <w:vAlign w:val="center"/>
          </w:tcPr>
          <w:p>
            <w:pPr>
              <w:pStyle w:val="32"/>
              <w:bidi w:val="0"/>
              <w:rPr>
                <w:rFonts w:hint="default" w:ascii="Times New Roman" w:hAnsi="Times New Roman" w:cs="Times New Roman"/>
                <w:highlight w:val="none"/>
              </w:rPr>
            </w:pPr>
          </w:p>
        </w:tc>
        <w:tc>
          <w:tcPr>
            <w:tcW w:w="629" w:type="pct"/>
            <w:vAlign w:val="center"/>
          </w:tcPr>
          <w:p>
            <w:pPr>
              <w:pStyle w:val="32"/>
              <w:bidi w:val="0"/>
              <w:rPr>
                <w:rFonts w:hint="default" w:ascii="Times New Roman" w:hAnsi="Times New Roman" w:cs="Times New Roman"/>
                <w:highlight w:val="none"/>
              </w:rPr>
            </w:pPr>
          </w:p>
        </w:tc>
        <w:tc>
          <w:tcPr>
            <w:tcW w:w="576"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259961.52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9" w:hRule="atLeast"/>
        </w:trPr>
        <w:tc>
          <w:tcPr>
            <w:tcW w:w="27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Ⅳ</w:t>
            </w:r>
          </w:p>
        </w:tc>
        <w:tc>
          <w:tcPr>
            <w:tcW w:w="1102"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第四部分  独立费用</w:t>
            </w:r>
          </w:p>
        </w:tc>
        <w:tc>
          <w:tcPr>
            <w:tcW w:w="576" w:type="pct"/>
            <w:vAlign w:val="center"/>
          </w:tcPr>
          <w:p>
            <w:pPr>
              <w:pStyle w:val="32"/>
              <w:bidi w:val="0"/>
              <w:rPr>
                <w:rFonts w:hint="default" w:ascii="Times New Roman" w:hAnsi="Times New Roman" w:cs="Times New Roman"/>
                <w:highlight w:val="none"/>
              </w:rPr>
            </w:pPr>
          </w:p>
        </w:tc>
        <w:tc>
          <w:tcPr>
            <w:tcW w:w="629" w:type="pct"/>
            <w:vAlign w:val="center"/>
          </w:tcPr>
          <w:p>
            <w:pPr>
              <w:pStyle w:val="32"/>
              <w:bidi w:val="0"/>
              <w:rPr>
                <w:rFonts w:hint="default" w:ascii="Times New Roman" w:hAnsi="Times New Roman" w:cs="Times New Roman"/>
                <w:highlight w:val="none"/>
              </w:rPr>
            </w:pPr>
          </w:p>
        </w:tc>
        <w:tc>
          <w:tcPr>
            <w:tcW w:w="652" w:type="pct"/>
            <w:vAlign w:val="center"/>
          </w:tcPr>
          <w:p>
            <w:pPr>
              <w:pStyle w:val="32"/>
              <w:bidi w:val="0"/>
              <w:rPr>
                <w:rFonts w:hint="default" w:ascii="Times New Roman" w:hAnsi="Times New Roman" w:cs="Times New Roman"/>
                <w:highlight w:val="none"/>
              </w:rPr>
            </w:pPr>
          </w:p>
        </w:tc>
        <w:tc>
          <w:tcPr>
            <w:tcW w:w="553" w:type="pct"/>
            <w:vAlign w:val="center"/>
          </w:tcPr>
          <w:p>
            <w:pPr>
              <w:pStyle w:val="32"/>
              <w:bidi w:val="0"/>
              <w:rPr>
                <w:rFonts w:hint="default" w:ascii="Times New Roman" w:hAnsi="Times New Roman" w:cs="Times New Roman"/>
                <w:highlight w:val="none"/>
              </w:rPr>
            </w:pPr>
          </w:p>
        </w:tc>
        <w:tc>
          <w:tcPr>
            <w:tcW w:w="62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72678.75</w:t>
            </w:r>
          </w:p>
        </w:tc>
        <w:tc>
          <w:tcPr>
            <w:tcW w:w="576"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72678.75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9" w:hRule="atLeast"/>
        </w:trPr>
        <w:tc>
          <w:tcPr>
            <w:tcW w:w="27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1</w:t>
            </w:r>
          </w:p>
        </w:tc>
        <w:tc>
          <w:tcPr>
            <w:tcW w:w="1102"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建设管理费</w:t>
            </w:r>
          </w:p>
        </w:tc>
        <w:tc>
          <w:tcPr>
            <w:tcW w:w="576" w:type="pct"/>
            <w:vAlign w:val="center"/>
          </w:tcPr>
          <w:p>
            <w:pPr>
              <w:pStyle w:val="32"/>
              <w:bidi w:val="0"/>
              <w:rPr>
                <w:rFonts w:hint="default" w:ascii="Times New Roman" w:hAnsi="Times New Roman" w:cs="Times New Roman"/>
                <w:highlight w:val="none"/>
              </w:rPr>
            </w:pPr>
          </w:p>
        </w:tc>
        <w:tc>
          <w:tcPr>
            <w:tcW w:w="629" w:type="pct"/>
            <w:vAlign w:val="center"/>
          </w:tcPr>
          <w:p>
            <w:pPr>
              <w:pStyle w:val="32"/>
              <w:bidi w:val="0"/>
              <w:rPr>
                <w:rFonts w:hint="default" w:ascii="Times New Roman" w:hAnsi="Times New Roman" w:cs="Times New Roman"/>
                <w:highlight w:val="none"/>
              </w:rPr>
            </w:pPr>
          </w:p>
        </w:tc>
        <w:tc>
          <w:tcPr>
            <w:tcW w:w="652" w:type="pct"/>
            <w:vAlign w:val="center"/>
          </w:tcPr>
          <w:p>
            <w:pPr>
              <w:pStyle w:val="32"/>
              <w:bidi w:val="0"/>
              <w:rPr>
                <w:rFonts w:hint="default" w:ascii="Times New Roman" w:hAnsi="Times New Roman" w:cs="Times New Roman"/>
                <w:highlight w:val="none"/>
              </w:rPr>
            </w:pPr>
          </w:p>
        </w:tc>
        <w:tc>
          <w:tcPr>
            <w:tcW w:w="553" w:type="pct"/>
            <w:vAlign w:val="center"/>
          </w:tcPr>
          <w:p>
            <w:pPr>
              <w:pStyle w:val="32"/>
              <w:bidi w:val="0"/>
              <w:rPr>
                <w:rFonts w:hint="default" w:ascii="Times New Roman" w:hAnsi="Times New Roman" w:cs="Times New Roman"/>
                <w:highlight w:val="none"/>
              </w:rPr>
            </w:pPr>
          </w:p>
        </w:tc>
        <w:tc>
          <w:tcPr>
            <w:tcW w:w="629" w:type="pct"/>
            <w:vAlign w:val="center"/>
          </w:tcPr>
          <w:p>
            <w:pPr>
              <w:pStyle w:val="32"/>
              <w:bidi w:val="0"/>
              <w:rPr>
                <w:rFonts w:hint="default" w:ascii="Times New Roman" w:hAnsi="Times New Roman" w:cs="Times New Roman"/>
                <w:highlight w:val="none"/>
              </w:rPr>
            </w:pPr>
          </w:p>
        </w:tc>
        <w:tc>
          <w:tcPr>
            <w:tcW w:w="576"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14583.88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89" w:hRule="atLeast"/>
        </w:trPr>
        <w:tc>
          <w:tcPr>
            <w:tcW w:w="27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2</w:t>
            </w:r>
          </w:p>
        </w:tc>
        <w:tc>
          <w:tcPr>
            <w:tcW w:w="1102"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勘测设计费</w:t>
            </w:r>
          </w:p>
        </w:tc>
        <w:tc>
          <w:tcPr>
            <w:tcW w:w="576" w:type="pct"/>
            <w:vAlign w:val="center"/>
          </w:tcPr>
          <w:p>
            <w:pPr>
              <w:pStyle w:val="32"/>
              <w:bidi w:val="0"/>
              <w:rPr>
                <w:rFonts w:hint="default" w:ascii="Times New Roman" w:hAnsi="Times New Roman" w:cs="Times New Roman"/>
                <w:highlight w:val="none"/>
              </w:rPr>
            </w:pPr>
          </w:p>
        </w:tc>
        <w:tc>
          <w:tcPr>
            <w:tcW w:w="629" w:type="pct"/>
            <w:vAlign w:val="center"/>
          </w:tcPr>
          <w:p>
            <w:pPr>
              <w:pStyle w:val="32"/>
              <w:bidi w:val="0"/>
              <w:rPr>
                <w:rFonts w:hint="default" w:ascii="Times New Roman" w:hAnsi="Times New Roman" w:cs="Times New Roman"/>
                <w:highlight w:val="none"/>
              </w:rPr>
            </w:pPr>
          </w:p>
        </w:tc>
        <w:tc>
          <w:tcPr>
            <w:tcW w:w="652" w:type="pct"/>
            <w:vAlign w:val="center"/>
          </w:tcPr>
          <w:p>
            <w:pPr>
              <w:pStyle w:val="32"/>
              <w:bidi w:val="0"/>
              <w:rPr>
                <w:rFonts w:hint="default" w:ascii="Times New Roman" w:hAnsi="Times New Roman" w:cs="Times New Roman"/>
                <w:highlight w:val="none"/>
              </w:rPr>
            </w:pPr>
          </w:p>
        </w:tc>
        <w:tc>
          <w:tcPr>
            <w:tcW w:w="553" w:type="pct"/>
            <w:vAlign w:val="center"/>
          </w:tcPr>
          <w:p>
            <w:pPr>
              <w:pStyle w:val="32"/>
              <w:bidi w:val="0"/>
              <w:rPr>
                <w:rFonts w:hint="default" w:ascii="Times New Roman" w:hAnsi="Times New Roman" w:cs="Times New Roman"/>
                <w:highlight w:val="none"/>
              </w:rPr>
            </w:pPr>
          </w:p>
        </w:tc>
        <w:tc>
          <w:tcPr>
            <w:tcW w:w="629" w:type="pct"/>
            <w:vAlign w:val="center"/>
          </w:tcPr>
          <w:p>
            <w:pPr>
              <w:pStyle w:val="32"/>
              <w:bidi w:val="0"/>
              <w:rPr>
                <w:rFonts w:hint="default" w:ascii="Times New Roman" w:hAnsi="Times New Roman" w:cs="Times New Roman"/>
                <w:highlight w:val="none"/>
              </w:rPr>
            </w:pPr>
          </w:p>
        </w:tc>
        <w:tc>
          <w:tcPr>
            <w:tcW w:w="576"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27104.13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9" w:hRule="atLeast"/>
        </w:trPr>
        <w:tc>
          <w:tcPr>
            <w:tcW w:w="27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3</w:t>
            </w:r>
          </w:p>
        </w:tc>
        <w:tc>
          <w:tcPr>
            <w:tcW w:w="1102"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工程建设监理费</w:t>
            </w:r>
          </w:p>
        </w:tc>
        <w:tc>
          <w:tcPr>
            <w:tcW w:w="576" w:type="pct"/>
            <w:vAlign w:val="center"/>
          </w:tcPr>
          <w:p>
            <w:pPr>
              <w:pStyle w:val="32"/>
              <w:bidi w:val="0"/>
              <w:rPr>
                <w:rFonts w:hint="default" w:ascii="Times New Roman" w:hAnsi="Times New Roman" w:cs="Times New Roman"/>
                <w:highlight w:val="none"/>
              </w:rPr>
            </w:pPr>
          </w:p>
        </w:tc>
        <w:tc>
          <w:tcPr>
            <w:tcW w:w="629" w:type="pct"/>
            <w:vAlign w:val="center"/>
          </w:tcPr>
          <w:p>
            <w:pPr>
              <w:pStyle w:val="32"/>
              <w:bidi w:val="0"/>
              <w:rPr>
                <w:rFonts w:hint="default" w:ascii="Times New Roman" w:hAnsi="Times New Roman" w:cs="Times New Roman"/>
                <w:highlight w:val="none"/>
              </w:rPr>
            </w:pPr>
          </w:p>
        </w:tc>
        <w:tc>
          <w:tcPr>
            <w:tcW w:w="652" w:type="pct"/>
            <w:vAlign w:val="center"/>
          </w:tcPr>
          <w:p>
            <w:pPr>
              <w:pStyle w:val="32"/>
              <w:bidi w:val="0"/>
              <w:rPr>
                <w:rFonts w:hint="default" w:ascii="Times New Roman" w:hAnsi="Times New Roman" w:cs="Times New Roman"/>
                <w:highlight w:val="none"/>
              </w:rPr>
            </w:pPr>
          </w:p>
        </w:tc>
        <w:tc>
          <w:tcPr>
            <w:tcW w:w="553" w:type="pct"/>
            <w:vAlign w:val="center"/>
          </w:tcPr>
          <w:p>
            <w:pPr>
              <w:pStyle w:val="32"/>
              <w:bidi w:val="0"/>
              <w:rPr>
                <w:rFonts w:hint="default" w:ascii="Times New Roman" w:hAnsi="Times New Roman" w:cs="Times New Roman"/>
                <w:highlight w:val="none"/>
              </w:rPr>
            </w:pPr>
          </w:p>
        </w:tc>
        <w:tc>
          <w:tcPr>
            <w:tcW w:w="629" w:type="pct"/>
            <w:vAlign w:val="center"/>
          </w:tcPr>
          <w:p>
            <w:pPr>
              <w:pStyle w:val="32"/>
              <w:bidi w:val="0"/>
              <w:rPr>
                <w:rFonts w:hint="default" w:ascii="Times New Roman" w:hAnsi="Times New Roman" w:cs="Times New Roman"/>
                <w:highlight w:val="none"/>
              </w:rPr>
            </w:pPr>
          </w:p>
        </w:tc>
        <w:tc>
          <w:tcPr>
            <w:tcW w:w="576"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18229.85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9" w:hRule="atLeast"/>
        </w:trPr>
        <w:tc>
          <w:tcPr>
            <w:tcW w:w="27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4</w:t>
            </w:r>
          </w:p>
        </w:tc>
        <w:tc>
          <w:tcPr>
            <w:tcW w:w="1102"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水土保持监测费</w:t>
            </w:r>
          </w:p>
        </w:tc>
        <w:tc>
          <w:tcPr>
            <w:tcW w:w="576" w:type="pct"/>
            <w:vAlign w:val="center"/>
          </w:tcPr>
          <w:p>
            <w:pPr>
              <w:pStyle w:val="32"/>
              <w:bidi w:val="0"/>
              <w:rPr>
                <w:rFonts w:hint="default" w:ascii="Times New Roman" w:hAnsi="Times New Roman" w:cs="Times New Roman"/>
                <w:highlight w:val="none"/>
              </w:rPr>
            </w:pPr>
          </w:p>
        </w:tc>
        <w:tc>
          <w:tcPr>
            <w:tcW w:w="629" w:type="pct"/>
            <w:vAlign w:val="center"/>
          </w:tcPr>
          <w:p>
            <w:pPr>
              <w:pStyle w:val="32"/>
              <w:bidi w:val="0"/>
              <w:rPr>
                <w:rFonts w:hint="default" w:ascii="Times New Roman" w:hAnsi="Times New Roman" w:cs="Times New Roman"/>
                <w:highlight w:val="none"/>
              </w:rPr>
            </w:pPr>
          </w:p>
        </w:tc>
        <w:tc>
          <w:tcPr>
            <w:tcW w:w="652" w:type="pct"/>
            <w:vAlign w:val="center"/>
          </w:tcPr>
          <w:p>
            <w:pPr>
              <w:pStyle w:val="32"/>
              <w:bidi w:val="0"/>
              <w:rPr>
                <w:rFonts w:hint="default" w:ascii="Times New Roman" w:hAnsi="Times New Roman" w:cs="Times New Roman"/>
                <w:highlight w:val="none"/>
              </w:rPr>
            </w:pPr>
          </w:p>
        </w:tc>
        <w:tc>
          <w:tcPr>
            <w:tcW w:w="553" w:type="pct"/>
            <w:vAlign w:val="center"/>
          </w:tcPr>
          <w:p>
            <w:pPr>
              <w:pStyle w:val="32"/>
              <w:bidi w:val="0"/>
              <w:rPr>
                <w:rFonts w:hint="default" w:ascii="Times New Roman" w:hAnsi="Times New Roman" w:cs="Times New Roman"/>
                <w:highlight w:val="none"/>
              </w:rPr>
            </w:pPr>
          </w:p>
        </w:tc>
        <w:tc>
          <w:tcPr>
            <w:tcW w:w="629" w:type="pct"/>
            <w:vAlign w:val="center"/>
          </w:tcPr>
          <w:p>
            <w:pPr>
              <w:pStyle w:val="32"/>
              <w:bidi w:val="0"/>
              <w:rPr>
                <w:rFonts w:hint="default" w:ascii="Times New Roman" w:hAnsi="Times New Roman" w:cs="Times New Roman"/>
                <w:highlight w:val="none"/>
              </w:rPr>
            </w:pPr>
          </w:p>
        </w:tc>
        <w:tc>
          <w:tcPr>
            <w:tcW w:w="576"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10937.91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9" w:hRule="atLeast"/>
        </w:trPr>
        <w:tc>
          <w:tcPr>
            <w:tcW w:w="27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5</w:t>
            </w:r>
          </w:p>
        </w:tc>
        <w:tc>
          <w:tcPr>
            <w:tcW w:w="1102"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水土保持验收评估费</w:t>
            </w:r>
          </w:p>
        </w:tc>
        <w:tc>
          <w:tcPr>
            <w:tcW w:w="576" w:type="pct"/>
            <w:vAlign w:val="center"/>
          </w:tcPr>
          <w:p>
            <w:pPr>
              <w:pStyle w:val="32"/>
              <w:bidi w:val="0"/>
              <w:rPr>
                <w:rFonts w:hint="default" w:ascii="Times New Roman" w:hAnsi="Times New Roman" w:cs="Times New Roman"/>
                <w:highlight w:val="none"/>
              </w:rPr>
            </w:pPr>
          </w:p>
        </w:tc>
        <w:tc>
          <w:tcPr>
            <w:tcW w:w="629" w:type="pct"/>
            <w:vAlign w:val="center"/>
          </w:tcPr>
          <w:p>
            <w:pPr>
              <w:pStyle w:val="32"/>
              <w:bidi w:val="0"/>
              <w:rPr>
                <w:rFonts w:hint="default" w:ascii="Times New Roman" w:hAnsi="Times New Roman" w:cs="Times New Roman"/>
                <w:highlight w:val="none"/>
              </w:rPr>
            </w:pPr>
          </w:p>
        </w:tc>
        <w:tc>
          <w:tcPr>
            <w:tcW w:w="652" w:type="pct"/>
            <w:vAlign w:val="center"/>
          </w:tcPr>
          <w:p>
            <w:pPr>
              <w:pStyle w:val="32"/>
              <w:bidi w:val="0"/>
              <w:rPr>
                <w:rFonts w:hint="default" w:ascii="Times New Roman" w:hAnsi="Times New Roman" w:cs="Times New Roman"/>
                <w:highlight w:val="none"/>
              </w:rPr>
            </w:pPr>
          </w:p>
        </w:tc>
        <w:tc>
          <w:tcPr>
            <w:tcW w:w="553" w:type="pct"/>
            <w:vAlign w:val="center"/>
          </w:tcPr>
          <w:p>
            <w:pPr>
              <w:pStyle w:val="32"/>
              <w:bidi w:val="0"/>
              <w:rPr>
                <w:rFonts w:hint="default" w:ascii="Times New Roman" w:hAnsi="Times New Roman" w:cs="Times New Roman"/>
                <w:highlight w:val="none"/>
              </w:rPr>
            </w:pPr>
          </w:p>
        </w:tc>
        <w:tc>
          <w:tcPr>
            <w:tcW w:w="629" w:type="pct"/>
            <w:vAlign w:val="center"/>
          </w:tcPr>
          <w:p>
            <w:pPr>
              <w:pStyle w:val="32"/>
              <w:bidi w:val="0"/>
              <w:rPr>
                <w:rFonts w:hint="default" w:ascii="Times New Roman" w:hAnsi="Times New Roman" w:cs="Times New Roman"/>
                <w:highlight w:val="none"/>
              </w:rPr>
            </w:pPr>
          </w:p>
        </w:tc>
        <w:tc>
          <w:tcPr>
            <w:tcW w:w="576"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1822.98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3" w:hRule="atLeast"/>
        </w:trPr>
        <w:tc>
          <w:tcPr>
            <w:tcW w:w="27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Ⅴ</w:t>
            </w:r>
          </w:p>
        </w:tc>
        <w:tc>
          <w:tcPr>
            <w:tcW w:w="1102"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一至四部分合计</w:t>
            </w:r>
          </w:p>
        </w:tc>
        <w:tc>
          <w:tcPr>
            <w:tcW w:w="576"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505743.98</w:t>
            </w:r>
          </w:p>
        </w:tc>
        <w:tc>
          <w:tcPr>
            <w:tcW w:w="62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71668.73</w:t>
            </w:r>
          </w:p>
        </w:tc>
        <w:tc>
          <w:tcPr>
            <w:tcW w:w="65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127281.10</w:t>
            </w:r>
          </w:p>
        </w:tc>
        <w:tc>
          <w:tcPr>
            <w:tcW w:w="553"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24500.00</w:t>
            </w:r>
          </w:p>
        </w:tc>
        <w:tc>
          <w:tcPr>
            <w:tcW w:w="62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72678.75</w:t>
            </w:r>
          </w:p>
        </w:tc>
        <w:tc>
          <w:tcPr>
            <w:tcW w:w="576"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801872.56</w:t>
            </w:r>
          </w:p>
        </w:tc>
      </w:tr>
    </w:tbl>
    <w:p>
      <w:pPr>
        <w:spacing w:line="269" w:lineRule="auto"/>
        <w:ind w:left="0" w:leftChars="0" w:firstLine="0" w:firstLineChars="0"/>
        <w:rPr>
          <w:rFonts w:hint="default" w:ascii="Times New Roman" w:hAnsi="Times New Roman" w:eastAsia="仿宋_GB2312" w:cs="Times New Roman"/>
          <w:b w:val="0"/>
          <w:bCs w:val="0"/>
          <w:iCs w:val="0"/>
          <w:sz w:val="24"/>
          <w:szCs w:val="24"/>
          <w:highlight w:val="none"/>
        </w:rPr>
      </w:pPr>
    </w:p>
    <w:p>
      <w:pPr>
        <w:bidi w:val="0"/>
        <w:jc w:val="center"/>
        <w:rPr>
          <w:rFonts w:hint="default" w:ascii="Times New Roman" w:hAnsi="Times New Roman" w:cs="Times New Roman"/>
          <w:highlight w:val="none"/>
        </w:rPr>
      </w:pPr>
      <w:r>
        <w:rPr>
          <w:rFonts w:hint="default" w:ascii="Times New Roman" w:hAnsi="Times New Roman" w:cs="Times New Roman"/>
          <w:highlight w:val="none"/>
        </w:rPr>
        <w:t xml:space="preserve">表 </w:t>
      </w:r>
      <w:r>
        <w:rPr>
          <w:rFonts w:hint="default" w:ascii="Times New Roman" w:hAnsi="Times New Roman" w:cs="Times New Roman"/>
          <w:highlight w:val="none"/>
          <w:lang w:val="en-US" w:eastAsia="zh-CN"/>
        </w:rPr>
        <w:t>3.6.1-1</w:t>
      </w:r>
      <w:r>
        <w:rPr>
          <w:rFonts w:hint="default" w:ascii="Times New Roman" w:hAnsi="Times New Roman" w:cs="Times New Roman"/>
          <w:highlight w:val="none"/>
        </w:rPr>
        <w:t xml:space="preserve">  水土保持投资估算总表        单位：元</w:t>
      </w:r>
    </w:p>
    <w:p>
      <w:pPr>
        <w:spacing w:line="20" w:lineRule="auto"/>
        <w:rPr>
          <w:rFonts w:hint="default" w:ascii="Times New Roman" w:hAnsi="Times New Roman" w:eastAsia="仿宋_GB2312" w:cs="Times New Roman"/>
          <w:b w:val="0"/>
          <w:bCs w:val="0"/>
          <w:iCs w:val="0"/>
          <w:sz w:val="24"/>
          <w:szCs w:val="24"/>
          <w:highlight w:val="none"/>
        </w:rPr>
      </w:pPr>
    </w:p>
    <w:tbl>
      <w:tblPr>
        <w:tblStyle w:val="26"/>
        <w:tblW w:w="4997"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549"/>
        <w:gridCol w:w="3087"/>
        <w:gridCol w:w="1099"/>
        <w:gridCol w:w="1085"/>
        <w:gridCol w:w="1000"/>
        <w:gridCol w:w="1047"/>
        <w:gridCol w:w="1159"/>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3" w:hRule="atLeast"/>
        </w:trPr>
        <w:tc>
          <w:tcPr>
            <w:tcW w:w="304" w:type="pct"/>
            <w:vMerge w:val="restart"/>
            <w:tcBorders>
              <w:bottom w:val="nil"/>
            </w:tcBorders>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序号</w:t>
            </w:r>
          </w:p>
        </w:tc>
        <w:tc>
          <w:tcPr>
            <w:tcW w:w="1710" w:type="pct"/>
            <w:vMerge w:val="restart"/>
            <w:tcBorders>
              <w:bottom w:val="nil"/>
            </w:tcBorders>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工程或费用名称</w:t>
            </w:r>
          </w:p>
        </w:tc>
        <w:tc>
          <w:tcPr>
            <w:tcW w:w="609" w:type="pct"/>
            <w:vMerge w:val="restart"/>
            <w:tcBorders>
              <w:bottom w:val="nil"/>
            </w:tcBorders>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建安工程费</w:t>
            </w:r>
          </w:p>
        </w:tc>
        <w:tc>
          <w:tcPr>
            <w:tcW w:w="1155" w:type="pct"/>
            <w:gridSpan w:val="2"/>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植物措施费</w:t>
            </w:r>
          </w:p>
        </w:tc>
        <w:tc>
          <w:tcPr>
            <w:tcW w:w="580" w:type="pct"/>
            <w:vMerge w:val="restart"/>
            <w:tcBorders>
              <w:bottom w:val="nil"/>
            </w:tcBorders>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独立费用</w:t>
            </w:r>
          </w:p>
        </w:tc>
        <w:tc>
          <w:tcPr>
            <w:tcW w:w="639" w:type="pct"/>
            <w:vMerge w:val="restart"/>
            <w:tcBorders>
              <w:bottom w:val="nil"/>
            </w:tcBorders>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合 计</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8" w:hRule="atLeast"/>
        </w:trPr>
        <w:tc>
          <w:tcPr>
            <w:tcW w:w="304" w:type="pct"/>
            <w:vMerge w:val="continue"/>
            <w:tcBorders>
              <w:top w:val="nil"/>
            </w:tcBorders>
            <w:vAlign w:val="center"/>
          </w:tcPr>
          <w:p>
            <w:pPr>
              <w:pStyle w:val="32"/>
              <w:bidi w:val="0"/>
              <w:rPr>
                <w:rFonts w:hint="default" w:ascii="Times New Roman" w:hAnsi="Times New Roman" w:cs="Times New Roman"/>
                <w:highlight w:val="none"/>
              </w:rPr>
            </w:pPr>
          </w:p>
        </w:tc>
        <w:tc>
          <w:tcPr>
            <w:tcW w:w="1710" w:type="pct"/>
            <w:vMerge w:val="continue"/>
            <w:tcBorders>
              <w:top w:val="nil"/>
            </w:tcBorders>
            <w:vAlign w:val="center"/>
          </w:tcPr>
          <w:p>
            <w:pPr>
              <w:pStyle w:val="32"/>
              <w:bidi w:val="0"/>
              <w:rPr>
                <w:rFonts w:hint="default" w:ascii="Times New Roman" w:hAnsi="Times New Roman" w:cs="Times New Roman"/>
                <w:highlight w:val="none"/>
              </w:rPr>
            </w:pPr>
          </w:p>
        </w:tc>
        <w:tc>
          <w:tcPr>
            <w:tcW w:w="609" w:type="pct"/>
            <w:vMerge w:val="continue"/>
            <w:tcBorders>
              <w:top w:val="nil"/>
            </w:tcBorders>
            <w:vAlign w:val="center"/>
          </w:tcPr>
          <w:p>
            <w:pPr>
              <w:pStyle w:val="32"/>
              <w:bidi w:val="0"/>
              <w:rPr>
                <w:rFonts w:hint="default" w:ascii="Times New Roman" w:hAnsi="Times New Roman" w:cs="Times New Roman"/>
                <w:highlight w:val="none"/>
              </w:rPr>
            </w:pPr>
          </w:p>
        </w:tc>
        <w:tc>
          <w:tcPr>
            <w:tcW w:w="601"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栽植费</w:t>
            </w:r>
          </w:p>
        </w:tc>
        <w:tc>
          <w:tcPr>
            <w:tcW w:w="553"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苗木费</w:t>
            </w:r>
          </w:p>
        </w:tc>
        <w:tc>
          <w:tcPr>
            <w:tcW w:w="580" w:type="pct"/>
            <w:vMerge w:val="continue"/>
            <w:tcBorders>
              <w:top w:val="nil"/>
            </w:tcBorders>
            <w:vAlign w:val="center"/>
          </w:tcPr>
          <w:p>
            <w:pPr>
              <w:pStyle w:val="32"/>
              <w:bidi w:val="0"/>
              <w:rPr>
                <w:rFonts w:hint="default" w:ascii="Times New Roman" w:hAnsi="Times New Roman" w:cs="Times New Roman"/>
                <w:highlight w:val="none"/>
              </w:rPr>
            </w:pPr>
          </w:p>
        </w:tc>
        <w:tc>
          <w:tcPr>
            <w:tcW w:w="639" w:type="pct"/>
            <w:vMerge w:val="continue"/>
            <w:tcBorders>
              <w:top w:val="nil"/>
            </w:tcBorders>
            <w:vAlign w:val="center"/>
          </w:tcPr>
          <w:p>
            <w:pPr>
              <w:pStyle w:val="32"/>
              <w:bidi w:val="0"/>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8" w:hRule="atLeast"/>
        </w:trPr>
        <w:tc>
          <w:tcPr>
            <w:tcW w:w="304"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Ⅵ</w:t>
            </w:r>
          </w:p>
        </w:tc>
        <w:tc>
          <w:tcPr>
            <w:tcW w:w="1710"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基本预备费</w:t>
            </w:r>
          </w:p>
        </w:tc>
        <w:tc>
          <w:tcPr>
            <w:tcW w:w="60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24056.18</w:t>
            </w:r>
          </w:p>
        </w:tc>
        <w:tc>
          <w:tcPr>
            <w:tcW w:w="601" w:type="pct"/>
            <w:vAlign w:val="center"/>
          </w:tcPr>
          <w:p>
            <w:pPr>
              <w:pStyle w:val="32"/>
              <w:bidi w:val="0"/>
              <w:rPr>
                <w:rFonts w:hint="default" w:ascii="Times New Roman" w:hAnsi="Times New Roman" w:cs="Times New Roman"/>
                <w:highlight w:val="none"/>
              </w:rPr>
            </w:pPr>
          </w:p>
        </w:tc>
        <w:tc>
          <w:tcPr>
            <w:tcW w:w="553" w:type="pct"/>
            <w:vAlign w:val="center"/>
          </w:tcPr>
          <w:p>
            <w:pPr>
              <w:pStyle w:val="32"/>
              <w:bidi w:val="0"/>
              <w:rPr>
                <w:rFonts w:hint="default" w:ascii="Times New Roman" w:hAnsi="Times New Roman" w:cs="Times New Roman"/>
                <w:highlight w:val="none"/>
              </w:rPr>
            </w:pPr>
          </w:p>
        </w:tc>
        <w:tc>
          <w:tcPr>
            <w:tcW w:w="580" w:type="pct"/>
            <w:vAlign w:val="center"/>
          </w:tcPr>
          <w:p>
            <w:pPr>
              <w:pStyle w:val="32"/>
              <w:bidi w:val="0"/>
              <w:rPr>
                <w:rFonts w:hint="default" w:ascii="Times New Roman" w:hAnsi="Times New Roman" w:cs="Times New Roman"/>
                <w:highlight w:val="none"/>
              </w:rPr>
            </w:pPr>
          </w:p>
        </w:tc>
        <w:tc>
          <w:tcPr>
            <w:tcW w:w="63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24056.18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8" w:hRule="atLeast"/>
        </w:trPr>
        <w:tc>
          <w:tcPr>
            <w:tcW w:w="304"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Ⅶ</w:t>
            </w:r>
          </w:p>
        </w:tc>
        <w:tc>
          <w:tcPr>
            <w:tcW w:w="1710"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静态总投资</w:t>
            </w:r>
          </w:p>
        </w:tc>
        <w:tc>
          <w:tcPr>
            <w:tcW w:w="60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825928.74</w:t>
            </w:r>
          </w:p>
        </w:tc>
        <w:tc>
          <w:tcPr>
            <w:tcW w:w="601" w:type="pct"/>
            <w:vAlign w:val="center"/>
          </w:tcPr>
          <w:p>
            <w:pPr>
              <w:pStyle w:val="32"/>
              <w:bidi w:val="0"/>
              <w:rPr>
                <w:rFonts w:hint="default" w:ascii="Times New Roman" w:hAnsi="Times New Roman" w:cs="Times New Roman"/>
                <w:highlight w:val="none"/>
              </w:rPr>
            </w:pPr>
          </w:p>
        </w:tc>
        <w:tc>
          <w:tcPr>
            <w:tcW w:w="553" w:type="pct"/>
            <w:vAlign w:val="center"/>
          </w:tcPr>
          <w:p>
            <w:pPr>
              <w:pStyle w:val="32"/>
              <w:bidi w:val="0"/>
              <w:rPr>
                <w:rFonts w:hint="default" w:ascii="Times New Roman" w:hAnsi="Times New Roman" w:cs="Times New Roman"/>
                <w:highlight w:val="none"/>
              </w:rPr>
            </w:pPr>
          </w:p>
        </w:tc>
        <w:tc>
          <w:tcPr>
            <w:tcW w:w="580" w:type="pct"/>
            <w:vAlign w:val="center"/>
          </w:tcPr>
          <w:p>
            <w:pPr>
              <w:pStyle w:val="32"/>
              <w:bidi w:val="0"/>
              <w:rPr>
                <w:rFonts w:hint="default" w:ascii="Times New Roman" w:hAnsi="Times New Roman" w:cs="Times New Roman"/>
                <w:highlight w:val="none"/>
              </w:rPr>
            </w:pPr>
          </w:p>
        </w:tc>
        <w:tc>
          <w:tcPr>
            <w:tcW w:w="63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825928.74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04"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Ⅷ</w:t>
            </w:r>
          </w:p>
        </w:tc>
        <w:tc>
          <w:tcPr>
            <w:tcW w:w="1710"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水土保持设施补偿费</w:t>
            </w:r>
          </w:p>
        </w:tc>
        <w:tc>
          <w:tcPr>
            <w:tcW w:w="60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28800.00</w:t>
            </w:r>
          </w:p>
        </w:tc>
        <w:tc>
          <w:tcPr>
            <w:tcW w:w="601" w:type="pct"/>
            <w:vAlign w:val="center"/>
          </w:tcPr>
          <w:p>
            <w:pPr>
              <w:pStyle w:val="32"/>
              <w:bidi w:val="0"/>
              <w:rPr>
                <w:rFonts w:hint="default" w:ascii="Times New Roman" w:hAnsi="Times New Roman" w:cs="Times New Roman"/>
                <w:highlight w:val="none"/>
              </w:rPr>
            </w:pPr>
          </w:p>
        </w:tc>
        <w:tc>
          <w:tcPr>
            <w:tcW w:w="553" w:type="pct"/>
            <w:vAlign w:val="center"/>
          </w:tcPr>
          <w:p>
            <w:pPr>
              <w:pStyle w:val="32"/>
              <w:bidi w:val="0"/>
              <w:rPr>
                <w:rFonts w:hint="default" w:ascii="Times New Roman" w:hAnsi="Times New Roman" w:cs="Times New Roman"/>
                <w:highlight w:val="none"/>
              </w:rPr>
            </w:pPr>
          </w:p>
        </w:tc>
        <w:tc>
          <w:tcPr>
            <w:tcW w:w="580" w:type="pct"/>
            <w:vAlign w:val="center"/>
          </w:tcPr>
          <w:p>
            <w:pPr>
              <w:pStyle w:val="32"/>
              <w:bidi w:val="0"/>
              <w:rPr>
                <w:rFonts w:hint="default" w:ascii="Times New Roman" w:hAnsi="Times New Roman" w:cs="Times New Roman"/>
                <w:highlight w:val="none"/>
              </w:rPr>
            </w:pPr>
          </w:p>
        </w:tc>
        <w:tc>
          <w:tcPr>
            <w:tcW w:w="63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28800.00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9" w:hRule="atLeast"/>
        </w:trPr>
        <w:tc>
          <w:tcPr>
            <w:tcW w:w="304"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Ⅸ</w:t>
            </w:r>
          </w:p>
        </w:tc>
        <w:tc>
          <w:tcPr>
            <w:tcW w:w="1710"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水土保持工程总投资</w:t>
            </w:r>
          </w:p>
        </w:tc>
        <w:tc>
          <w:tcPr>
            <w:tcW w:w="60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825928.74</w:t>
            </w:r>
          </w:p>
        </w:tc>
        <w:tc>
          <w:tcPr>
            <w:tcW w:w="601" w:type="pct"/>
            <w:vAlign w:val="center"/>
          </w:tcPr>
          <w:p>
            <w:pPr>
              <w:pStyle w:val="32"/>
              <w:bidi w:val="0"/>
              <w:rPr>
                <w:rFonts w:hint="default" w:ascii="Times New Roman" w:hAnsi="Times New Roman" w:cs="Times New Roman"/>
                <w:highlight w:val="none"/>
              </w:rPr>
            </w:pPr>
          </w:p>
        </w:tc>
        <w:tc>
          <w:tcPr>
            <w:tcW w:w="553" w:type="pct"/>
            <w:vAlign w:val="center"/>
          </w:tcPr>
          <w:p>
            <w:pPr>
              <w:pStyle w:val="32"/>
              <w:bidi w:val="0"/>
              <w:rPr>
                <w:rFonts w:hint="default" w:ascii="Times New Roman" w:hAnsi="Times New Roman" w:cs="Times New Roman"/>
                <w:highlight w:val="none"/>
              </w:rPr>
            </w:pPr>
          </w:p>
        </w:tc>
        <w:tc>
          <w:tcPr>
            <w:tcW w:w="580" w:type="pct"/>
            <w:vAlign w:val="center"/>
          </w:tcPr>
          <w:p>
            <w:pPr>
              <w:pStyle w:val="32"/>
              <w:bidi w:val="0"/>
              <w:rPr>
                <w:rFonts w:hint="default" w:ascii="Times New Roman" w:hAnsi="Times New Roman" w:cs="Times New Roman"/>
                <w:highlight w:val="none"/>
              </w:rPr>
            </w:pPr>
          </w:p>
        </w:tc>
        <w:tc>
          <w:tcPr>
            <w:tcW w:w="63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825928.74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4" w:hRule="atLeast"/>
        </w:trPr>
        <w:tc>
          <w:tcPr>
            <w:tcW w:w="5000" w:type="pct"/>
            <w:gridSpan w:val="7"/>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 xml:space="preserve">注：水土保持工程总投资中主体工程已有水保投资 </w:t>
            </w:r>
            <w:r>
              <w:rPr>
                <w:rFonts w:hint="default" w:ascii="Times New Roman" w:hAnsi="Times New Roman" w:cs="Times New Roman"/>
                <w:highlight w:val="none"/>
                <w:lang w:val="en-US" w:eastAsia="zh-CN"/>
              </w:rPr>
              <w:t>49144.58</w:t>
            </w:r>
            <w:r>
              <w:rPr>
                <w:rFonts w:hint="default" w:ascii="Times New Roman" w:hAnsi="Times New Roman" w:cs="Times New Roman"/>
                <w:highlight w:val="none"/>
              </w:rPr>
              <w:t xml:space="preserve"> 元、新增水土保持投资 </w:t>
            </w:r>
            <w:r>
              <w:rPr>
                <w:rFonts w:hint="default" w:ascii="Times New Roman" w:hAnsi="Times New Roman" w:cs="Times New Roman"/>
                <w:highlight w:val="none"/>
                <w:lang w:val="en-US" w:eastAsia="zh-CN"/>
              </w:rPr>
              <w:t>854728.74</w:t>
            </w:r>
            <w:r>
              <w:rPr>
                <w:rFonts w:hint="default" w:ascii="Times New Roman" w:hAnsi="Times New Roman" w:cs="Times New Roman"/>
                <w:highlight w:val="none"/>
              </w:rPr>
              <w:t xml:space="preserve"> 元</w:t>
            </w:r>
          </w:p>
        </w:tc>
      </w:tr>
    </w:tbl>
    <w:p>
      <w:pPr>
        <w:spacing w:line="269" w:lineRule="auto"/>
        <w:rPr>
          <w:rFonts w:hint="default" w:ascii="Times New Roman" w:hAnsi="Times New Roman" w:eastAsia="仿宋_GB2312" w:cs="Times New Roman"/>
          <w:b w:val="0"/>
          <w:bCs w:val="0"/>
          <w:iCs w:val="0"/>
          <w:sz w:val="24"/>
          <w:szCs w:val="24"/>
          <w:highlight w:val="none"/>
        </w:rPr>
      </w:pPr>
    </w:p>
    <w:p>
      <w:pPr>
        <w:pStyle w:val="10"/>
        <w:bidi w:val="0"/>
        <w:rPr>
          <w:rFonts w:hint="default" w:ascii="Times New Roman" w:hAnsi="Times New Roman" w:cs="Times New Roman"/>
          <w:highlight w:val="none"/>
        </w:rPr>
      </w:pPr>
      <w:r>
        <w:rPr>
          <w:rFonts w:hint="default" w:ascii="Times New Roman" w:hAnsi="Times New Roman" w:cs="Times New Roman"/>
          <w:highlight w:val="none"/>
        </w:rPr>
        <w:t>3.6.2水土保持实际投资及资金使用情况</w:t>
      </w:r>
    </w:p>
    <w:p>
      <w:pPr>
        <w:bidi w:val="0"/>
        <w:rPr>
          <w:rFonts w:hint="default" w:ascii="Times New Roman" w:hAnsi="Times New Roman" w:cs="Times New Roman"/>
          <w:highlight w:val="none"/>
        </w:rPr>
      </w:pPr>
      <w:r>
        <w:rPr>
          <w:rFonts w:hint="default" w:ascii="Times New Roman" w:hAnsi="Times New Roman" w:cs="Times New Roman"/>
          <w:highlight w:val="none"/>
        </w:rPr>
        <w:t>通过认真核查</w:t>
      </w:r>
      <w:r>
        <w:rPr>
          <w:rFonts w:hint="default" w:ascii="Times New Roman" w:hAnsi="Times New Roman" w:cs="Times New Roman"/>
          <w:highlight w:val="none"/>
          <w:lang w:val="en-US" w:eastAsia="zh-CN"/>
        </w:rPr>
        <w:t>新垅路新建</w:t>
      </w:r>
      <w:r>
        <w:rPr>
          <w:rFonts w:hint="default" w:ascii="Times New Roman" w:hAnsi="Times New Roman" w:cs="Times New Roman"/>
          <w:highlight w:val="none"/>
        </w:rPr>
        <w:t xml:space="preserve">项目的结算资 料和其他费用发生的凭证依据， </w:t>
      </w:r>
      <w:r>
        <w:rPr>
          <w:rFonts w:hint="default" w:ascii="Times New Roman" w:hAnsi="Times New Roman" w:cs="Times New Roman"/>
          <w:highlight w:val="none"/>
          <w:lang w:val="en-US" w:eastAsia="zh-CN"/>
        </w:rPr>
        <w:t>新垅路新建</w:t>
      </w:r>
      <w:r>
        <w:rPr>
          <w:rFonts w:hint="default" w:ascii="Times New Roman" w:hAnsi="Times New Roman" w:cs="Times New Roman"/>
          <w:highlight w:val="none"/>
        </w:rPr>
        <w:t xml:space="preserve">项目水土保持实际完成投资 </w:t>
      </w:r>
      <w:r>
        <w:rPr>
          <w:rFonts w:hint="default" w:ascii="Times New Roman" w:hAnsi="Times New Roman" w:cs="Times New Roman"/>
          <w:highlight w:val="none"/>
          <w:lang w:val="en-US" w:eastAsia="zh-CN"/>
        </w:rPr>
        <w:t>90.39</w:t>
      </w:r>
      <w:r>
        <w:rPr>
          <w:rFonts w:hint="default" w:ascii="Times New Roman" w:hAnsi="Times New Roman" w:cs="Times New Roman"/>
          <w:highlight w:val="none"/>
        </w:rPr>
        <w:t xml:space="preserve"> 万元，其中工程措施 </w:t>
      </w:r>
      <w:r>
        <w:rPr>
          <w:rFonts w:hint="default" w:ascii="Times New Roman" w:hAnsi="Times New Roman" w:cs="Times New Roman"/>
          <w:highlight w:val="none"/>
          <w:lang w:val="en-US" w:eastAsia="zh-CN"/>
        </w:rPr>
        <w:t>26.85</w:t>
      </w:r>
      <w:r>
        <w:rPr>
          <w:rFonts w:hint="default" w:ascii="Times New Roman" w:hAnsi="Times New Roman" w:cs="Times New Roman"/>
          <w:highlight w:val="none"/>
        </w:rPr>
        <w:t xml:space="preserve"> 万元，植物措施 </w:t>
      </w:r>
      <w:r>
        <w:rPr>
          <w:rFonts w:hint="default" w:ascii="Times New Roman" w:hAnsi="Times New Roman" w:cs="Times New Roman"/>
          <w:highlight w:val="none"/>
          <w:lang w:val="en-US" w:eastAsia="zh-CN"/>
        </w:rPr>
        <w:t>20.07</w:t>
      </w:r>
      <w:r>
        <w:rPr>
          <w:rFonts w:hint="default" w:ascii="Times New Roman" w:hAnsi="Times New Roman" w:cs="Times New Roman"/>
          <w:highlight w:val="none"/>
        </w:rPr>
        <w:t xml:space="preserve"> 万 元，临时措施 </w:t>
      </w:r>
      <w:r>
        <w:rPr>
          <w:rFonts w:hint="default" w:ascii="Times New Roman" w:hAnsi="Times New Roman" w:cs="Times New Roman"/>
          <w:highlight w:val="none"/>
          <w:lang w:val="en-US" w:eastAsia="zh-CN"/>
        </w:rPr>
        <w:t>26.00</w:t>
      </w:r>
      <w:r>
        <w:rPr>
          <w:rFonts w:hint="default" w:ascii="Times New Roman" w:hAnsi="Times New Roman" w:cs="Times New Roman"/>
          <w:highlight w:val="none"/>
        </w:rPr>
        <w:t xml:space="preserve"> 万元，独立费 </w:t>
      </w:r>
      <w:r>
        <w:rPr>
          <w:rFonts w:hint="default" w:ascii="Times New Roman" w:hAnsi="Times New Roman" w:cs="Times New Roman"/>
          <w:highlight w:val="none"/>
          <w:lang w:val="en-US" w:eastAsia="zh-CN"/>
        </w:rPr>
        <w:t>7.27</w:t>
      </w:r>
      <w:r>
        <w:rPr>
          <w:rFonts w:hint="default" w:ascii="Times New Roman" w:hAnsi="Times New Roman" w:cs="Times New Roman"/>
          <w:highlight w:val="none"/>
        </w:rPr>
        <w:t xml:space="preserve">万元，水土保持补偿费 </w:t>
      </w:r>
      <w:r>
        <w:rPr>
          <w:rFonts w:hint="default" w:ascii="Times New Roman" w:hAnsi="Times New Roman" w:cs="Times New Roman"/>
          <w:highlight w:val="none"/>
          <w:lang w:val="en-US" w:eastAsia="zh-CN"/>
        </w:rPr>
        <w:t>2.88</w:t>
      </w:r>
      <w:r>
        <w:rPr>
          <w:rFonts w:hint="default" w:ascii="Times New Roman" w:hAnsi="Times New Roman" w:cs="Times New Roman"/>
          <w:highlight w:val="none"/>
        </w:rPr>
        <w:t xml:space="preserve"> 万元。</w:t>
      </w:r>
    </w:p>
    <w:p>
      <w:pPr>
        <w:pStyle w:val="2"/>
        <w:rPr>
          <w:rFonts w:hint="default" w:ascii="Times New Roman" w:hAnsi="Times New Roman" w:cs="Times New Roman"/>
          <w:highlight w:val="none"/>
        </w:rPr>
      </w:pPr>
    </w:p>
    <w:p>
      <w:pPr>
        <w:rPr>
          <w:rFonts w:hint="default" w:ascii="Times New Roman" w:hAnsi="Times New Roman" w:cs="Times New Roman"/>
          <w:highlight w:val="none"/>
        </w:rPr>
      </w:pPr>
    </w:p>
    <w:p>
      <w:pPr>
        <w:pStyle w:val="2"/>
        <w:rPr>
          <w:rFonts w:hint="default" w:ascii="Times New Roman" w:hAnsi="Times New Roman" w:cs="Times New Roman"/>
          <w:highlight w:val="none"/>
        </w:rPr>
      </w:pPr>
    </w:p>
    <w:p>
      <w:pPr>
        <w:rPr>
          <w:rFonts w:hint="default" w:ascii="Times New Roman" w:hAnsi="Times New Roman" w:cs="Times New Roman"/>
          <w:highlight w:val="none"/>
        </w:rPr>
      </w:pPr>
    </w:p>
    <w:p>
      <w:pPr>
        <w:pStyle w:val="2"/>
        <w:ind w:left="0" w:leftChars="0" w:firstLine="0" w:firstLineChars="0"/>
        <w:rPr>
          <w:rFonts w:hint="default"/>
          <w:highlight w:val="none"/>
        </w:rPr>
      </w:pPr>
    </w:p>
    <w:p>
      <w:pPr>
        <w:rPr>
          <w:rFonts w:hint="default"/>
          <w:highlight w:val="none"/>
        </w:rPr>
      </w:pPr>
    </w:p>
    <w:tbl>
      <w:tblPr>
        <w:tblStyle w:val="22"/>
        <w:tblpPr w:leftFromText="180" w:rightFromText="180" w:vertAnchor="text" w:horzAnchor="page" w:tblpXSpec="center" w:tblpY="973"/>
        <w:tblOverlap w:val="never"/>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753"/>
        <w:gridCol w:w="1773"/>
        <w:gridCol w:w="2374"/>
        <w:gridCol w:w="1086"/>
        <w:gridCol w:w="1267"/>
        <w:gridCol w:w="177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417" w:type="pct"/>
            <w:vMerge w:val="restar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措施类型</w:t>
            </w:r>
          </w:p>
        </w:tc>
        <w:tc>
          <w:tcPr>
            <w:tcW w:w="980" w:type="pct"/>
            <w:vMerge w:val="restar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防治分区</w:t>
            </w:r>
          </w:p>
        </w:tc>
        <w:tc>
          <w:tcPr>
            <w:tcW w:w="1314" w:type="pct"/>
            <w:vMerge w:val="restar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措施名称</w:t>
            </w:r>
          </w:p>
        </w:tc>
        <w:tc>
          <w:tcPr>
            <w:tcW w:w="601" w:type="pct"/>
            <w:vMerge w:val="restar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单位</w:t>
            </w:r>
          </w:p>
        </w:tc>
        <w:tc>
          <w:tcPr>
            <w:tcW w:w="701"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工程量</w:t>
            </w:r>
          </w:p>
        </w:tc>
        <w:tc>
          <w:tcPr>
            <w:tcW w:w="984"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投资（元）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69" w:hRule="atLeast"/>
          <w:jc w:val="center"/>
        </w:trPr>
        <w:tc>
          <w:tcPr>
            <w:tcW w:w="417" w:type="pct"/>
            <w:vMerge w:val="continue"/>
            <w:vAlign w:val="center"/>
          </w:tcPr>
          <w:p>
            <w:pPr>
              <w:pStyle w:val="32"/>
              <w:bidi w:val="0"/>
              <w:jc w:val="center"/>
              <w:rPr>
                <w:rFonts w:hint="default" w:ascii="Times New Roman" w:hAnsi="Times New Roman" w:cs="Times New Roman"/>
                <w:highlight w:val="none"/>
              </w:rPr>
            </w:pPr>
          </w:p>
        </w:tc>
        <w:tc>
          <w:tcPr>
            <w:tcW w:w="980" w:type="pct"/>
            <w:vMerge w:val="continue"/>
            <w:vAlign w:val="center"/>
          </w:tcPr>
          <w:p>
            <w:pPr>
              <w:pStyle w:val="32"/>
              <w:bidi w:val="0"/>
              <w:jc w:val="center"/>
              <w:rPr>
                <w:rFonts w:hint="default" w:ascii="Times New Roman" w:hAnsi="Times New Roman" w:cs="Times New Roman"/>
                <w:highlight w:val="none"/>
              </w:rPr>
            </w:pPr>
          </w:p>
        </w:tc>
        <w:tc>
          <w:tcPr>
            <w:tcW w:w="1314" w:type="pct"/>
            <w:vMerge w:val="continue"/>
            <w:tcBorders>
              <w:top w:val="nil"/>
            </w:tcBorders>
            <w:vAlign w:val="center"/>
          </w:tcPr>
          <w:p>
            <w:pPr>
              <w:pStyle w:val="32"/>
              <w:bidi w:val="0"/>
              <w:jc w:val="center"/>
              <w:rPr>
                <w:rFonts w:hint="default" w:ascii="Times New Roman" w:hAnsi="Times New Roman" w:cs="Times New Roman"/>
                <w:highlight w:val="none"/>
              </w:rPr>
            </w:pPr>
          </w:p>
        </w:tc>
        <w:tc>
          <w:tcPr>
            <w:tcW w:w="601" w:type="pct"/>
            <w:vMerge w:val="continue"/>
            <w:tcBorders>
              <w:top w:val="nil"/>
            </w:tcBorders>
            <w:vAlign w:val="center"/>
          </w:tcPr>
          <w:p>
            <w:pPr>
              <w:pStyle w:val="32"/>
              <w:bidi w:val="0"/>
              <w:jc w:val="center"/>
              <w:rPr>
                <w:rFonts w:hint="default" w:ascii="Times New Roman" w:hAnsi="Times New Roman" w:cs="Times New Roman"/>
                <w:highlight w:val="none"/>
              </w:rPr>
            </w:pPr>
          </w:p>
        </w:tc>
        <w:tc>
          <w:tcPr>
            <w:tcW w:w="701" w:type="pct"/>
            <w:tcBorders>
              <w:top w:val="nil"/>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实际完成</w:t>
            </w: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drawing>
                <wp:inline distT="0" distB="0" distL="0" distR="0">
                  <wp:extent cx="0" cy="5715"/>
                  <wp:effectExtent l="0" t="0" r="0" b="0"/>
                  <wp:docPr id="86" name="IM 40"/>
                  <wp:cNvGraphicFramePr/>
                  <a:graphic xmlns:a="http://schemas.openxmlformats.org/drawingml/2006/main">
                    <a:graphicData uri="http://schemas.openxmlformats.org/drawingml/2006/picture">
                      <pic:pic xmlns:pic="http://schemas.openxmlformats.org/drawingml/2006/picture">
                        <pic:nvPicPr>
                          <pic:cNvPr id="86" name="IM 40"/>
                          <pic:cNvPicPr/>
                        </pic:nvPicPr>
                        <pic:blipFill>
                          <a:blip r:embed="rId95"/>
                          <a:stretch>
                            <a:fillRect/>
                          </a:stretch>
                        </pic:blipFill>
                        <pic:spPr>
                          <a:xfrm>
                            <a:off x="0" y="0"/>
                            <a:ext cx="380" cy="6095"/>
                          </a:xfrm>
                          <a:prstGeom prst="rect">
                            <a:avLst/>
                          </a:prstGeom>
                        </pic:spPr>
                      </pic:pic>
                    </a:graphicData>
                  </a:graphic>
                </wp:inline>
              </w:drawing>
            </w:r>
          </w:p>
          <w:p>
            <w:pPr>
              <w:pStyle w:val="32"/>
              <w:bidi w:val="0"/>
              <w:jc w:val="center"/>
              <w:rPr>
                <w:rFonts w:hint="default" w:ascii="Times New Roman" w:hAnsi="Times New Roman" w:cs="Times New Roman"/>
                <w:highlight w:val="none"/>
              </w:rPr>
            </w:pPr>
          </w:p>
        </w:tc>
        <w:tc>
          <w:tcPr>
            <w:tcW w:w="984" w:type="pct"/>
            <w:tcBorders>
              <w:top w:val="nil"/>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实际投资</w:t>
            </w:r>
          </w:p>
          <w:p>
            <w:pPr>
              <w:pStyle w:val="32"/>
              <w:bidi w:val="0"/>
              <w:jc w:val="center"/>
              <w:rPr>
                <w:rFonts w:hint="default" w:ascii="Times New Roman" w:hAnsi="Times New Roman" w:cs="Times New Roman"/>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jc w:val="center"/>
        </w:trPr>
        <w:tc>
          <w:tcPr>
            <w:tcW w:w="417" w:type="pct"/>
            <w:vMerge w:val="restar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lang w:val="en-US" w:eastAsia="zh-CN"/>
              </w:rPr>
              <w:t>工程措施</w:t>
            </w:r>
          </w:p>
        </w:tc>
        <w:tc>
          <w:tcPr>
            <w:tcW w:w="980" w:type="pct"/>
            <w:vMerge w:val="restart"/>
            <w:tcBorders>
              <w:top w:val="nil"/>
            </w:tcBorders>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弃渣回填区</w:t>
            </w: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挡渣墙</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32</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30416.11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417" w:type="pct"/>
            <w:vMerge w:val="continue"/>
            <w:vAlign w:val="center"/>
          </w:tcPr>
          <w:p>
            <w:pPr>
              <w:pStyle w:val="32"/>
              <w:bidi w:val="0"/>
              <w:jc w:val="center"/>
              <w:rPr>
                <w:rFonts w:hint="default" w:ascii="Times New Roman" w:hAnsi="Times New Roman" w:cs="Times New Roman"/>
                <w:highlight w:val="none"/>
              </w:rPr>
            </w:pPr>
          </w:p>
        </w:tc>
        <w:tc>
          <w:tcPr>
            <w:tcW w:w="980" w:type="pct"/>
            <w:vMerge w:val="continue"/>
            <w:vAlign w:val="center"/>
          </w:tcPr>
          <w:p>
            <w:pPr>
              <w:pStyle w:val="32"/>
              <w:bidi w:val="0"/>
              <w:jc w:val="center"/>
              <w:rPr>
                <w:rFonts w:hint="default" w:ascii="Times New Roman" w:hAnsi="Times New Roman" w:cs="Times New Roman"/>
                <w:highlight w:val="none"/>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截水沟</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47</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36708.53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rPr>
            </w:pPr>
          </w:p>
        </w:tc>
        <w:tc>
          <w:tcPr>
            <w:tcW w:w="980" w:type="pct"/>
            <w:vMerge w:val="continue"/>
            <w:vAlign w:val="center"/>
          </w:tcPr>
          <w:p>
            <w:pPr>
              <w:pStyle w:val="32"/>
              <w:bidi w:val="0"/>
              <w:jc w:val="center"/>
              <w:rPr>
                <w:rFonts w:hint="default" w:ascii="Times New Roman" w:hAnsi="Times New Roman" w:cs="Times New Roman"/>
                <w:highlight w:val="none"/>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排水沟</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79</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36708.53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jc w:val="center"/>
        </w:trPr>
        <w:tc>
          <w:tcPr>
            <w:tcW w:w="417" w:type="pct"/>
            <w:vMerge w:val="continue"/>
            <w:vAlign w:val="center"/>
          </w:tcPr>
          <w:p>
            <w:pPr>
              <w:pStyle w:val="32"/>
              <w:bidi w:val="0"/>
              <w:jc w:val="center"/>
              <w:rPr>
                <w:rFonts w:hint="default" w:ascii="Times New Roman" w:hAnsi="Times New Roman" w:cs="Times New Roman"/>
                <w:highlight w:val="none"/>
              </w:rPr>
            </w:pPr>
          </w:p>
        </w:tc>
        <w:tc>
          <w:tcPr>
            <w:tcW w:w="980" w:type="pct"/>
            <w:vMerge w:val="continue"/>
            <w:vAlign w:val="center"/>
          </w:tcPr>
          <w:p>
            <w:pPr>
              <w:pStyle w:val="32"/>
              <w:bidi w:val="0"/>
              <w:jc w:val="center"/>
              <w:rPr>
                <w:rFonts w:hint="default" w:ascii="Times New Roman" w:hAnsi="Times New Roman" w:cs="Times New Roman"/>
                <w:highlight w:val="none"/>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永久沉沙池</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个</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1</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4898.51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rPr>
            </w:pPr>
          </w:p>
        </w:tc>
        <w:tc>
          <w:tcPr>
            <w:tcW w:w="980" w:type="pct"/>
            <w:vMerge w:val="continue"/>
            <w:vAlign w:val="center"/>
          </w:tcPr>
          <w:p>
            <w:pPr>
              <w:pStyle w:val="32"/>
              <w:bidi w:val="0"/>
              <w:jc w:val="center"/>
              <w:rPr>
                <w:rFonts w:hint="default" w:ascii="Times New Roman" w:hAnsi="Times New Roman" w:cs="Times New Roman"/>
                <w:highlight w:val="none"/>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表土剥离</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150</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423.00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rPr>
            </w:pPr>
          </w:p>
        </w:tc>
        <w:tc>
          <w:tcPr>
            <w:tcW w:w="980" w:type="pct"/>
            <w:vMerge w:val="continue"/>
            <w:vAlign w:val="center"/>
          </w:tcPr>
          <w:p>
            <w:pPr>
              <w:pStyle w:val="32"/>
              <w:bidi w:val="0"/>
              <w:jc w:val="center"/>
              <w:rPr>
                <w:rFonts w:hint="default" w:ascii="Times New Roman" w:hAnsi="Times New Roman" w:cs="Times New Roman"/>
                <w:highlight w:val="none"/>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土地平整</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h</w:t>
            </w:r>
            <w:r>
              <w:rPr>
                <w:rFonts w:hint="default" w:ascii="Times New Roman" w:hAnsi="Times New Roman" w:cs="Times New Roman"/>
                <w:highlight w:val="none"/>
                <w:lang w:eastAsia="zh-CN"/>
              </w:rPr>
              <w:t>m²</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0.1</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1130.00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jc w:val="center"/>
        </w:trPr>
        <w:tc>
          <w:tcPr>
            <w:tcW w:w="417" w:type="pct"/>
            <w:vMerge w:val="continue"/>
            <w:vAlign w:val="center"/>
          </w:tcPr>
          <w:p>
            <w:pPr>
              <w:pStyle w:val="32"/>
              <w:bidi w:val="0"/>
              <w:jc w:val="center"/>
              <w:rPr>
                <w:rFonts w:hint="default" w:ascii="Times New Roman" w:hAnsi="Times New Roman" w:cs="Times New Roman"/>
                <w:highlight w:val="none"/>
              </w:rPr>
            </w:pPr>
          </w:p>
        </w:tc>
        <w:tc>
          <w:tcPr>
            <w:tcW w:w="980" w:type="pct"/>
            <w:vMerge w:val="continue"/>
            <w:vAlign w:val="center"/>
          </w:tcPr>
          <w:p>
            <w:pPr>
              <w:pStyle w:val="32"/>
              <w:bidi w:val="0"/>
              <w:jc w:val="center"/>
              <w:rPr>
                <w:rFonts w:hint="default" w:ascii="Times New Roman" w:hAnsi="Times New Roman" w:cs="Times New Roman"/>
                <w:highlight w:val="none"/>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浆砌石</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276</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1500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rPr>
            </w:pPr>
          </w:p>
        </w:tc>
        <w:tc>
          <w:tcPr>
            <w:tcW w:w="980" w:type="pct"/>
            <w:vMerge w:val="continue"/>
            <w:vAlign w:val="center"/>
          </w:tcPr>
          <w:p>
            <w:pPr>
              <w:pStyle w:val="32"/>
              <w:bidi w:val="0"/>
              <w:jc w:val="center"/>
              <w:rPr>
                <w:rFonts w:hint="default" w:ascii="Times New Roman" w:hAnsi="Times New Roman" w:cs="Times New Roman"/>
                <w:highlight w:val="none"/>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土方开挖</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355</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90" w:hRule="atLeast"/>
          <w:jc w:val="center"/>
        </w:trPr>
        <w:tc>
          <w:tcPr>
            <w:tcW w:w="417" w:type="pct"/>
            <w:vMerge w:val="continue"/>
            <w:vAlign w:val="center"/>
          </w:tcPr>
          <w:p>
            <w:pPr>
              <w:pStyle w:val="32"/>
              <w:bidi w:val="0"/>
              <w:jc w:val="center"/>
              <w:rPr>
                <w:rFonts w:hint="default" w:ascii="Times New Roman" w:hAnsi="Times New Roman" w:cs="Times New Roman"/>
                <w:highlight w:val="none"/>
              </w:rPr>
            </w:pPr>
          </w:p>
        </w:tc>
        <w:tc>
          <w:tcPr>
            <w:tcW w:w="980" w:type="pct"/>
            <w:vMerge w:val="continue"/>
            <w:vAlign w:val="center"/>
          </w:tcPr>
          <w:p>
            <w:pPr>
              <w:pStyle w:val="32"/>
              <w:bidi w:val="0"/>
              <w:jc w:val="center"/>
              <w:rPr>
                <w:rFonts w:hint="default" w:ascii="Times New Roman" w:hAnsi="Times New Roman" w:cs="Times New Roman"/>
                <w:highlight w:val="none"/>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土方回填</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14</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jc w:val="center"/>
        </w:trPr>
        <w:tc>
          <w:tcPr>
            <w:tcW w:w="417" w:type="pct"/>
            <w:vMerge w:val="continue"/>
            <w:vAlign w:val="center"/>
          </w:tcPr>
          <w:p>
            <w:pPr>
              <w:pStyle w:val="32"/>
              <w:bidi w:val="0"/>
              <w:jc w:val="center"/>
              <w:rPr>
                <w:rFonts w:hint="default" w:ascii="Times New Roman" w:hAnsi="Times New Roman" w:cs="Times New Roman"/>
                <w:highlight w:val="none"/>
              </w:rPr>
            </w:pPr>
          </w:p>
        </w:tc>
        <w:tc>
          <w:tcPr>
            <w:tcW w:w="980" w:type="pct"/>
            <w:vMerge w:val="continue"/>
            <w:vAlign w:val="center"/>
          </w:tcPr>
          <w:p>
            <w:pPr>
              <w:pStyle w:val="32"/>
              <w:bidi w:val="0"/>
              <w:jc w:val="center"/>
              <w:rPr>
                <w:rFonts w:hint="default" w:ascii="Times New Roman" w:hAnsi="Times New Roman" w:cs="Times New Roman"/>
                <w:highlight w:val="none"/>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砂石垫层</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20</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1500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00" w:hRule="atLeast"/>
          <w:jc w:val="center"/>
        </w:trPr>
        <w:tc>
          <w:tcPr>
            <w:tcW w:w="417" w:type="pct"/>
            <w:vMerge w:val="continue"/>
            <w:vAlign w:val="center"/>
          </w:tcPr>
          <w:p>
            <w:pPr>
              <w:pStyle w:val="32"/>
              <w:bidi w:val="0"/>
              <w:jc w:val="center"/>
              <w:rPr>
                <w:rFonts w:hint="default" w:ascii="Times New Roman" w:hAnsi="Times New Roman" w:cs="Times New Roman"/>
                <w:highlight w:val="none"/>
              </w:rPr>
            </w:pPr>
          </w:p>
        </w:tc>
        <w:tc>
          <w:tcPr>
            <w:tcW w:w="980"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小计</w:t>
            </w:r>
          </w:p>
        </w:tc>
        <w:tc>
          <w:tcPr>
            <w:tcW w:w="1314" w:type="pct"/>
            <w:vAlign w:val="center"/>
          </w:tcPr>
          <w:p>
            <w:pPr>
              <w:pStyle w:val="32"/>
              <w:bidi w:val="0"/>
              <w:jc w:val="center"/>
              <w:rPr>
                <w:rFonts w:hint="default" w:ascii="Times New Roman" w:hAnsi="Times New Roman" w:cs="Times New Roman"/>
                <w:highlight w:val="none"/>
              </w:rPr>
            </w:pPr>
          </w:p>
        </w:tc>
        <w:tc>
          <w:tcPr>
            <w:tcW w:w="601" w:type="pct"/>
            <w:vAlign w:val="center"/>
          </w:tcPr>
          <w:p>
            <w:pPr>
              <w:pStyle w:val="32"/>
              <w:bidi w:val="0"/>
              <w:jc w:val="center"/>
              <w:rPr>
                <w:rFonts w:hint="default" w:ascii="Times New Roman" w:hAnsi="Times New Roman" w:cs="Times New Roman"/>
                <w:highlight w:val="none"/>
              </w:rPr>
            </w:pPr>
          </w:p>
        </w:tc>
        <w:tc>
          <w:tcPr>
            <w:tcW w:w="701" w:type="pct"/>
            <w:vAlign w:val="center"/>
          </w:tcPr>
          <w:p>
            <w:pPr>
              <w:pStyle w:val="32"/>
              <w:bidi w:val="0"/>
              <w:jc w:val="center"/>
              <w:rPr>
                <w:rFonts w:hint="default" w:ascii="Times New Roman" w:hAnsi="Times New Roman" w:cs="Times New Roman"/>
                <w:highlight w:val="none"/>
              </w:rPr>
            </w:pPr>
          </w:p>
        </w:tc>
        <w:tc>
          <w:tcPr>
            <w:tcW w:w="984"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sum(F3:F12)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115284.68</w:t>
            </w:r>
            <w:r>
              <w:rPr>
                <w:rFonts w:hint="default" w:ascii="Times New Roman" w:hAnsi="Times New Roman" w:cs="Times New Roman"/>
                <w:highlight w:val="none"/>
              </w:rPr>
              <w:fldChar w:fldCharType="end"/>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rPr>
            </w:pPr>
          </w:p>
        </w:tc>
        <w:tc>
          <w:tcPr>
            <w:tcW w:w="980" w:type="pct"/>
            <w:vMerge w:val="restar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取土场区</w:t>
            </w: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截水沟</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78</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17110.1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rPr>
            </w:pPr>
          </w:p>
        </w:tc>
        <w:tc>
          <w:tcPr>
            <w:tcW w:w="980" w:type="pct"/>
            <w:vMerge w:val="continue"/>
            <w:vAlign w:val="center"/>
          </w:tcPr>
          <w:p>
            <w:pPr>
              <w:pStyle w:val="32"/>
              <w:bidi w:val="0"/>
              <w:jc w:val="center"/>
              <w:rPr>
                <w:rFonts w:hint="default" w:ascii="Times New Roman" w:hAnsi="Times New Roman" w:cs="Times New Roman"/>
                <w:highlight w:val="none"/>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排水沟</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130</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17110.1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jc w:val="center"/>
        </w:trPr>
        <w:tc>
          <w:tcPr>
            <w:tcW w:w="417" w:type="pct"/>
            <w:vMerge w:val="continue"/>
            <w:vAlign w:val="center"/>
          </w:tcPr>
          <w:p>
            <w:pPr>
              <w:pStyle w:val="32"/>
              <w:bidi w:val="0"/>
              <w:jc w:val="center"/>
              <w:rPr>
                <w:rFonts w:hint="default" w:ascii="Times New Roman" w:hAnsi="Times New Roman" w:cs="Times New Roman"/>
                <w:highlight w:val="none"/>
              </w:rPr>
            </w:pPr>
          </w:p>
        </w:tc>
        <w:tc>
          <w:tcPr>
            <w:tcW w:w="980" w:type="pct"/>
            <w:vMerge w:val="continue"/>
            <w:vAlign w:val="center"/>
          </w:tcPr>
          <w:p>
            <w:pPr>
              <w:pStyle w:val="32"/>
              <w:bidi w:val="0"/>
              <w:jc w:val="center"/>
              <w:rPr>
                <w:rFonts w:hint="default" w:ascii="Times New Roman" w:hAnsi="Times New Roman" w:cs="Times New Roman"/>
                <w:highlight w:val="none"/>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永久沉沙池</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个</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2</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3277.17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rPr>
            </w:pPr>
          </w:p>
        </w:tc>
        <w:tc>
          <w:tcPr>
            <w:tcW w:w="980" w:type="pct"/>
            <w:vMerge w:val="continue"/>
            <w:vAlign w:val="center"/>
          </w:tcPr>
          <w:p>
            <w:pPr>
              <w:pStyle w:val="32"/>
              <w:bidi w:val="0"/>
              <w:jc w:val="center"/>
              <w:rPr>
                <w:rFonts w:hint="default" w:ascii="Times New Roman" w:hAnsi="Times New Roman" w:cs="Times New Roman"/>
                <w:highlight w:val="none"/>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表土剥离</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1800</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3807.00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rPr>
            </w:pPr>
          </w:p>
        </w:tc>
        <w:tc>
          <w:tcPr>
            <w:tcW w:w="980" w:type="pct"/>
            <w:vMerge w:val="continue"/>
            <w:vAlign w:val="center"/>
          </w:tcPr>
          <w:p>
            <w:pPr>
              <w:pStyle w:val="32"/>
              <w:bidi w:val="0"/>
              <w:jc w:val="center"/>
              <w:rPr>
                <w:rFonts w:hint="default" w:ascii="Times New Roman" w:hAnsi="Times New Roman" w:cs="Times New Roman"/>
                <w:highlight w:val="none"/>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土地平整</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h</w:t>
            </w:r>
            <w:r>
              <w:rPr>
                <w:rFonts w:hint="default" w:ascii="Times New Roman" w:hAnsi="Times New Roman" w:cs="Times New Roman"/>
                <w:highlight w:val="none"/>
                <w:lang w:eastAsia="zh-CN"/>
              </w:rPr>
              <w:t>m²</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0.36</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3051.00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jc w:val="center"/>
        </w:trPr>
        <w:tc>
          <w:tcPr>
            <w:tcW w:w="417" w:type="pct"/>
            <w:vMerge w:val="continue"/>
            <w:vAlign w:val="center"/>
          </w:tcPr>
          <w:p>
            <w:pPr>
              <w:pStyle w:val="32"/>
              <w:bidi w:val="0"/>
              <w:jc w:val="center"/>
              <w:rPr>
                <w:rFonts w:hint="default" w:ascii="Times New Roman" w:hAnsi="Times New Roman" w:cs="Times New Roman"/>
                <w:highlight w:val="none"/>
              </w:rPr>
            </w:pPr>
          </w:p>
        </w:tc>
        <w:tc>
          <w:tcPr>
            <w:tcW w:w="980" w:type="pct"/>
            <w:vMerge w:val="continue"/>
            <w:vAlign w:val="center"/>
          </w:tcPr>
          <w:p>
            <w:pPr>
              <w:pStyle w:val="32"/>
              <w:bidi w:val="0"/>
              <w:jc w:val="center"/>
              <w:rPr>
                <w:rFonts w:hint="default" w:ascii="Times New Roman" w:hAnsi="Times New Roman" w:cs="Times New Roman"/>
                <w:highlight w:val="none"/>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浆砌石</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274</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rPr>
            </w:pPr>
          </w:p>
        </w:tc>
        <w:tc>
          <w:tcPr>
            <w:tcW w:w="980" w:type="pct"/>
            <w:vMerge w:val="continue"/>
            <w:vAlign w:val="center"/>
          </w:tcPr>
          <w:p>
            <w:pPr>
              <w:pStyle w:val="32"/>
              <w:bidi w:val="0"/>
              <w:jc w:val="center"/>
              <w:rPr>
                <w:rFonts w:hint="default" w:ascii="Times New Roman" w:hAnsi="Times New Roman" w:cs="Times New Roman"/>
                <w:highlight w:val="none"/>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土方开挖</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552</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01" w:hRule="atLeast"/>
          <w:jc w:val="center"/>
        </w:trPr>
        <w:tc>
          <w:tcPr>
            <w:tcW w:w="417" w:type="pct"/>
            <w:vMerge w:val="continue"/>
            <w:vAlign w:val="center"/>
          </w:tcPr>
          <w:p>
            <w:pPr>
              <w:pStyle w:val="32"/>
              <w:bidi w:val="0"/>
              <w:jc w:val="center"/>
              <w:rPr>
                <w:rFonts w:hint="default" w:ascii="Times New Roman" w:hAnsi="Times New Roman" w:cs="Times New Roman"/>
                <w:highlight w:val="none"/>
              </w:rPr>
            </w:pPr>
          </w:p>
        </w:tc>
        <w:tc>
          <w:tcPr>
            <w:tcW w:w="980"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小计</w:t>
            </w:r>
          </w:p>
        </w:tc>
        <w:tc>
          <w:tcPr>
            <w:tcW w:w="1314" w:type="pct"/>
            <w:vAlign w:val="center"/>
          </w:tcPr>
          <w:p>
            <w:pPr>
              <w:pStyle w:val="32"/>
              <w:bidi w:val="0"/>
              <w:jc w:val="center"/>
              <w:rPr>
                <w:rFonts w:hint="default" w:ascii="Times New Roman" w:hAnsi="Times New Roman" w:cs="Times New Roman"/>
                <w:highlight w:val="none"/>
              </w:rPr>
            </w:pPr>
          </w:p>
        </w:tc>
        <w:tc>
          <w:tcPr>
            <w:tcW w:w="601" w:type="pct"/>
            <w:vAlign w:val="center"/>
          </w:tcPr>
          <w:p>
            <w:pPr>
              <w:pStyle w:val="32"/>
              <w:bidi w:val="0"/>
              <w:jc w:val="center"/>
              <w:rPr>
                <w:rFonts w:hint="default" w:ascii="Times New Roman" w:hAnsi="Times New Roman" w:cs="Times New Roman"/>
                <w:highlight w:val="none"/>
              </w:rPr>
            </w:pPr>
          </w:p>
        </w:tc>
        <w:tc>
          <w:tcPr>
            <w:tcW w:w="701" w:type="pct"/>
            <w:vAlign w:val="center"/>
          </w:tcPr>
          <w:p>
            <w:pPr>
              <w:pStyle w:val="32"/>
              <w:bidi w:val="0"/>
              <w:jc w:val="center"/>
              <w:rPr>
                <w:rFonts w:hint="default" w:ascii="Times New Roman" w:hAnsi="Times New Roman" w:cs="Times New Roman"/>
                <w:highlight w:val="none"/>
              </w:rPr>
            </w:pP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 sum(F13:F19) \* MERGEFORMAT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49355.37</w:t>
            </w:r>
            <w:r>
              <w:rPr>
                <w:rFonts w:hint="default" w:ascii="Times New Roman" w:hAnsi="Times New Roman" w:cs="Times New Roman"/>
                <w:highlight w:val="none"/>
                <w:lang w:val="en-US" w:eastAsia="zh-CN"/>
              </w:rPr>
              <w:fldChar w:fldCharType="end"/>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rPr>
            </w:pPr>
          </w:p>
        </w:tc>
        <w:tc>
          <w:tcPr>
            <w:tcW w:w="980" w:type="pct"/>
            <w:vMerge w:val="restar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lang w:val="en-US" w:eastAsia="zh-CN"/>
              </w:rPr>
              <w:t>施工便道区</w:t>
            </w: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表土剥离</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247.5</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676.80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rPr>
            </w:pPr>
          </w:p>
        </w:tc>
        <w:tc>
          <w:tcPr>
            <w:tcW w:w="980" w:type="pct"/>
            <w:vMerge w:val="continue"/>
            <w:vAlign w:val="center"/>
          </w:tcPr>
          <w:p>
            <w:pPr>
              <w:pStyle w:val="32"/>
              <w:bidi w:val="0"/>
              <w:jc w:val="center"/>
              <w:rPr>
                <w:rFonts w:hint="default" w:ascii="Times New Roman" w:hAnsi="Times New Roman" w:cs="Times New Roman"/>
                <w:highlight w:val="none"/>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土地平整</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h</w:t>
            </w:r>
            <w:r>
              <w:rPr>
                <w:rFonts w:hint="default" w:ascii="Times New Roman" w:hAnsi="Times New Roman" w:cs="Times New Roman"/>
                <w:highlight w:val="none"/>
                <w:lang w:eastAsia="zh-CN"/>
              </w:rPr>
              <w:t>m²</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0.17</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1921.00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rPr>
            </w:pPr>
          </w:p>
        </w:tc>
        <w:tc>
          <w:tcPr>
            <w:tcW w:w="980"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小计</w:t>
            </w:r>
          </w:p>
        </w:tc>
        <w:tc>
          <w:tcPr>
            <w:tcW w:w="1314" w:type="pct"/>
            <w:vAlign w:val="center"/>
          </w:tcPr>
          <w:p>
            <w:pPr>
              <w:pStyle w:val="32"/>
              <w:bidi w:val="0"/>
              <w:jc w:val="center"/>
              <w:rPr>
                <w:rFonts w:hint="default" w:ascii="Times New Roman" w:hAnsi="Times New Roman" w:cs="Times New Roman"/>
                <w:highlight w:val="none"/>
              </w:rPr>
            </w:pPr>
          </w:p>
        </w:tc>
        <w:tc>
          <w:tcPr>
            <w:tcW w:w="601" w:type="pct"/>
            <w:vAlign w:val="center"/>
          </w:tcPr>
          <w:p>
            <w:pPr>
              <w:pStyle w:val="32"/>
              <w:bidi w:val="0"/>
              <w:jc w:val="center"/>
              <w:rPr>
                <w:rFonts w:hint="default" w:ascii="Times New Roman" w:hAnsi="Times New Roman" w:cs="Times New Roman"/>
                <w:highlight w:val="none"/>
              </w:rPr>
            </w:pPr>
          </w:p>
        </w:tc>
        <w:tc>
          <w:tcPr>
            <w:tcW w:w="701" w:type="pct"/>
            <w:vAlign w:val="center"/>
          </w:tcPr>
          <w:p>
            <w:pPr>
              <w:pStyle w:val="32"/>
              <w:bidi w:val="0"/>
              <w:jc w:val="center"/>
              <w:rPr>
                <w:rFonts w:hint="default" w:ascii="Times New Roman" w:hAnsi="Times New Roman" w:cs="Times New Roman"/>
                <w:highlight w:val="none"/>
              </w:rPr>
            </w:pP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 sum(F22:F23) \* MERGEFORMAT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2597.8</w:t>
            </w:r>
            <w:r>
              <w:rPr>
                <w:rFonts w:hint="default" w:ascii="Times New Roman" w:hAnsi="Times New Roman" w:cs="Times New Roman"/>
                <w:highlight w:val="none"/>
                <w:lang w:val="en-US" w:eastAsia="zh-CN"/>
              </w:rPr>
              <w:fldChar w:fldCharType="end"/>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jc w:val="center"/>
        </w:trPr>
        <w:tc>
          <w:tcPr>
            <w:tcW w:w="417" w:type="pct"/>
            <w:vMerge w:val="continue"/>
            <w:vAlign w:val="center"/>
          </w:tcPr>
          <w:p>
            <w:pPr>
              <w:pStyle w:val="32"/>
              <w:bidi w:val="0"/>
              <w:jc w:val="center"/>
              <w:rPr>
                <w:rFonts w:hint="default" w:ascii="Times New Roman" w:hAnsi="Times New Roman" w:cs="Times New Roman"/>
                <w:highlight w:val="none"/>
              </w:rPr>
            </w:pPr>
          </w:p>
        </w:tc>
        <w:tc>
          <w:tcPr>
            <w:tcW w:w="980" w:type="pct"/>
            <w:vMerge w:val="restart"/>
            <w:tcBorders>
              <w:top w:val="nil"/>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施工生产生活区</w:t>
            </w: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表土剥离</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161</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174.84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rPr>
            </w:pPr>
          </w:p>
        </w:tc>
        <w:tc>
          <w:tcPr>
            <w:tcW w:w="980" w:type="pct"/>
            <w:vMerge w:val="continue"/>
            <w:vAlign w:val="center"/>
          </w:tcPr>
          <w:p>
            <w:pPr>
              <w:pStyle w:val="32"/>
              <w:bidi w:val="0"/>
              <w:jc w:val="center"/>
              <w:rPr>
                <w:rFonts w:hint="default" w:ascii="Times New Roman" w:hAnsi="Times New Roman" w:cs="Times New Roman"/>
                <w:highlight w:val="none"/>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土地平整</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h</w:t>
            </w:r>
            <w:r>
              <w:rPr>
                <w:rFonts w:hint="default" w:ascii="Times New Roman" w:hAnsi="Times New Roman" w:cs="Times New Roman"/>
                <w:highlight w:val="none"/>
                <w:lang w:eastAsia="zh-CN"/>
              </w:rPr>
              <w:t>m²</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0.134</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565.00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Align w:val="center"/>
          </w:tcPr>
          <w:p>
            <w:pPr>
              <w:pStyle w:val="32"/>
              <w:bidi w:val="0"/>
              <w:jc w:val="center"/>
              <w:rPr>
                <w:rFonts w:hint="default" w:ascii="Times New Roman" w:hAnsi="Times New Roman" w:cs="Times New Roman"/>
                <w:highlight w:val="none"/>
              </w:rPr>
            </w:pPr>
          </w:p>
        </w:tc>
        <w:tc>
          <w:tcPr>
            <w:tcW w:w="980"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小计</w:t>
            </w:r>
          </w:p>
        </w:tc>
        <w:tc>
          <w:tcPr>
            <w:tcW w:w="1314" w:type="pct"/>
            <w:vAlign w:val="center"/>
          </w:tcPr>
          <w:p>
            <w:pPr>
              <w:pStyle w:val="32"/>
              <w:bidi w:val="0"/>
              <w:jc w:val="center"/>
              <w:rPr>
                <w:rFonts w:hint="default" w:ascii="Times New Roman" w:hAnsi="Times New Roman" w:cs="Times New Roman"/>
                <w:highlight w:val="none"/>
              </w:rPr>
            </w:pPr>
          </w:p>
        </w:tc>
        <w:tc>
          <w:tcPr>
            <w:tcW w:w="601" w:type="pct"/>
            <w:vAlign w:val="center"/>
          </w:tcPr>
          <w:p>
            <w:pPr>
              <w:pStyle w:val="32"/>
              <w:bidi w:val="0"/>
              <w:jc w:val="center"/>
              <w:rPr>
                <w:rFonts w:hint="default" w:ascii="Times New Roman" w:hAnsi="Times New Roman" w:cs="Times New Roman"/>
                <w:highlight w:val="none"/>
              </w:rPr>
            </w:pPr>
          </w:p>
        </w:tc>
        <w:tc>
          <w:tcPr>
            <w:tcW w:w="701" w:type="pct"/>
            <w:vAlign w:val="center"/>
          </w:tcPr>
          <w:p>
            <w:pPr>
              <w:pStyle w:val="32"/>
              <w:bidi w:val="0"/>
              <w:jc w:val="center"/>
              <w:rPr>
                <w:rFonts w:hint="default" w:ascii="Times New Roman" w:hAnsi="Times New Roman" w:cs="Times New Roman"/>
                <w:highlight w:val="none"/>
              </w:rPr>
            </w:pP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 sum(F25:F26) \* MERGEFORMAT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739.84</w:t>
            </w:r>
            <w:r>
              <w:rPr>
                <w:rFonts w:hint="default" w:ascii="Times New Roman" w:hAnsi="Times New Roman" w:cs="Times New Roman"/>
                <w:highlight w:val="none"/>
                <w:lang w:val="en-US" w:eastAsia="zh-CN"/>
              </w:rPr>
              <w:fldChar w:fldCharType="end"/>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restart"/>
            <w:tcBorders>
              <w:top w:val="nil"/>
            </w:tcBorders>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植物措施</w:t>
            </w:r>
          </w:p>
        </w:tc>
        <w:tc>
          <w:tcPr>
            <w:tcW w:w="980" w:type="pct"/>
            <w:vMerge w:val="restart"/>
            <w:tcBorders>
              <w:top w:val="nil"/>
            </w:tcBorders>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弃渣回填区</w:t>
            </w: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铺草皮</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m²</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200</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1652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jc w:val="center"/>
        </w:trPr>
        <w:tc>
          <w:tcPr>
            <w:tcW w:w="417" w:type="pct"/>
            <w:vMerge w:val="continue"/>
            <w:vAlign w:val="center"/>
          </w:tcPr>
          <w:p>
            <w:pPr>
              <w:pStyle w:val="32"/>
              <w:bidi w:val="0"/>
              <w:jc w:val="center"/>
              <w:rPr>
                <w:rFonts w:hint="default" w:ascii="Times New Roman" w:hAnsi="Times New Roman" w:cs="Times New Roman"/>
                <w:highlight w:val="none"/>
              </w:rPr>
            </w:pPr>
          </w:p>
        </w:tc>
        <w:tc>
          <w:tcPr>
            <w:tcW w:w="980" w:type="pct"/>
            <w:vMerge w:val="continue"/>
            <w:vAlign w:val="center"/>
          </w:tcPr>
          <w:p>
            <w:pPr>
              <w:pStyle w:val="32"/>
              <w:bidi w:val="0"/>
              <w:jc w:val="center"/>
              <w:rPr>
                <w:rFonts w:hint="default" w:ascii="Times New Roman" w:hAnsi="Times New Roman" w:cs="Times New Roman"/>
                <w:highlight w:val="none"/>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撒草籽</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kg</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3</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1840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rPr>
            </w:pPr>
          </w:p>
        </w:tc>
        <w:tc>
          <w:tcPr>
            <w:tcW w:w="980" w:type="pct"/>
            <w:vMerge w:val="continue"/>
            <w:vAlign w:val="center"/>
          </w:tcPr>
          <w:p>
            <w:pPr>
              <w:pStyle w:val="32"/>
              <w:bidi w:val="0"/>
              <w:jc w:val="center"/>
              <w:rPr>
                <w:rFonts w:hint="default" w:ascii="Times New Roman" w:hAnsi="Times New Roman" w:cs="Times New Roman"/>
                <w:highlight w:val="none"/>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植树总计</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株</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664</w:t>
            </w:r>
          </w:p>
        </w:tc>
        <w:tc>
          <w:tcPr>
            <w:tcW w:w="984" w:type="pct"/>
            <w:vAlign w:val="center"/>
          </w:tcPr>
          <w:p>
            <w:pPr>
              <w:pStyle w:val="32"/>
              <w:bidi w:val="0"/>
              <w:jc w:val="center"/>
              <w:rPr>
                <w:rFonts w:hint="default" w:ascii="Times New Roman" w:hAnsi="Times New Roman" w:cs="Times New Roman"/>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rPr>
            </w:pPr>
          </w:p>
        </w:tc>
        <w:tc>
          <w:tcPr>
            <w:tcW w:w="980" w:type="pct"/>
            <w:vMerge w:val="continue"/>
            <w:vAlign w:val="center"/>
          </w:tcPr>
          <w:p>
            <w:pPr>
              <w:pStyle w:val="32"/>
              <w:bidi w:val="0"/>
              <w:jc w:val="center"/>
              <w:rPr>
                <w:rFonts w:hint="default" w:ascii="Times New Roman" w:hAnsi="Times New Roman" w:cs="Times New Roman"/>
                <w:highlight w:val="none"/>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其中：香樟</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株</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83</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5011.54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jc w:val="center"/>
        </w:trPr>
        <w:tc>
          <w:tcPr>
            <w:tcW w:w="417" w:type="pct"/>
            <w:vMerge w:val="continue"/>
            <w:vAlign w:val="center"/>
          </w:tcPr>
          <w:p>
            <w:pPr>
              <w:pStyle w:val="32"/>
              <w:bidi w:val="0"/>
              <w:jc w:val="center"/>
              <w:rPr>
                <w:rFonts w:hint="default" w:ascii="Times New Roman" w:hAnsi="Times New Roman" w:cs="Times New Roman"/>
                <w:highlight w:val="none"/>
              </w:rPr>
            </w:pPr>
          </w:p>
        </w:tc>
        <w:tc>
          <w:tcPr>
            <w:tcW w:w="980" w:type="pct"/>
            <w:vMerge w:val="continue"/>
            <w:vAlign w:val="center"/>
          </w:tcPr>
          <w:p>
            <w:pPr>
              <w:pStyle w:val="32"/>
              <w:bidi w:val="0"/>
              <w:jc w:val="center"/>
              <w:rPr>
                <w:rFonts w:hint="default" w:ascii="Times New Roman" w:hAnsi="Times New Roman" w:cs="Times New Roman"/>
                <w:highlight w:val="none"/>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其中：杜英</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株</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83</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5011.54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rPr>
            </w:pPr>
          </w:p>
        </w:tc>
        <w:tc>
          <w:tcPr>
            <w:tcW w:w="980" w:type="pct"/>
            <w:vMerge w:val="continue"/>
            <w:vAlign w:val="center"/>
          </w:tcPr>
          <w:p>
            <w:pPr>
              <w:pStyle w:val="32"/>
              <w:bidi w:val="0"/>
              <w:jc w:val="center"/>
              <w:rPr>
                <w:rFonts w:hint="default" w:ascii="Times New Roman" w:hAnsi="Times New Roman" w:cs="Times New Roman"/>
                <w:highlight w:val="none"/>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其中：红继木</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株</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498</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14935.02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rPr>
            </w:pPr>
          </w:p>
        </w:tc>
        <w:tc>
          <w:tcPr>
            <w:tcW w:w="980"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lang w:val="en-US" w:eastAsia="zh-CN"/>
              </w:rPr>
              <w:t>小计</w:t>
            </w:r>
          </w:p>
        </w:tc>
        <w:tc>
          <w:tcPr>
            <w:tcW w:w="1314" w:type="pct"/>
            <w:vAlign w:val="center"/>
          </w:tcPr>
          <w:p>
            <w:pPr>
              <w:pStyle w:val="32"/>
              <w:bidi w:val="0"/>
              <w:jc w:val="center"/>
              <w:rPr>
                <w:rFonts w:hint="default" w:ascii="Times New Roman" w:hAnsi="Times New Roman" w:cs="Times New Roman"/>
                <w:highlight w:val="none"/>
              </w:rPr>
            </w:pPr>
          </w:p>
        </w:tc>
        <w:tc>
          <w:tcPr>
            <w:tcW w:w="601" w:type="pct"/>
            <w:vAlign w:val="center"/>
          </w:tcPr>
          <w:p>
            <w:pPr>
              <w:pStyle w:val="32"/>
              <w:bidi w:val="0"/>
              <w:jc w:val="center"/>
              <w:rPr>
                <w:rFonts w:hint="default" w:ascii="Times New Roman" w:hAnsi="Times New Roman" w:cs="Times New Roman"/>
                <w:highlight w:val="none"/>
              </w:rPr>
            </w:pPr>
          </w:p>
        </w:tc>
        <w:tc>
          <w:tcPr>
            <w:tcW w:w="701" w:type="pct"/>
            <w:vAlign w:val="center"/>
          </w:tcPr>
          <w:p>
            <w:pPr>
              <w:pStyle w:val="32"/>
              <w:bidi w:val="0"/>
              <w:jc w:val="center"/>
              <w:rPr>
                <w:rFonts w:hint="default" w:ascii="Times New Roman" w:hAnsi="Times New Roman" w:cs="Times New Roman"/>
                <w:highlight w:val="none"/>
              </w:rPr>
            </w:pP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 sum(F28:F33) \* MERGEFORMAT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28450.1</w:t>
            </w:r>
            <w:r>
              <w:rPr>
                <w:rFonts w:hint="default" w:ascii="Times New Roman" w:hAnsi="Times New Roman" w:cs="Times New Roman"/>
                <w:highlight w:val="none"/>
                <w:lang w:val="en-US" w:eastAsia="zh-CN"/>
              </w:rPr>
              <w:fldChar w:fldCharType="end"/>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rPr>
            </w:pPr>
          </w:p>
        </w:tc>
        <w:tc>
          <w:tcPr>
            <w:tcW w:w="980" w:type="pct"/>
            <w:vMerge w:val="restart"/>
            <w:tcBorders>
              <w:top w:val="nil"/>
            </w:tcBorders>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取土场区</w:t>
            </w: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铺草皮</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m²</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720</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4460.40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jc w:val="center"/>
        </w:trPr>
        <w:tc>
          <w:tcPr>
            <w:tcW w:w="417" w:type="pct"/>
            <w:vMerge w:val="continue"/>
            <w:vAlign w:val="center"/>
          </w:tcPr>
          <w:p>
            <w:pPr>
              <w:pStyle w:val="32"/>
              <w:bidi w:val="0"/>
              <w:jc w:val="center"/>
              <w:rPr>
                <w:rFonts w:hint="default" w:ascii="Times New Roman" w:hAnsi="Times New Roman" w:cs="Times New Roman"/>
                <w:highlight w:val="none"/>
              </w:rPr>
            </w:pPr>
          </w:p>
        </w:tc>
        <w:tc>
          <w:tcPr>
            <w:tcW w:w="980" w:type="pct"/>
            <w:vMerge w:val="continue"/>
            <w:vAlign w:val="center"/>
          </w:tcPr>
          <w:p>
            <w:pPr>
              <w:pStyle w:val="32"/>
              <w:bidi w:val="0"/>
              <w:jc w:val="center"/>
              <w:rPr>
                <w:rFonts w:hint="default" w:ascii="Times New Roman" w:hAnsi="Times New Roman" w:cs="Times New Roman"/>
                <w:highlight w:val="none"/>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撒草籽</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kg</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9</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4968.00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rPr>
            </w:pPr>
          </w:p>
        </w:tc>
        <w:tc>
          <w:tcPr>
            <w:tcW w:w="980" w:type="pct"/>
            <w:vMerge w:val="continue"/>
            <w:vAlign w:val="center"/>
          </w:tcPr>
          <w:p>
            <w:pPr>
              <w:pStyle w:val="32"/>
              <w:bidi w:val="0"/>
              <w:jc w:val="center"/>
              <w:rPr>
                <w:rFonts w:hint="default" w:ascii="Times New Roman" w:hAnsi="Times New Roman" w:cs="Times New Roman"/>
                <w:highlight w:val="none"/>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植树总计</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株</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900</w:t>
            </w:r>
          </w:p>
        </w:tc>
        <w:tc>
          <w:tcPr>
            <w:tcW w:w="984" w:type="pct"/>
            <w:vAlign w:val="center"/>
          </w:tcPr>
          <w:p>
            <w:pPr>
              <w:pStyle w:val="32"/>
              <w:bidi w:val="0"/>
              <w:jc w:val="center"/>
              <w:rPr>
                <w:rFonts w:hint="default" w:ascii="Times New Roman" w:hAnsi="Times New Roman" w:cs="Times New Roman"/>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rPr>
            </w:pPr>
          </w:p>
        </w:tc>
        <w:tc>
          <w:tcPr>
            <w:tcW w:w="980" w:type="pct"/>
            <w:vMerge w:val="continue"/>
            <w:vAlign w:val="center"/>
          </w:tcPr>
          <w:p>
            <w:pPr>
              <w:pStyle w:val="32"/>
              <w:bidi w:val="0"/>
              <w:jc w:val="center"/>
              <w:rPr>
                <w:rFonts w:hint="default" w:ascii="Times New Roman" w:hAnsi="Times New Roman" w:cs="Times New Roman"/>
                <w:highlight w:val="none"/>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其中：香樟</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株</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90</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4105.84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jc w:val="center"/>
        </w:trPr>
        <w:tc>
          <w:tcPr>
            <w:tcW w:w="417" w:type="pct"/>
            <w:vMerge w:val="continue"/>
            <w:vAlign w:val="center"/>
          </w:tcPr>
          <w:p>
            <w:pPr>
              <w:pStyle w:val="32"/>
              <w:bidi w:val="0"/>
              <w:jc w:val="center"/>
              <w:rPr>
                <w:rFonts w:hint="default" w:ascii="Times New Roman" w:hAnsi="Times New Roman" w:cs="Times New Roman"/>
                <w:highlight w:val="none"/>
              </w:rPr>
            </w:pPr>
          </w:p>
        </w:tc>
        <w:tc>
          <w:tcPr>
            <w:tcW w:w="980" w:type="pct"/>
            <w:vMerge w:val="continue"/>
            <w:vAlign w:val="center"/>
          </w:tcPr>
          <w:p>
            <w:pPr>
              <w:pStyle w:val="32"/>
              <w:bidi w:val="0"/>
              <w:jc w:val="center"/>
              <w:rPr>
                <w:rFonts w:hint="default" w:ascii="Times New Roman" w:hAnsi="Times New Roman" w:cs="Times New Roman"/>
                <w:highlight w:val="none"/>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其中：杜英</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株</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90</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4105.84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6" w:hRule="atLeast"/>
          <w:jc w:val="center"/>
        </w:trPr>
        <w:tc>
          <w:tcPr>
            <w:tcW w:w="417" w:type="pct"/>
            <w:vMerge w:val="continue"/>
            <w:vAlign w:val="center"/>
          </w:tcPr>
          <w:p>
            <w:pPr>
              <w:pStyle w:val="32"/>
              <w:bidi w:val="0"/>
              <w:jc w:val="center"/>
              <w:rPr>
                <w:rFonts w:hint="default" w:ascii="Times New Roman" w:hAnsi="Times New Roman" w:cs="Times New Roman"/>
                <w:highlight w:val="none"/>
              </w:rPr>
            </w:pPr>
          </w:p>
        </w:tc>
        <w:tc>
          <w:tcPr>
            <w:tcW w:w="980" w:type="pct"/>
            <w:vMerge w:val="continue"/>
            <w:tcBorders>
              <w:bottom w:val="nil"/>
            </w:tcBorders>
            <w:vAlign w:val="center"/>
          </w:tcPr>
          <w:p>
            <w:pPr>
              <w:pStyle w:val="32"/>
              <w:bidi w:val="0"/>
              <w:jc w:val="center"/>
              <w:rPr>
                <w:rFonts w:hint="default" w:ascii="Times New Roman" w:hAnsi="Times New Roman" w:cs="Times New Roman"/>
                <w:highlight w:val="none"/>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其中：红继木</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株</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720</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16194.60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rPr>
            </w:pPr>
          </w:p>
        </w:tc>
        <w:tc>
          <w:tcPr>
            <w:tcW w:w="980" w:type="pct"/>
            <w:tcBorders>
              <w:bottom w:val="nil"/>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lang w:val="en-US" w:eastAsia="zh-CN"/>
              </w:rPr>
              <w:t>小计</w:t>
            </w:r>
          </w:p>
        </w:tc>
        <w:tc>
          <w:tcPr>
            <w:tcW w:w="1314" w:type="pct"/>
            <w:vAlign w:val="center"/>
          </w:tcPr>
          <w:p>
            <w:pPr>
              <w:pStyle w:val="32"/>
              <w:bidi w:val="0"/>
              <w:jc w:val="center"/>
              <w:rPr>
                <w:rFonts w:hint="default" w:ascii="Times New Roman" w:hAnsi="Times New Roman" w:cs="Times New Roman"/>
                <w:highlight w:val="none"/>
              </w:rPr>
            </w:pPr>
          </w:p>
        </w:tc>
        <w:tc>
          <w:tcPr>
            <w:tcW w:w="601" w:type="pct"/>
            <w:vAlign w:val="center"/>
          </w:tcPr>
          <w:p>
            <w:pPr>
              <w:pStyle w:val="32"/>
              <w:bidi w:val="0"/>
              <w:jc w:val="center"/>
              <w:rPr>
                <w:rFonts w:hint="default" w:ascii="Times New Roman" w:hAnsi="Times New Roman" w:cs="Times New Roman"/>
                <w:highlight w:val="none"/>
              </w:rPr>
            </w:pPr>
          </w:p>
        </w:tc>
        <w:tc>
          <w:tcPr>
            <w:tcW w:w="701" w:type="pct"/>
            <w:vAlign w:val="center"/>
          </w:tcPr>
          <w:p>
            <w:pPr>
              <w:pStyle w:val="32"/>
              <w:bidi w:val="0"/>
              <w:jc w:val="center"/>
              <w:rPr>
                <w:rFonts w:hint="default" w:ascii="Times New Roman" w:hAnsi="Times New Roman" w:cs="Times New Roman"/>
                <w:highlight w:val="none"/>
              </w:rPr>
            </w:pP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 sum(F35:F40) \* MERGEFORMAT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33834.68</w:t>
            </w:r>
            <w:r>
              <w:rPr>
                <w:rFonts w:hint="default" w:ascii="Times New Roman" w:hAnsi="Times New Roman" w:cs="Times New Roman"/>
                <w:highlight w:val="none"/>
                <w:lang w:val="en-US" w:eastAsia="zh-CN"/>
              </w:rPr>
              <w:fldChar w:fldCharType="end"/>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rPr>
            </w:pPr>
          </w:p>
        </w:tc>
        <w:tc>
          <w:tcPr>
            <w:tcW w:w="980" w:type="pct"/>
            <w:vMerge w:val="restart"/>
            <w:tcBorders>
              <w:top w:val="nil"/>
            </w:tcBorders>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施工便道区</w:t>
            </w: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铺草皮</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m²</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300</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2478.00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rPr>
            </w:pPr>
          </w:p>
        </w:tc>
        <w:tc>
          <w:tcPr>
            <w:tcW w:w="980" w:type="pct"/>
            <w:vMerge w:val="continue"/>
            <w:vAlign w:val="center"/>
          </w:tcPr>
          <w:p>
            <w:pPr>
              <w:pStyle w:val="32"/>
              <w:bidi w:val="0"/>
              <w:jc w:val="center"/>
              <w:rPr>
                <w:rFonts w:hint="default" w:ascii="Times New Roman" w:hAnsi="Times New Roman" w:cs="Times New Roman"/>
                <w:highlight w:val="none"/>
                <w:lang w:val="en-US" w:eastAsia="zh-CN"/>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撒草籽</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kg</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4</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75992.00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rPr>
            </w:pPr>
          </w:p>
        </w:tc>
        <w:tc>
          <w:tcPr>
            <w:tcW w:w="980" w:type="pct"/>
            <w:vMerge w:val="continue"/>
            <w:vAlign w:val="center"/>
          </w:tcPr>
          <w:p>
            <w:pPr>
              <w:pStyle w:val="32"/>
              <w:bidi w:val="0"/>
              <w:jc w:val="center"/>
              <w:rPr>
                <w:rFonts w:hint="default" w:ascii="Times New Roman" w:hAnsi="Times New Roman" w:cs="Times New Roman"/>
                <w:highlight w:val="none"/>
                <w:lang w:val="en-US" w:eastAsia="zh-CN"/>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植树总计</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株</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756</w:t>
            </w:r>
          </w:p>
        </w:tc>
        <w:tc>
          <w:tcPr>
            <w:tcW w:w="984" w:type="pct"/>
            <w:vAlign w:val="center"/>
          </w:tcPr>
          <w:p>
            <w:pPr>
              <w:pStyle w:val="32"/>
              <w:bidi w:val="0"/>
              <w:jc w:val="center"/>
              <w:rPr>
                <w:rFonts w:hint="default" w:ascii="Times New Roman" w:hAnsi="Times New Roman" w:cs="Times New Roman"/>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rPr>
            </w:pPr>
          </w:p>
        </w:tc>
        <w:tc>
          <w:tcPr>
            <w:tcW w:w="980" w:type="pct"/>
            <w:vMerge w:val="continue"/>
            <w:vAlign w:val="center"/>
          </w:tcPr>
          <w:p>
            <w:pPr>
              <w:pStyle w:val="32"/>
              <w:bidi w:val="0"/>
              <w:jc w:val="center"/>
              <w:rPr>
                <w:rFonts w:hint="default" w:ascii="Times New Roman" w:hAnsi="Times New Roman" w:cs="Times New Roman"/>
                <w:highlight w:val="none"/>
                <w:lang w:val="en-US" w:eastAsia="zh-CN"/>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其中：香樟</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株</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103</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6219.14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rPr>
            </w:pPr>
          </w:p>
        </w:tc>
        <w:tc>
          <w:tcPr>
            <w:tcW w:w="980" w:type="pct"/>
            <w:vMerge w:val="continue"/>
            <w:vAlign w:val="center"/>
          </w:tcPr>
          <w:p>
            <w:pPr>
              <w:pStyle w:val="32"/>
              <w:bidi w:val="0"/>
              <w:jc w:val="center"/>
              <w:rPr>
                <w:rFonts w:hint="default" w:ascii="Times New Roman" w:hAnsi="Times New Roman" w:cs="Times New Roman"/>
                <w:highlight w:val="none"/>
                <w:lang w:val="en-US" w:eastAsia="zh-CN"/>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其中：杜英</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株</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103</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6219.14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rPr>
            </w:pPr>
          </w:p>
        </w:tc>
        <w:tc>
          <w:tcPr>
            <w:tcW w:w="980" w:type="pct"/>
            <w:vMerge w:val="continue"/>
            <w:vAlign w:val="center"/>
          </w:tcPr>
          <w:p>
            <w:pPr>
              <w:pStyle w:val="32"/>
              <w:bidi w:val="0"/>
              <w:jc w:val="center"/>
              <w:rPr>
                <w:rFonts w:hint="default" w:ascii="Times New Roman" w:hAnsi="Times New Roman" w:cs="Times New Roman"/>
                <w:highlight w:val="none"/>
                <w:lang w:val="en-US" w:eastAsia="zh-CN"/>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其中：红继木</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株</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550</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16494.50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rPr>
            </w:pPr>
          </w:p>
        </w:tc>
        <w:tc>
          <w:tcPr>
            <w:tcW w:w="980"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小计</w:t>
            </w:r>
          </w:p>
        </w:tc>
        <w:tc>
          <w:tcPr>
            <w:tcW w:w="1314" w:type="pct"/>
            <w:vAlign w:val="center"/>
          </w:tcPr>
          <w:p>
            <w:pPr>
              <w:pStyle w:val="32"/>
              <w:bidi w:val="0"/>
              <w:jc w:val="center"/>
              <w:rPr>
                <w:rFonts w:hint="default" w:ascii="Times New Roman" w:hAnsi="Times New Roman" w:cs="Times New Roman"/>
                <w:highlight w:val="none"/>
              </w:rPr>
            </w:pPr>
          </w:p>
        </w:tc>
        <w:tc>
          <w:tcPr>
            <w:tcW w:w="601" w:type="pct"/>
            <w:vAlign w:val="center"/>
          </w:tcPr>
          <w:p>
            <w:pPr>
              <w:pStyle w:val="32"/>
              <w:bidi w:val="0"/>
              <w:jc w:val="center"/>
              <w:rPr>
                <w:rFonts w:hint="default" w:ascii="Times New Roman" w:hAnsi="Times New Roman" w:cs="Times New Roman"/>
                <w:highlight w:val="none"/>
              </w:rPr>
            </w:pPr>
          </w:p>
        </w:tc>
        <w:tc>
          <w:tcPr>
            <w:tcW w:w="701" w:type="pct"/>
            <w:vAlign w:val="center"/>
          </w:tcPr>
          <w:p>
            <w:pPr>
              <w:pStyle w:val="32"/>
              <w:bidi w:val="0"/>
              <w:jc w:val="center"/>
              <w:rPr>
                <w:rFonts w:hint="default" w:ascii="Times New Roman" w:hAnsi="Times New Roman" w:cs="Times New Roman"/>
                <w:highlight w:val="none"/>
              </w:rPr>
            </w:pP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 sum(F42:F47) \* MERGEFORMAT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107402.78</w:t>
            </w:r>
            <w:r>
              <w:rPr>
                <w:rFonts w:hint="default" w:ascii="Times New Roman" w:hAnsi="Times New Roman" w:cs="Times New Roman"/>
                <w:highlight w:val="none"/>
                <w:lang w:val="en-US" w:eastAsia="zh-CN"/>
              </w:rPr>
              <w:fldChar w:fldCharType="end"/>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rPr>
            </w:pPr>
          </w:p>
        </w:tc>
        <w:tc>
          <w:tcPr>
            <w:tcW w:w="980" w:type="pct"/>
            <w:vMerge w:val="restar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施工生产生活区</w:t>
            </w: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撒草籽</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kg</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3</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2392.00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rPr>
            </w:pPr>
          </w:p>
        </w:tc>
        <w:tc>
          <w:tcPr>
            <w:tcW w:w="980" w:type="pct"/>
            <w:vMerge w:val="continue"/>
            <w:vAlign w:val="center"/>
          </w:tcPr>
          <w:p>
            <w:pPr>
              <w:pStyle w:val="32"/>
              <w:bidi w:val="0"/>
              <w:jc w:val="center"/>
              <w:rPr>
                <w:rFonts w:hint="default" w:ascii="Times New Roman" w:hAnsi="Times New Roman" w:cs="Times New Roman"/>
                <w:highlight w:val="none"/>
                <w:lang w:val="en-US" w:eastAsia="zh-CN"/>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植树总计</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株</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670</w:t>
            </w:r>
          </w:p>
        </w:tc>
        <w:tc>
          <w:tcPr>
            <w:tcW w:w="984" w:type="pct"/>
            <w:vAlign w:val="center"/>
          </w:tcPr>
          <w:p>
            <w:pPr>
              <w:pStyle w:val="32"/>
              <w:bidi w:val="0"/>
              <w:jc w:val="center"/>
              <w:rPr>
                <w:rFonts w:hint="default" w:ascii="Times New Roman" w:hAnsi="Times New Roman" w:cs="Times New Roman"/>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rPr>
            </w:pPr>
          </w:p>
        </w:tc>
        <w:tc>
          <w:tcPr>
            <w:tcW w:w="980" w:type="pct"/>
            <w:vMerge w:val="continue"/>
            <w:vAlign w:val="center"/>
          </w:tcPr>
          <w:p>
            <w:pPr>
              <w:pStyle w:val="32"/>
              <w:bidi w:val="0"/>
              <w:jc w:val="center"/>
              <w:rPr>
                <w:rFonts w:hint="default" w:ascii="Times New Roman" w:hAnsi="Times New Roman" w:cs="Times New Roman"/>
                <w:highlight w:val="none"/>
                <w:lang w:val="en-US" w:eastAsia="zh-CN"/>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其中：杜英</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株</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223</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13464.74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rPr>
            </w:pPr>
          </w:p>
        </w:tc>
        <w:tc>
          <w:tcPr>
            <w:tcW w:w="980" w:type="pct"/>
            <w:vMerge w:val="continue"/>
            <w:vAlign w:val="center"/>
          </w:tcPr>
          <w:p>
            <w:pPr>
              <w:pStyle w:val="32"/>
              <w:bidi w:val="0"/>
              <w:jc w:val="center"/>
              <w:rPr>
                <w:rFonts w:hint="default" w:ascii="Times New Roman" w:hAnsi="Times New Roman" w:cs="Times New Roman"/>
                <w:highlight w:val="none"/>
                <w:lang w:val="en-US" w:eastAsia="zh-CN"/>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其中：红继木</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株</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447</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13405.53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99" w:hRule="atLeast"/>
          <w:jc w:val="center"/>
        </w:trPr>
        <w:tc>
          <w:tcPr>
            <w:tcW w:w="417" w:type="pct"/>
            <w:vAlign w:val="center"/>
          </w:tcPr>
          <w:p>
            <w:pPr>
              <w:pStyle w:val="32"/>
              <w:bidi w:val="0"/>
              <w:jc w:val="center"/>
              <w:rPr>
                <w:rFonts w:hint="default" w:ascii="Times New Roman" w:hAnsi="Times New Roman" w:cs="Times New Roman"/>
                <w:highlight w:val="none"/>
              </w:rPr>
            </w:pPr>
          </w:p>
        </w:tc>
        <w:tc>
          <w:tcPr>
            <w:tcW w:w="980"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小计</w:t>
            </w:r>
          </w:p>
        </w:tc>
        <w:tc>
          <w:tcPr>
            <w:tcW w:w="1314" w:type="pct"/>
            <w:vAlign w:val="center"/>
          </w:tcPr>
          <w:p>
            <w:pPr>
              <w:pStyle w:val="32"/>
              <w:bidi w:val="0"/>
              <w:jc w:val="center"/>
              <w:rPr>
                <w:rFonts w:hint="default" w:ascii="Times New Roman" w:hAnsi="Times New Roman" w:cs="Times New Roman"/>
                <w:highlight w:val="none"/>
              </w:rPr>
            </w:pPr>
          </w:p>
        </w:tc>
        <w:tc>
          <w:tcPr>
            <w:tcW w:w="601" w:type="pct"/>
            <w:vAlign w:val="center"/>
          </w:tcPr>
          <w:p>
            <w:pPr>
              <w:pStyle w:val="32"/>
              <w:bidi w:val="0"/>
              <w:jc w:val="center"/>
              <w:rPr>
                <w:rFonts w:hint="default" w:ascii="Times New Roman" w:hAnsi="Times New Roman" w:cs="Times New Roman"/>
                <w:highlight w:val="none"/>
              </w:rPr>
            </w:pPr>
          </w:p>
        </w:tc>
        <w:tc>
          <w:tcPr>
            <w:tcW w:w="701" w:type="pct"/>
            <w:vAlign w:val="center"/>
          </w:tcPr>
          <w:p>
            <w:pPr>
              <w:pStyle w:val="32"/>
              <w:bidi w:val="0"/>
              <w:jc w:val="center"/>
              <w:rPr>
                <w:rFonts w:hint="default" w:ascii="Times New Roman" w:hAnsi="Times New Roman" w:cs="Times New Roman"/>
                <w:highlight w:val="none"/>
              </w:rPr>
            </w:pP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 sum(F49:F52) \* MERGEFORMAT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29262.27</w:t>
            </w:r>
            <w:r>
              <w:rPr>
                <w:rFonts w:hint="default" w:ascii="Times New Roman" w:hAnsi="Times New Roman" w:cs="Times New Roman"/>
                <w:highlight w:val="none"/>
                <w:lang w:val="en-US" w:eastAsia="zh-CN"/>
              </w:rPr>
              <w:fldChar w:fldCharType="end"/>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restart"/>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临时措施</w:t>
            </w:r>
          </w:p>
        </w:tc>
        <w:tc>
          <w:tcPr>
            <w:tcW w:w="980" w:type="pct"/>
            <w:vMerge w:val="restar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主体工程区</w:t>
            </w: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临时挡土坎</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1588</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148527.56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lang w:val="en-US" w:eastAsia="zh-CN"/>
              </w:rPr>
            </w:pPr>
          </w:p>
        </w:tc>
        <w:tc>
          <w:tcPr>
            <w:tcW w:w="980" w:type="pct"/>
            <w:vMerge w:val="continue"/>
            <w:vAlign w:val="center"/>
          </w:tcPr>
          <w:p>
            <w:pPr>
              <w:pStyle w:val="32"/>
              <w:bidi w:val="0"/>
              <w:jc w:val="center"/>
              <w:rPr>
                <w:rFonts w:hint="default" w:ascii="Times New Roman" w:hAnsi="Times New Roman" w:cs="Times New Roman"/>
                <w:highlight w:val="none"/>
                <w:lang w:val="en-US" w:eastAsia="zh-CN"/>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临时排水沟</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1078</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9738.80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lang w:val="en-US" w:eastAsia="zh-CN"/>
              </w:rPr>
            </w:pPr>
          </w:p>
        </w:tc>
        <w:tc>
          <w:tcPr>
            <w:tcW w:w="980" w:type="pct"/>
            <w:vMerge w:val="continue"/>
            <w:vAlign w:val="center"/>
          </w:tcPr>
          <w:p>
            <w:pPr>
              <w:pStyle w:val="32"/>
              <w:bidi w:val="0"/>
              <w:jc w:val="center"/>
              <w:rPr>
                <w:rFonts w:hint="default" w:ascii="Times New Roman" w:hAnsi="Times New Roman" w:cs="Times New Roman"/>
                <w:highlight w:val="none"/>
                <w:lang w:val="en-US" w:eastAsia="zh-CN"/>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临时沉沙池</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个</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9</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100.60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lang w:val="en-US" w:eastAsia="zh-CN"/>
              </w:rPr>
            </w:pPr>
          </w:p>
        </w:tc>
        <w:tc>
          <w:tcPr>
            <w:tcW w:w="980" w:type="pct"/>
            <w:vMerge w:val="continue"/>
            <w:vAlign w:val="center"/>
          </w:tcPr>
          <w:p>
            <w:pPr>
              <w:pStyle w:val="32"/>
              <w:bidi w:val="0"/>
              <w:jc w:val="center"/>
              <w:rPr>
                <w:rFonts w:hint="default" w:ascii="Times New Roman" w:hAnsi="Times New Roman" w:cs="Times New Roman"/>
                <w:highlight w:val="none"/>
                <w:lang w:val="en-US" w:eastAsia="zh-CN"/>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防尘网覆盖</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m²</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794</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lang w:val="en-US" w:eastAsia="zh-CN"/>
              </w:rPr>
            </w:pPr>
          </w:p>
        </w:tc>
        <w:tc>
          <w:tcPr>
            <w:tcW w:w="980" w:type="pct"/>
            <w:vMerge w:val="continue"/>
            <w:vAlign w:val="center"/>
          </w:tcPr>
          <w:p>
            <w:pPr>
              <w:pStyle w:val="32"/>
              <w:bidi w:val="0"/>
              <w:jc w:val="center"/>
              <w:rPr>
                <w:rFonts w:hint="default" w:ascii="Times New Roman" w:hAnsi="Times New Roman" w:cs="Times New Roman"/>
                <w:highlight w:val="none"/>
                <w:lang w:val="en-US" w:eastAsia="zh-CN"/>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挡土板</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块</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51</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3012.57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lang w:val="en-US" w:eastAsia="zh-CN"/>
              </w:rPr>
            </w:pPr>
          </w:p>
        </w:tc>
        <w:tc>
          <w:tcPr>
            <w:tcW w:w="980" w:type="pct"/>
            <w:vMerge w:val="continue"/>
            <w:vAlign w:val="center"/>
          </w:tcPr>
          <w:p>
            <w:pPr>
              <w:pStyle w:val="32"/>
              <w:bidi w:val="0"/>
              <w:jc w:val="center"/>
              <w:rPr>
                <w:rFonts w:hint="default" w:ascii="Times New Roman" w:hAnsi="Times New Roman" w:cs="Times New Roman"/>
                <w:highlight w:val="none"/>
                <w:lang w:val="en-US" w:eastAsia="zh-CN"/>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土方开挖</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525</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9738.80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lang w:val="en-US" w:eastAsia="zh-CN"/>
              </w:rPr>
            </w:pPr>
          </w:p>
        </w:tc>
        <w:tc>
          <w:tcPr>
            <w:tcW w:w="980" w:type="pct"/>
            <w:vMerge w:val="continue"/>
            <w:vAlign w:val="center"/>
          </w:tcPr>
          <w:p>
            <w:pPr>
              <w:pStyle w:val="32"/>
              <w:bidi w:val="0"/>
              <w:jc w:val="center"/>
              <w:rPr>
                <w:rFonts w:hint="default" w:ascii="Times New Roman" w:hAnsi="Times New Roman" w:cs="Times New Roman"/>
                <w:highlight w:val="none"/>
                <w:lang w:val="en-US" w:eastAsia="zh-CN"/>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袋装土</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874</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148527.56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lang w:val="en-US" w:eastAsia="zh-CN"/>
              </w:rPr>
            </w:pPr>
          </w:p>
        </w:tc>
        <w:tc>
          <w:tcPr>
            <w:tcW w:w="980"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小计</w:t>
            </w:r>
          </w:p>
        </w:tc>
        <w:tc>
          <w:tcPr>
            <w:tcW w:w="1314" w:type="pct"/>
            <w:vAlign w:val="center"/>
          </w:tcPr>
          <w:p>
            <w:pPr>
              <w:pStyle w:val="32"/>
              <w:bidi w:val="0"/>
              <w:jc w:val="center"/>
              <w:rPr>
                <w:rFonts w:hint="default" w:ascii="Times New Roman" w:hAnsi="Times New Roman" w:cs="Times New Roman"/>
                <w:highlight w:val="none"/>
              </w:rPr>
            </w:pPr>
          </w:p>
        </w:tc>
        <w:tc>
          <w:tcPr>
            <w:tcW w:w="601" w:type="pct"/>
            <w:vAlign w:val="center"/>
          </w:tcPr>
          <w:p>
            <w:pPr>
              <w:pStyle w:val="32"/>
              <w:bidi w:val="0"/>
              <w:jc w:val="center"/>
              <w:rPr>
                <w:rFonts w:hint="default" w:ascii="Times New Roman" w:hAnsi="Times New Roman" w:cs="Times New Roman"/>
                <w:highlight w:val="none"/>
              </w:rPr>
            </w:pPr>
          </w:p>
        </w:tc>
        <w:tc>
          <w:tcPr>
            <w:tcW w:w="701" w:type="pct"/>
            <w:vAlign w:val="center"/>
          </w:tcPr>
          <w:p>
            <w:pPr>
              <w:pStyle w:val="32"/>
              <w:bidi w:val="0"/>
              <w:jc w:val="center"/>
              <w:rPr>
                <w:rFonts w:hint="default" w:ascii="Times New Roman" w:hAnsi="Times New Roman" w:cs="Times New Roman"/>
                <w:highlight w:val="none"/>
              </w:rPr>
            </w:pP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 sum(F54:F60) \* MERGEFORMAT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319672.89</w:t>
            </w:r>
            <w:r>
              <w:rPr>
                <w:rFonts w:hint="default" w:ascii="Times New Roman" w:hAnsi="Times New Roman" w:cs="Times New Roman"/>
                <w:highlight w:val="none"/>
                <w:lang w:val="en-US" w:eastAsia="zh-CN"/>
              </w:rPr>
              <w:fldChar w:fldCharType="end"/>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lang w:val="en-US" w:eastAsia="zh-CN"/>
              </w:rPr>
            </w:pPr>
          </w:p>
        </w:tc>
        <w:tc>
          <w:tcPr>
            <w:tcW w:w="980" w:type="pct"/>
            <w:vMerge w:val="restar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附属设施区</w:t>
            </w: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临时挡土坎</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142</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7307.42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lang w:val="en-US" w:eastAsia="zh-CN"/>
              </w:rPr>
            </w:pPr>
          </w:p>
        </w:tc>
        <w:tc>
          <w:tcPr>
            <w:tcW w:w="980" w:type="pct"/>
            <w:vMerge w:val="continue"/>
            <w:vAlign w:val="center"/>
          </w:tcPr>
          <w:p>
            <w:pPr>
              <w:pStyle w:val="32"/>
              <w:bidi w:val="0"/>
              <w:jc w:val="center"/>
              <w:rPr>
                <w:rFonts w:hint="default" w:ascii="Times New Roman" w:hAnsi="Times New Roman" w:cs="Times New Roman"/>
                <w:highlight w:val="none"/>
                <w:lang w:val="en-US" w:eastAsia="zh-CN"/>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临时排水沟</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71</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562.24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lang w:val="en-US" w:eastAsia="zh-CN"/>
              </w:rPr>
            </w:pPr>
          </w:p>
        </w:tc>
        <w:tc>
          <w:tcPr>
            <w:tcW w:w="980" w:type="pct"/>
            <w:vMerge w:val="continue"/>
            <w:vAlign w:val="center"/>
          </w:tcPr>
          <w:p>
            <w:pPr>
              <w:pStyle w:val="32"/>
              <w:bidi w:val="0"/>
              <w:jc w:val="center"/>
              <w:rPr>
                <w:rFonts w:hint="default" w:ascii="Times New Roman" w:hAnsi="Times New Roman" w:cs="Times New Roman"/>
                <w:highlight w:val="none"/>
                <w:lang w:val="en-US" w:eastAsia="zh-CN"/>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临时沉沙池</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个</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1</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31.90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lang w:val="en-US" w:eastAsia="zh-CN"/>
              </w:rPr>
            </w:pPr>
          </w:p>
        </w:tc>
        <w:tc>
          <w:tcPr>
            <w:tcW w:w="980" w:type="pct"/>
            <w:vMerge w:val="continue"/>
            <w:vAlign w:val="center"/>
          </w:tcPr>
          <w:p>
            <w:pPr>
              <w:pStyle w:val="32"/>
              <w:bidi w:val="0"/>
              <w:jc w:val="center"/>
              <w:rPr>
                <w:rFonts w:hint="default" w:ascii="Times New Roman" w:hAnsi="Times New Roman" w:cs="Times New Roman"/>
                <w:highlight w:val="none"/>
                <w:lang w:val="en-US" w:eastAsia="zh-CN"/>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防尘网覆盖</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m²</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77</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92.40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lang w:val="en-US" w:eastAsia="zh-CN"/>
              </w:rPr>
            </w:pPr>
          </w:p>
        </w:tc>
        <w:tc>
          <w:tcPr>
            <w:tcW w:w="980" w:type="pct"/>
            <w:vMerge w:val="continue"/>
            <w:vAlign w:val="center"/>
          </w:tcPr>
          <w:p>
            <w:pPr>
              <w:pStyle w:val="32"/>
              <w:bidi w:val="0"/>
              <w:jc w:val="center"/>
              <w:rPr>
                <w:rFonts w:hint="default" w:ascii="Times New Roman" w:hAnsi="Times New Roman" w:cs="Times New Roman"/>
                <w:highlight w:val="none"/>
                <w:lang w:val="en-US" w:eastAsia="zh-CN"/>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土方开挖</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01"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32</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562.24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lang w:val="en-US" w:eastAsia="zh-CN"/>
              </w:rPr>
            </w:pPr>
          </w:p>
        </w:tc>
        <w:tc>
          <w:tcPr>
            <w:tcW w:w="980" w:type="pct"/>
            <w:vMerge w:val="continue"/>
            <w:vAlign w:val="center"/>
          </w:tcPr>
          <w:p>
            <w:pPr>
              <w:pStyle w:val="32"/>
              <w:bidi w:val="0"/>
              <w:jc w:val="center"/>
              <w:rPr>
                <w:rFonts w:hint="default" w:ascii="Times New Roman" w:hAnsi="Times New Roman" w:cs="Times New Roman"/>
                <w:highlight w:val="none"/>
                <w:lang w:val="en-US" w:eastAsia="zh-CN"/>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袋装土</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01"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43</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7307.42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lang w:val="en-US" w:eastAsia="zh-CN"/>
              </w:rPr>
            </w:pPr>
          </w:p>
        </w:tc>
        <w:tc>
          <w:tcPr>
            <w:tcW w:w="980"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小计</w:t>
            </w:r>
          </w:p>
        </w:tc>
        <w:tc>
          <w:tcPr>
            <w:tcW w:w="1314" w:type="pct"/>
            <w:vAlign w:val="center"/>
          </w:tcPr>
          <w:p>
            <w:pPr>
              <w:pStyle w:val="32"/>
              <w:bidi w:val="0"/>
              <w:jc w:val="center"/>
              <w:rPr>
                <w:rFonts w:hint="default" w:ascii="Times New Roman" w:hAnsi="Times New Roman" w:cs="Times New Roman"/>
                <w:highlight w:val="none"/>
              </w:rPr>
            </w:pPr>
          </w:p>
        </w:tc>
        <w:tc>
          <w:tcPr>
            <w:tcW w:w="601" w:type="pct"/>
            <w:vAlign w:val="center"/>
          </w:tcPr>
          <w:p>
            <w:pPr>
              <w:pStyle w:val="32"/>
              <w:bidi w:val="0"/>
              <w:jc w:val="center"/>
              <w:rPr>
                <w:rFonts w:hint="default" w:ascii="Times New Roman" w:hAnsi="Times New Roman" w:cs="Times New Roman"/>
                <w:highlight w:val="none"/>
              </w:rPr>
            </w:pPr>
          </w:p>
        </w:tc>
        <w:tc>
          <w:tcPr>
            <w:tcW w:w="701" w:type="pct"/>
            <w:vAlign w:val="center"/>
          </w:tcPr>
          <w:p>
            <w:pPr>
              <w:pStyle w:val="32"/>
              <w:bidi w:val="0"/>
              <w:jc w:val="center"/>
              <w:rPr>
                <w:rFonts w:hint="default" w:ascii="Times New Roman" w:hAnsi="Times New Roman" w:cs="Times New Roman"/>
                <w:highlight w:val="none"/>
              </w:rPr>
            </w:pP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 sum(F62:F67) \* MERGEFORMAT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15863.62</w:t>
            </w:r>
            <w:r>
              <w:rPr>
                <w:rFonts w:hint="default" w:ascii="Times New Roman" w:hAnsi="Times New Roman" w:cs="Times New Roman"/>
                <w:highlight w:val="none"/>
                <w:lang w:val="en-US" w:eastAsia="zh-CN"/>
              </w:rPr>
              <w:fldChar w:fldCharType="end"/>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lang w:val="en-US" w:eastAsia="zh-CN"/>
              </w:rPr>
            </w:pPr>
          </w:p>
        </w:tc>
        <w:tc>
          <w:tcPr>
            <w:tcW w:w="980" w:type="pct"/>
            <w:vMerge w:val="restar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弃渣回填区</w:t>
            </w: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临时挡土坎</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47</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6457.72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lang w:val="en-US" w:eastAsia="zh-CN"/>
              </w:rPr>
            </w:pPr>
          </w:p>
        </w:tc>
        <w:tc>
          <w:tcPr>
            <w:tcW w:w="980" w:type="pct"/>
            <w:vMerge w:val="continue"/>
            <w:vAlign w:val="center"/>
          </w:tcPr>
          <w:p>
            <w:pPr>
              <w:pStyle w:val="32"/>
              <w:bidi w:val="0"/>
              <w:jc w:val="center"/>
              <w:rPr>
                <w:rFonts w:hint="default" w:ascii="Times New Roman" w:hAnsi="Times New Roman" w:cs="Times New Roman"/>
                <w:highlight w:val="none"/>
                <w:lang w:val="en-US" w:eastAsia="zh-CN"/>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临时排水沟</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52</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4698.72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lang w:val="en-US" w:eastAsia="zh-CN"/>
              </w:rPr>
            </w:pPr>
          </w:p>
        </w:tc>
        <w:tc>
          <w:tcPr>
            <w:tcW w:w="980" w:type="pct"/>
            <w:vMerge w:val="continue"/>
            <w:vAlign w:val="center"/>
          </w:tcPr>
          <w:p>
            <w:pPr>
              <w:pStyle w:val="32"/>
              <w:bidi w:val="0"/>
              <w:jc w:val="center"/>
              <w:rPr>
                <w:rFonts w:hint="default" w:ascii="Times New Roman" w:hAnsi="Times New Roman" w:cs="Times New Roman"/>
                <w:highlight w:val="none"/>
                <w:lang w:val="en-US" w:eastAsia="zh-CN"/>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临时沉沙池</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个</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2</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47.85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lang w:val="en-US" w:eastAsia="zh-CN"/>
              </w:rPr>
            </w:pPr>
          </w:p>
        </w:tc>
        <w:tc>
          <w:tcPr>
            <w:tcW w:w="980" w:type="pct"/>
            <w:vMerge w:val="continue"/>
            <w:vAlign w:val="center"/>
          </w:tcPr>
          <w:p>
            <w:pPr>
              <w:pStyle w:val="32"/>
              <w:bidi w:val="0"/>
              <w:jc w:val="center"/>
              <w:rPr>
                <w:rFonts w:hint="default" w:ascii="Times New Roman" w:hAnsi="Times New Roman" w:cs="Times New Roman"/>
                <w:highlight w:val="none"/>
                <w:lang w:val="en-US" w:eastAsia="zh-CN"/>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土方开挖</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61</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4698.72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lang w:val="en-US" w:eastAsia="zh-CN"/>
              </w:rPr>
            </w:pPr>
          </w:p>
        </w:tc>
        <w:tc>
          <w:tcPr>
            <w:tcW w:w="980" w:type="pct"/>
            <w:vMerge w:val="continue"/>
            <w:vAlign w:val="center"/>
          </w:tcPr>
          <w:p>
            <w:pPr>
              <w:pStyle w:val="32"/>
              <w:bidi w:val="0"/>
              <w:jc w:val="center"/>
              <w:rPr>
                <w:rFonts w:hint="default" w:ascii="Times New Roman" w:hAnsi="Times New Roman" w:cs="Times New Roman"/>
                <w:highlight w:val="none"/>
                <w:lang w:val="en-US" w:eastAsia="zh-CN"/>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土方填筑</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32</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47.85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lang w:val="en-US" w:eastAsia="zh-CN"/>
              </w:rPr>
            </w:pPr>
          </w:p>
        </w:tc>
        <w:tc>
          <w:tcPr>
            <w:tcW w:w="980" w:type="pct"/>
            <w:vMerge w:val="continue"/>
            <w:vAlign w:val="center"/>
          </w:tcPr>
          <w:p>
            <w:pPr>
              <w:pStyle w:val="32"/>
              <w:bidi w:val="0"/>
              <w:jc w:val="center"/>
              <w:rPr>
                <w:rFonts w:hint="default" w:ascii="Times New Roman" w:hAnsi="Times New Roman" w:cs="Times New Roman"/>
                <w:highlight w:val="none"/>
                <w:lang w:val="en-US" w:eastAsia="zh-CN"/>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袋装土</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38</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6457.72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lang w:val="en-US" w:eastAsia="zh-CN"/>
              </w:rPr>
            </w:pPr>
          </w:p>
        </w:tc>
        <w:tc>
          <w:tcPr>
            <w:tcW w:w="980"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小计</w:t>
            </w:r>
          </w:p>
        </w:tc>
        <w:tc>
          <w:tcPr>
            <w:tcW w:w="1314" w:type="pct"/>
            <w:vAlign w:val="center"/>
          </w:tcPr>
          <w:p>
            <w:pPr>
              <w:pStyle w:val="32"/>
              <w:bidi w:val="0"/>
              <w:jc w:val="center"/>
              <w:rPr>
                <w:rFonts w:hint="default" w:ascii="Times New Roman" w:hAnsi="Times New Roman" w:cs="Times New Roman"/>
                <w:highlight w:val="none"/>
              </w:rPr>
            </w:pPr>
          </w:p>
        </w:tc>
        <w:tc>
          <w:tcPr>
            <w:tcW w:w="601" w:type="pct"/>
            <w:vAlign w:val="center"/>
          </w:tcPr>
          <w:p>
            <w:pPr>
              <w:pStyle w:val="32"/>
              <w:bidi w:val="0"/>
              <w:jc w:val="center"/>
              <w:rPr>
                <w:rFonts w:hint="default" w:ascii="Times New Roman" w:hAnsi="Times New Roman" w:cs="Times New Roman"/>
                <w:highlight w:val="none"/>
              </w:rPr>
            </w:pPr>
          </w:p>
        </w:tc>
        <w:tc>
          <w:tcPr>
            <w:tcW w:w="701" w:type="pct"/>
            <w:vAlign w:val="center"/>
          </w:tcPr>
          <w:p>
            <w:pPr>
              <w:pStyle w:val="32"/>
              <w:bidi w:val="0"/>
              <w:jc w:val="center"/>
              <w:rPr>
                <w:rFonts w:hint="default" w:ascii="Times New Roman" w:hAnsi="Times New Roman" w:cs="Times New Roman"/>
                <w:highlight w:val="none"/>
              </w:rPr>
            </w:pP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 sum(F69:F74) \* MERGEFORMAT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22408.58</w:t>
            </w:r>
            <w:r>
              <w:rPr>
                <w:rFonts w:hint="default" w:ascii="Times New Roman" w:hAnsi="Times New Roman" w:cs="Times New Roman"/>
                <w:highlight w:val="none"/>
                <w:lang w:val="en-US" w:eastAsia="zh-CN"/>
              </w:rPr>
              <w:fldChar w:fldCharType="end"/>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lang w:val="en-US" w:eastAsia="zh-CN"/>
              </w:rPr>
            </w:pPr>
          </w:p>
        </w:tc>
        <w:tc>
          <w:tcPr>
            <w:tcW w:w="980" w:type="pct"/>
            <w:vMerge w:val="restar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取土场区</w:t>
            </w: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临时挡土坎</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78</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10536.28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lang w:val="en-US" w:eastAsia="zh-CN"/>
              </w:rPr>
            </w:pPr>
          </w:p>
        </w:tc>
        <w:tc>
          <w:tcPr>
            <w:tcW w:w="980" w:type="pct"/>
            <w:vMerge w:val="continue"/>
            <w:vAlign w:val="center"/>
          </w:tcPr>
          <w:p>
            <w:pPr>
              <w:pStyle w:val="32"/>
              <w:bidi w:val="0"/>
              <w:jc w:val="center"/>
              <w:rPr>
                <w:rFonts w:hint="default" w:ascii="Times New Roman" w:hAnsi="Times New Roman" w:cs="Times New Roman"/>
                <w:highlight w:val="none"/>
                <w:lang w:val="en-US" w:eastAsia="zh-CN"/>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临时排水沟</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86</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1861.42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lang w:val="en-US" w:eastAsia="zh-CN"/>
              </w:rPr>
            </w:pPr>
          </w:p>
        </w:tc>
        <w:tc>
          <w:tcPr>
            <w:tcW w:w="980" w:type="pct"/>
            <w:vMerge w:val="continue"/>
            <w:vAlign w:val="center"/>
          </w:tcPr>
          <w:p>
            <w:pPr>
              <w:pStyle w:val="32"/>
              <w:bidi w:val="0"/>
              <w:jc w:val="center"/>
              <w:rPr>
                <w:rFonts w:hint="default" w:ascii="Times New Roman" w:hAnsi="Times New Roman" w:cs="Times New Roman"/>
                <w:highlight w:val="none"/>
                <w:lang w:val="en-US" w:eastAsia="zh-CN"/>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临时沉沙池</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个</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4</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65.71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lang w:val="en-US" w:eastAsia="zh-CN"/>
              </w:rPr>
            </w:pPr>
          </w:p>
        </w:tc>
        <w:tc>
          <w:tcPr>
            <w:tcW w:w="980" w:type="pct"/>
            <w:vMerge w:val="continue"/>
            <w:vAlign w:val="center"/>
          </w:tcPr>
          <w:p>
            <w:pPr>
              <w:pStyle w:val="32"/>
              <w:bidi w:val="0"/>
              <w:jc w:val="center"/>
              <w:rPr>
                <w:rFonts w:hint="default" w:ascii="Times New Roman" w:hAnsi="Times New Roman" w:cs="Times New Roman"/>
                <w:highlight w:val="none"/>
                <w:lang w:val="en-US" w:eastAsia="zh-CN"/>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土方开挖</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103</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1861.42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lang w:val="en-US" w:eastAsia="zh-CN"/>
              </w:rPr>
            </w:pPr>
          </w:p>
        </w:tc>
        <w:tc>
          <w:tcPr>
            <w:tcW w:w="980" w:type="pct"/>
            <w:vMerge w:val="continue"/>
            <w:vAlign w:val="center"/>
          </w:tcPr>
          <w:p>
            <w:pPr>
              <w:pStyle w:val="32"/>
              <w:bidi w:val="0"/>
              <w:jc w:val="center"/>
              <w:rPr>
                <w:rFonts w:hint="default" w:ascii="Times New Roman" w:hAnsi="Times New Roman" w:cs="Times New Roman"/>
                <w:highlight w:val="none"/>
                <w:lang w:val="en-US" w:eastAsia="zh-CN"/>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土方填筑</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55</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65.71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lang w:val="en-US" w:eastAsia="zh-CN"/>
              </w:rPr>
            </w:pPr>
          </w:p>
        </w:tc>
        <w:tc>
          <w:tcPr>
            <w:tcW w:w="980" w:type="pct"/>
            <w:vMerge w:val="continue"/>
            <w:vAlign w:val="center"/>
          </w:tcPr>
          <w:p>
            <w:pPr>
              <w:pStyle w:val="32"/>
              <w:bidi w:val="0"/>
              <w:jc w:val="center"/>
              <w:rPr>
                <w:rFonts w:hint="default" w:ascii="Times New Roman" w:hAnsi="Times New Roman" w:cs="Times New Roman"/>
                <w:highlight w:val="none"/>
                <w:lang w:val="en-US" w:eastAsia="zh-CN"/>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袋装土</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62</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10536.28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lang w:val="en-US" w:eastAsia="zh-CN"/>
              </w:rPr>
            </w:pPr>
          </w:p>
        </w:tc>
        <w:tc>
          <w:tcPr>
            <w:tcW w:w="980"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小计</w:t>
            </w:r>
          </w:p>
        </w:tc>
        <w:tc>
          <w:tcPr>
            <w:tcW w:w="1314" w:type="pct"/>
            <w:vAlign w:val="center"/>
          </w:tcPr>
          <w:p>
            <w:pPr>
              <w:pStyle w:val="32"/>
              <w:bidi w:val="0"/>
              <w:jc w:val="center"/>
              <w:rPr>
                <w:rFonts w:hint="default" w:ascii="Times New Roman" w:hAnsi="Times New Roman" w:cs="Times New Roman"/>
                <w:highlight w:val="none"/>
              </w:rPr>
            </w:pPr>
          </w:p>
        </w:tc>
        <w:tc>
          <w:tcPr>
            <w:tcW w:w="601" w:type="pct"/>
            <w:vAlign w:val="center"/>
          </w:tcPr>
          <w:p>
            <w:pPr>
              <w:pStyle w:val="32"/>
              <w:bidi w:val="0"/>
              <w:jc w:val="center"/>
              <w:rPr>
                <w:rFonts w:hint="default" w:ascii="Times New Roman" w:hAnsi="Times New Roman" w:cs="Times New Roman"/>
                <w:highlight w:val="none"/>
              </w:rPr>
            </w:pPr>
          </w:p>
        </w:tc>
        <w:tc>
          <w:tcPr>
            <w:tcW w:w="701" w:type="pct"/>
            <w:vAlign w:val="center"/>
          </w:tcPr>
          <w:p>
            <w:pPr>
              <w:pStyle w:val="32"/>
              <w:bidi w:val="0"/>
              <w:jc w:val="center"/>
              <w:rPr>
                <w:rFonts w:hint="default" w:ascii="Times New Roman" w:hAnsi="Times New Roman" w:cs="Times New Roman"/>
                <w:highlight w:val="none"/>
              </w:rPr>
            </w:pP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 sum(F76:F81) \* MERGEFORMAT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24926.82</w:t>
            </w:r>
            <w:r>
              <w:rPr>
                <w:rFonts w:hint="default" w:ascii="Times New Roman" w:hAnsi="Times New Roman" w:cs="Times New Roman"/>
                <w:highlight w:val="none"/>
                <w:lang w:val="en-US" w:eastAsia="zh-CN"/>
              </w:rPr>
              <w:fldChar w:fldCharType="end"/>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lang w:val="en-US" w:eastAsia="zh-CN"/>
              </w:rPr>
            </w:pPr>
          </w:p>
        </w:tc>
        <w:tc>
          <w:tcPr>
            <w:tcW w:w="980" w:type="pct"/>
            <w:vMerge w:val="restar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施工便道区</w:t>
            </w: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临时挡土坎</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180</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16824.60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lang w:val="en-US" w:eastAsia="zh-CN"/>
              </w:rPr>
            </w:pPr>
          </w:p>
        </w:tc>
        <w:tc>
          <w:tcPr>
            <w:tcW w:w="980" w:type="pct"/>
            <w:vMerge w:val="continue"/>
            <w:vAlign w:val="center"/>
          </w:tcPr>
          <w:p>
            <w:pPr>
              <w:pStyle w:val="32"/>
              <w:bidi w:val="0"/>
              <w:jc w:val="center"/>
              <w:rPr>
                <w:rFonts w:hint="default" w:ascii="Times New Roman" w:hAnsi="Times New Roman" w:cs="Times New Roman"/>
                <w:highlight w:val="none"/>
                <w:lang w:val="en-US" w:eastAsia="zh-CN"/>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临时排水沟</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300</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2409.60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lang w:val="en-US" w:eastAsia="zh-CN"/>
              </w:rPr>
            </w:pPr>
          </w:p>
        </w:tc>
        <w:tc>
          <w:tcPr>
            <w:tcW w:w="980" w:type="pct"/>
            <w:vMerge w:val="continue"/>
            <w:vAlign w:val="center"/>
          </w:tcPr>
          <w:p>
            <w:pPr>
              <w:pStyle w:val="32"/>
              <w:bidi w:val="0"/>
              <w:jc w:val="center"/>
              <w:rPr>
                <w:rFonts w:hint="default" w:ascii="Times New Roman" w:hAnsi="Times New Roman" w:cs="Times New Roman"/>
                <w:highlight w:val="none"/>
                <w:lang w:val="en-US" w:eastAsia="zh-CN"/>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挡土板</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块</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10</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590.70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lang w:val="en-US" w:eastAsia="zh-CN"/>
              </w:rPr>
            </w:pPr>
          </w:p>
        </w:tc>
        <w:tc>
          <w:tcPr>
            <w:tcW w:w="980" w:type="pct"/>
            <w:vMerge w:val="continue"/>
            <w:vAlign w:val="center"/>
          </w:tcPr>
          <w:p>
            <w:pPr>
              <w:pStyle w:val="32"/>
              <w:bidi w:val="0"/>
              <w:jc w:val="center"/>
              <w:rPr>
                <w:rFonts w:hint="default" w:ascii="Times New Roman" w:hAnsi="Times New Roman" w:cs="Times New Roman"/>
                <w:highlight w:val="none"/>
                <w:lang w:val="en-US" w:eastAsia="zh-CN"/>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土方开挖</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120</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2409.60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lang w:val="en-US" w:eastAsia="zh-CN"/>
              </w:rPr>
            </w:pPr>
          </w:p>
        </w:tc>
        <w:tc>
          <w:tcPr>
            <w:tcW w:w="980" w:type="pct"/>
            <w:vMerge w:val="continue"/>
            <w:vAlign w:val="center"/>
          </w:tcPr>
          <w:p>
            <w:pPr>
              <w:pStyle w:val="32"/>
              <w:bidi w:val="0"/>
              <w:jc w:val="center"/>
              <w:rPr>
                <w:rFonts w:hint="default" w:ascii="Times New Roman" w:hAnsi="Times New Roman" w:cs="Times New Roman"/>
                <w:highlight w:val="none"/>
                <w:lang w:val="en-US" w:eastAsia="zh-CN"/>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袋装土</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99</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16824.06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lang w:val="en-US" w:eastAsia="zh-CN"/>
              </w:rPr>
            </w:pPr>
          </w:p>
        </w:tc>
        <w:tc>
          <w:tcPr>
            <w:tcW w:w="980" w:type="pct"/>
            <w:vMerge w:val="continue"/>
            <w:vAlign w:val="center"/>
          </w:tcPr>
          <w:p>
            <w:pPr>
              <w:pStyle w:val="32"/>
              <w:bidi w:val="0"/>
              <w:jc w:val="center"/>
              <w:rPr>
                <w:rFonts w:hint="default" w:ascii="Times New Roman" w:hAnsi="Times New Roman" w:cs="Times New Roman"/>
                <w:highlight w:val="none"/>
                <w:lang w:val="en-US" w:eastAsia="zh-CN"/>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铺洒碎石子</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60</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9767.40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lang w:val="en-US" w:eastAsia="zh-CN"/>
              </w:rPr>
            </w:pPr>
          </w:p>
        </w:tc>
        <w:tc>
          <w:tcPr>
            <w:tcW w:w="980"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小计</w:t>
            </w:r>
          </w:p>
        </w:tc>
        <w:tc>
          <w:tcPr>
            <w:tcW w:w="1314" w:type="pct"/>
            <w:vAlign w:val="center"/>
          </w:tcPr>
          <w:p>
            <w:pPr>
              <w:pStyle w:val="32"/>
              <w:bidi w:val="0"/>
              <w:jc w:val="center"/>
              <w:rPr>
                <w:rFonts w:hint="default" w:ascii="Times New Roman" w:hAnsi="Times New Roman" w:cs="Times New Roman"/>
                <w:highlight w:val="none"/>
              </w:rPr>
            </w:pPr>
          </w:p>
        </w:tc>
        <w:tc>
          <w:tcPr>
            <w:tcW w:w="601" w:type="pct"/>
            <w:vAlign w:val="center"/>
          </w:tcPr>
          <w:p>
            <w:pPr>
              <w:pStyle w:val="32"/>
              <w:bidi w:val="0"/>
              <w:jc w:val="center"/>
              <w:rPr>
                <w:rFonts w:hint="default" w:ascii="Times New Roman" w:hAnsi="Times New Roman" w:cs="Times New Roman"/>
                <w:highlight w:val="none"/>
              </w:rPr>
            </w:pPr>
          </w:p>
        </w:tc>
        <w:tc>
          <w:tcPr>
            <w:tcW w:w="701" w:type="pct"/>
            <w:vAlign w:val="center"/>
          </w:tcPr>
          <w:p>
            <w:pPr>
              <w:pStyle w:val="32"/>
              <w:bidi w:val="0"/>
              <w:jc w:val="center"/>
              <w:rPr>
                <w:rFonts w:hint="default" w:ascii="Times New Roman" w:hAnsi="Times New Roman" w:cs="Times New Roman"/>
                <w:highlight w:val="none"/>
              </w:rPr>
            </w:pP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 sum(F83:F88) \* MERGEFORMAT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48825.96</w:t>
            </w:r>
            <w:r>
              <w:rPr>
                <w:rFonts w:hint="default" w:ascii="Times New Roman" w:hAnsi="Times New Roman" w:cs="Times New Roman"/>
                <w:highlight w:val="none"/>
                <w:lang w:val="en-US" w:eastAsia="zh-CN"/>
              </w:rPr>
              <w:fldChar w:fldCharType="end"/>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lang w:val="en-US" w:eastAsia="zh-CN"/>
              </w:rPr>
            </w:pPr>
          </w:p>
        </w:tc>
        <w:tc>
          <w:tcPr>
            <w:tcW w:w="980" w:type="pct"/>
            <w:vMerge w:val="restar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施工生产生活区</w:t>
            </w: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临时挡土坎</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191</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17843.70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lang w:val="en-US" w:eastAsia="zh-CN"/>
              </w:rPr>
            </w:pPr>
          </w:p>
        </w:tc>
        <w:tc>
          <w:tcPr>
            <w:tcW w:w="980" w:type="pct"/>
            <w:vMerge w:val="continue"/>
            <w:vAlign w:val="center"/>
          </w:tcPr>
          <w:p>
            <w:pPr>
              <w:pStyle w:val="32"/>
              <w:bidi w:val="0"/>
              <w:jc w:val="center"/>
              <w:rPr>
                <w:rFonts w:hint="default" w:ascii="Times New Roman" w:hAnsi="Times New Roman" w:cs="Times New Roman"/>
                <w:highlight w:val="none"/>
                <w:lang w:val="en-US" w:eastAsia="zh-CN"/>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临时排水沟</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m</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220</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2429.68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lang w:val="en-US" w:eastAsia="zh-CN"/>
              </w:rPr>
            </w:pPr>
          </w:p>
        </w:tc>
        <w:tc>
          <w:tcPr>
            <w:tcW w:w="980" w:type="pct"/>
            <w:vMerge w:val="continue"/>
            <w:vAlign w:val="center"/>
          </w:tcPr>
          <w:p>
            <w:pPr>
              <w:pStyle w:val="32"/>
              <w:bidi w:val="0"/>
              <w:jc w:val="center"/>
              <w:rPr>
                <w:rFonts w:hint="default" w:ascii="Times New Roman" w:hAnsi="Times New Roman" w:cs="Times New Roman"/>
                <w:highlight w:val="none"/>
                <w:lang w:val="en-US" w:eastAsia="zh-CN"/>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临时沉沙池</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个</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3</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52.64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lang w:val="en-US" w:eastAsia="zh-CN"/>
              </w:rPr>
            </w:pPr>
          </w:p>
        </w:tc>
        <w:tc>
          <w:tcPr>
            <w:tcW w:w="980" w:type="pct"/>
            <w:vMerge w:val="continue"/>
            <w:vAlign w:val="center"/>
          </w:tcPr>
          <w:p>
            <w:pPr>
              <w:pStyle w:val="32"/>
              <w:bidi w:val="0"/>
              <w:jc w:val="center"/>
              <w:rPr>
                <w:rFonts w:hint="default" w:ascii="Times New Roman" w:hAnsi="Times New Roman" w:cs="Times New Roman"/>
                <w:highlight w:val="none"/>
                <w:lang w:val="en-US" w:eastAsia="zh-CN"/>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防尘网覆盖</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m²</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919</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1102.80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lang w:val="en-US" w:eastAsia="zh-CN"/>
              </w:rPr>
            </w:pPr>
          </w:p>
        </w:tc>
        <w:tc>
          <w:tcPr>
            <w:tcW w:w="980" w:type="pct"/>
            <w:vMerge w:val="continue"/>
            <w:vAlign w:val="center"/>
          </w:tcPr>
          <w:p>
            <w:pPr>
              <w:pStyle w:val="32"/>
              <w:bidi w:val="0"/>
              <w:jc w:val="center"/>
              <w:rPr>
                <w:rFonts w:hint="default" w:ascii="Times New Roman" w:hAnsi="Times New Roman" w:cs="Times New Roman"/>
                <w:highlight w:val="none"/>
                <w:lang w:val="en-US" w:eastAsia="zh-CN"/>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土方开挖</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01"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131</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2429.68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lang w:val="en-US" w:eastAsia="zh-CN"/>
              </w:rPr>
            </w:pPr>
          </w:p>
        </w:tc>
        <w:tc>
          <w:tcPr>
            <w:tcW w:w="980" w:type="pct"/>
            <w:vMerge w:val="continue"/>
            <w:vAlign w:val="center"/>
          </w:tcPr>
          <w:p>
            <w:pPr>
              <w:pStyle w:val="32"/>
              <w:bidi w:val="0"/>
              <w:jc w:val="center"/>
              <w:rPr>
                <w:rFonts w:hint="default" w:ascii="Times New Roman" w:hAnsi="Times New Roman" w:cs="Times New Roman"/>
                <w:highlight w:val="none"/>
                <w:lang w:val="en-US" w:eastAsia="zh-CN"/>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袋装土</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105</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17843.70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lang w:val="en-US" w:eastAsia="zh-CN"/>
              </w:rPr>
            </w:pPr>
          </w:p>
        </w:tc>
        <w:tc>
          <w:tcPr>
            <w:tcW w:w="980" w:type="pct"/>
            <w:vMerge w:val="continue"/>
            <w:vAlign w:val="center"/>
          </w:tcPr>
          <w:p>
            <w:pPr>
              <w:pStyle w:val="32"/>
              <w:bidi w:val="0"/>
              <w:jc w:val="center"/>
              <w:rPr>
                <w:rFonts w:hint="default" w:ascii="Times New Roman" w:hAnsi="Times New Roman" w:cs="Times New Roman"/>
                <w:highlight w:val="none"/>
                <w:lang w:val="en-US" w:eastAsia="zh-CN"/>
              </w:rPr>
            </w:pPr>
          </w:p>
        </w:tc>
        <w:tc>
          <w:tcPr>
            <w:tcW w:w="1314"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铺洒碎石子</w:t>
            </w:r>
          </w:p>
        </w:tc>
        <w:tc>
          <w:tcPr>
            <w:tcW w:w="6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lang w:eastAsia="zh-CN"/>
              </w:rPr>
              <w:t>m³</w:t>
            </w:r>
          </w:p>
        </w:tc>
        <w:tc>
          <w:tcPr>
            <w:tcW w:w="70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40</w:t>
            </w: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6511.60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Align w:val="center"/>
          </w:tcPr>
          <w:p>
            <w:pPr>
              <w:pStyle w:val="32"/>
              <w:bidi w:val="0"/>
              <w:jc w:val="center"/>
              <w:rPr>
                <w:rFonts w:hint="default" w:ascii="Times New Roman" w:hAnsi="Times New Roman" w:cs="Times New Roman"/>
                <w:highlight w:val="none"/>
                <w:lang w:val="en-US" w:eastAsia="zh-CN"/>
              </w:rPr>
            </w:pPr>
          </w:p>
        </w:tc>
        <w:tc>
          <w:tcPr>
            <w:tcW w:w="980"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小计</w:t>
            </w:r>
          </w:p>
        </w:tc>
        <w:tc>
          <w:tcPr>
            <w:tcW w:w="1314" w:type="pct"/>
            <w:vAlign w:val="center"/>
          </w:tcPr>
          <w:p>
            <w:pPr>
              <w:pStyle w:val="32"/>
              <w:bidi w:val="0"/>
              <w:jc w:val="center"/>
              <w:rPr>
                <w:rFonts w:hint="default" w:ascii="Times New Roman" w:hAnsi="Times New Roman" w:cs="Times New Roman"/>
                <w:highlight w:val="none"/>
              </w:rPr>
            </w:pPr>
          </w:p>
        </w:tc>
        <w:tc>
          <w:tcPr>
            <w:tcW w:w="601" w:type="pct"/>
            <w:vAlign w:val="center"/>
          </w:tcPr>
          <w:p>
            <w:pPr>
              <w:pStyle w:val="32"/>
              <w:bidi w:val="0"/>
              <w:jc w:val="center"/>
              <w:rPr>
                <w:rFonts w:hint="default" w:ascii="Times New Roman" w:hAnsi="Times New Roman" w:cs="Times New Roman"/>
                <w:highlight w:val="none"/>
              </w:rPr>
            </w:pPr>
          </w:p>
        </w:tc>
        <w:tc>
          <w:tcPr>
            <w:tcW w:w="701" w:type="pct"/>
            <w:vAlign w:val="center"/>
          </w:tcPr>
          <w:p>
            <w:pPr>
              <w:pStyle w:val="32"/>
              <w:bidi w:val="0"/>
              <w:jc w:val="center"/>
              <w:rPr>
                <w:rFonts w:hint="default" w:ascii="Times New Roman" w:hAnsi="Times New Roman" w:cs="Times New Roman"/>
                <w:highlight w:val="none"/>
              </w:rPr>
            </w:pP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 sum(F90:F96) \* MERGEFORMAT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48213.8</w:t>
            </w:r>
            <w:r>
              <w:rPr>
                <w:rFonts w:hint="default" w:ascii="Times New Roman" w:hAnsi="Times New Roman" w:cs="Times New Roman"/>
                <w:highlight w:val="none"/>
                <w:lang w:val="en-US" w:eastAsia="zh-CN"/>
              </w:rPr>
              <w:fldChar w:fldCharType="end"/>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Align w:val="center"/>
          </w:tcPr>
          <w:p>
            <w:pPr>
              <w:pStyle w:val="32"/>
              <w:bidi w:val="0"/>
              <w:jc w:val="center"/>
              <w:rPr>
                <w:rFonts w:hint="default" w:ascii="Times New Roman" w:hAnsi="Times New Roman" w:cs="Times New Roman"/>
                <w:highlight w:val="none"/>
                <w:lang w:val="en-US" w:eastAsia="zh-CN"/>
              </w:rPr>
            </w:pPr>
          </w:p>
        </w:tc>
        <w:tc>
          <w:tcPr>
            <w:tcW w:w="980"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其他临时工程</w:t>
            </w:r>
          </w:p>
        </w:tc>
        <w:tc>
          <w:tcPr>
            <w:tcW w:w="1314" w:type="pct"/>
            <w:vAlign w:val="center"/>
          </w:tcPr>
          <w:p>
            <w:pPr>
              <w:pStyle w:val="32"/>
              <w:bidi w:val="0"/>
              <w:jc w:val="center"/>
              <w:rPr>
                <w:rFonts w:hint="default" w:ascii="Times New Roman" w:hAnsi="Times New Roman" w:cs="Times New Roman"/>
                <w:highlight w:val="none"/>
              </w:rPr>
            </w:pPr>
          </w:p>
        </w:tc>
        <w:tc>
          <w:tcPr>
            <w:tcW w:w="601" w:type="pct"/>
            <w:vAlign w:val="center"/>
          </w:tcPr>
          <w:p>
            <w:pPr>
              <w:pStyle w:val="32"/>
              <w:bidi w:val="0"/>
              <w:jc w:val="center"/>
              <w:rPr>
                <w:rFonts w:hint="default" w:ascii="Times New Roman" w:hAnsi="Times New Roman" w:cs="Times New Roman"/>
                <w:highlight w:val="none"/>
              </w:rPr>
            </w:pPr>
          </w:p>
        </w:tc>
        <w:tc>
          <w:tcPr>
            <w:tcW w:w="701" w:type="pct"/>
            <w:vAlign w:val="center"/>
          </w:tcPr>
          <w:p>
            <w:pPr>
              <w:pStyle w:val="32"/>
              <w:bidi w:val="0"/>
              <w:jc w:val="center"/>
              <w:rPr>
                <w:rFonts w:hint="default" w:ascii="Times New Roman" w:hAnsi="Times New Roman" w:cs="Times New Roman"/>
                <w:highlight w:val="none"/>
              </w:rPr>
            </w:pP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9361.15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Align w:val="center"/>
          </w:tcPr>
          <w:p>
            <w:pPr>
              <w:pStyle w:val="32"/>
              <w:bidi w:val="0"/>
              <w:jc w:val="center"/>
              <w:rPr>
                <w:rFonts w:hint="default" w:ascii="Times New Roman" w:hAnsi="Times New Roman" w:cs="Times New Roman"/>
                <w:highlight w:val="none"/>
                <w:lang w:val="en-US" w:eastAsia="zh-CN"/>
              </w:rPr>
            </w:pPr>
          </w:p>
        </w:tc>
        <w:tc>
          <w:tcPr>
            <w:tcW w:w="980"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措施合计</w:t>
            </w:r>
          </w:p>
        </w:tc>
        <w:tc>
          <w:tcPr>
            <w:tcW w:w="1314" w:type="pct"/>
            <w:vAlign w:val="center"/>
          </w:tcPr>
          <w:p>
            <w:pPr>
              <w:pStyle w:val="32"/>
              <w:bidi w:val="0"/>
              <w:jc w:val="center"/>
              <w:rPr>
                <w:rFonts w:hint="default" w:ascii="Times New Roman" w:hAnsi="Times New Roman" w:cs="Times New Roman"/>
                <w:highlight w:val="none"/>
              </w:rPr>
            </w:pPr>
          </w:p>
        </w:tc>
        <w:tc>
          <w:tcPr>
            <w:tcW w:w="601" w:type="pct"/>
            <w:vAlign w:val="center"/>
          </w:tcPr>
          <w:p>
            <w:pPr>
              <w:pStyle w:val="32"/>
              <w:bidi w:val="0"/>
              <w:jc w:val="center"/>
              <w:rPr>
                <w:rFonts w:hint="default" w:ascii="Times New Roman" w:hAnsi="Times New Roman" w:cs="Times New Roman"/>
                <w:highlight w:val="none"/>
              </w:rPr>
            </w:pPr>
          </w:p>
        </w:tc>
        <w:tc>
          <w:tcPr>
            <w:tcW w:w="701" w:type="pct"/>
            <w:vAlign w:val="center"/>
          </w:tcPr>
          <w:p>
            <w:pPr>
              <w:pStyle w:val="32"/>
              <w:bidi w:val="0"/>
              <w:jc w:val="center"/>
              <w:rPr>
                <w:rFonts w:hint="default" w:ascii="Times New Roman" w:hAnsi="Times New Roman" w:cs="Times New Roman"/>
                <w:highlight w:val="none"/>
              </w:rPr>
            </w:pPr>
          </w:p>
        </w:tc>
        <w:tc>
          <w:tcPr>
            <w:tcW w:w="984" w:type="pct"/>
            <w:vAlign w:val="center"/>
          </w:tcPr>
          <w:p>
            <w:pPr>
              <w:pStyle w:val="32"/>
              <w:bidi w:val="0"/>
              <w:jc w:val="center"/>
              <w:rPr>
                <w:rFonts w:hint="default" w:ascii="Times New Roman" w:hAnsi="Times New Roman" w:cs="Times New Roman"/>
                <w:highlight w:val="none"/>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restar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独立费用</w:t>
            </w:r>
          </w:p>
        </w:tc>
        <w:tc>
          <w:tcPr>
            <w:tcW w:w="980"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建设管理费</w:t>
            </w:r>
          </w:p>
        </w:tc>
        <w:tc>
          <w:tcPr>
            <w:tcW w:w="1314" w:type="pct"/>
            <w:vAlign w:val="center"/>
          </w:tcPr>
          <w:p>
            <w:pPr>
              <w:pStyle w:val="32"/>
              <w:bidi w:val="0"/>
              <w:jc w:val="center"/>
              <w:rPr>
                <w:rFonts w:hint="default" w:ascii="Times New Roman" w:hAnsi="Times New Roman" w:cs="Times New Roman"/>
                <w:highlight w:val="none"/>
              </w:rPr>
            </w:pPr>
          </w:p>
        </w:tc>
        <w:tc>
          <w:tcPr>
            <w:tcW w:w="601" w:type="pct"/>
            <w:vAlign w:val="center"/>
          </w:tcPr>
          <w:p>
            <w:pPr>
              <w:pStyle w:val="32"/>
              <w:bidi w:val="0"/>
              <w:jc w:val="center"/>
              <w:rPr>
                <w:rFonts w:hint="default" w:ascii="Times New Roman" w:hAnsi="Times New Roman" w:cs="Times New Roman"/>
                <w:highlight w:val="none"/>
              </w:rPr>
            </w:pPr>
          </w:p>
        </w:tc>
        <w:tc>
          <w:tcPr>
            <w:tcW w:w="701" w:type="pct"/>
            <w:vAlign w:val="center"/>
          </w:tcPr>
          <w:p>
            <w:pPr>
              <w:pStyle w:val="32"/>
              <w:bidi w:val="0"/>
              <w:jc w:val="center"/>
              <w:rPr>
                <w:rFonts w:hint="default" w:ascii="Times New Roman" w:hAnsi="Times New Roman" w:cs="Times New Roman"/>
                <w:highlight w:val="none"/>
              </w:rPr>
            </w:pP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14583.88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lang w:val="en-US" w:eastAsia="zh-CN"/>
              </w:rPr>
            </w:pPr>
          </w:p>
        </w:tc>
        <w:tc>
          <w:tcPr>
            <w:tcW w:w="980"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工程建设监理费</w:t>
            </w:r>
          </w:p>
        </w:tc>
        <w:tc>
          <w:tcPr>
            <w:tcW w:w="1314" w:type="pct"/>
            <w:vAlign w:val="center"/>
          </w:tcPr>
          <w:p>
            <w:pPr>
              <w:pStyle w:val="32"/>
              <w:bidi w:val="0"/>
              <w:jc w:val="center"/>
              <w:rPr>
                <w:rFonts w:hint="default" w:ascii="Times New Roman" w:hAnsi="Times New Roman" w:cs="Times New Roman"/>
                <w:highlight w:val="none"/>
              </w:rPr>
            </w:pPr>
          </w:p>
        </w:tc>
        <w:tc>
          <w:tcPr>
            <w:tcW w:w="601" w:type="pct"/>
            <w:vAlign w:val="center"/>
          </w:tcPr>
          <w:p>
            <w:pPr>
              <w:pStyle w:val="32"/>
              <w:bidi w:val="0"/>
              <w:jc w:val="center"/>
              <w:rPr>
                <w:rFonts w:hint="default" w:ascii="Times New Roman" w:hAnsi="Times New Roman" w:cs="Times New Roman"/>
                <w:highlight w:val="none"/>
              </w:rPr>
            </w:pPr>
          </w:p>
        </w:tc>
        <w:tc>
          <w:tcPr>
            <w:tcW w:w="701" w:type="pct"/>
            <w:vAlign w:val="center"/>
          </w:tcPr>
          <w:p>
            <w:pPr>
              <w:pStyle w:val="32"/>
              <w:bidi w:val="0"/>
              <w:jc w:val="center"/>
              <w:rPr>
                <w:rFonts w:hint="default" w:ascii="Times New Roman" w:hAnsi="Times New Roman" w:cs="Times New Roman"/>
                <w:highlight w:val="none"/>
              </w:rPr>
            </w:pP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18229.85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lang w:val="en-US" w:eastAsia="zh-CN"/>
              </w:rPr>
            </w:pPr>
          </w:p>
        </w:tc>
        <w:tc>
          <w:tcPr>
            <w:tcW w:w="980"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科研勘测设计费</w:t>
            </w:r>
          </w:p>
        </w:tc>
        <w:tc>
          <w:tcPr>
            <w:tcW w:w="1314" w:type="pct"/>
            <w:vAlign w:val="center"/>
          </w:tcPr>
          <w:p>
            <w:pPr>
              <w:pStyle w:val="32"/>
              <w:bidi w:val="0"/>
              <w:jc w:val="center"/>
              <w:rPr>
                <w:rFonts w:hint="default" w:ascii="Times New Roman" w:hAnsi="Times New Roman" w:cs="Times New Roman"/>
                <w:highlight w:val="none"/>
              </w:rPr>
            </w:pPr>
          </w:p>
        </w:tc>
        <w:tc>
          <w:tcPr>
            <w:tcW w:w="601" w:type="pct"/>
            <w:vAlign w:val="center"/>
          </w:tcPr>
          <w:p>
            <w:pPr>
              <w:pStyle w:val="32"/>
              <w:bidi w:val="0"/>
              <w:jc w:val="center"/>
              <w:rPr>
                <w:rFonts w:hint="default" w:ascii="Times New Roman" w:hAnsi="Times New Roman" w:cs="Times New Roman"/>
                <w:highlight w:val="none"/>
              </w:rPr>
            </w:pPr>
          </w:p>
        </w:tc>
        <w:tc>
          <w:tcPr>
            <w:tcW w:w="701" w:type="pct"/>
            <w:vAlign w:val="center"/>
          </w:tcPr>
          <w:p>
            <w:pPr>
              <w:pStyle w:val="32"/>
              <w:bidi w:val="0"/>
              <w:jc w:val="center"/>
              <w:rPr>
                <w:rFonts w:hint="default" w:ascii="Times New Roman" w:hAnsi="Times New Roman" w:cs="Times New Roman"/>
                <w:highlight w:val="none"/>
              </w:rPr>
            </w:pP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27104.13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lang w:val="en-US" w:eastAsia="zh-CN"/>
              </w:rPr>
            </w:pPr>
          </w:p>
        </w:tc>
        <w:tc>
          <w:tcPr>
            <w:tcW w:w="980"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水土流失监理费</w:t>
            </w:r>
          </w:p>
        </w:tc>
        <w:tc>
          <w:tcPr>
            <w:tcW w:w="1314" w:type="pct"/>
            <w:vAlign w:val="center"/>
          </w:tcPr>
          <w:p>
            <w:pPr>
              <w:pStyle w:val="32"/>
              <w:bidi w:val="0"/>
              <w:jc w:val="center"/>
              <w:rPr>
                <w:rFonts w:hint="default" w:ascii="Times New Roman" w:hAnsi="Times New Roman" w:cs="Times New Roman"/>
                <w:highlight w:val="none"/>
              </w:rPr>
            </w:pPr>
          </w:p>
        </w:tc>
        <w:tc>
          <w:tcPr>
            <w:tcW w:w="601" w:type="pct"/>
            <w:vAlign w:val="center"/>
          </w:tcPr>
          <w:p>
            <w:pPr>
              <w:pStyle w:val="32"/>
              <w:bidi w:val="0"/>
              <w:jc w:val="center"/>
              <w:rPr>
                <w:rFonts w:hint="default" w:ascii="Times New Roman" w:hAnsi="Times New Roman" w:cs="Times New Roman"/>
                <w:highlight w:val="none"/>
              </w:rPr>
            </w:pPr>
          </w:p>
        </w:tc>
        <w:tc>
          <w:tcPr>
            <w:tcW w:w="701" w:type="pct"/>
            <w:vAlign w:val="center"/>
          </w:tcPr>
          <w:p>
            <w:pPr>
              <w:pStyle w:val="32"/>
              <w:bidi w:val="0"/>
              <w:jc w:val="center"/>
              <w:rPr>
                <w:rFonts w:hint="default" w:ascii="Times New Roman" w:hAnsi="Times New Roman" w:cs="Times New Roman"/>
                <w:highlight w:val="none"/>
              </w:rPr>
            </w:pP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10937.91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417" w:type="pct"/>
            <w:vMerge w:val="continue"/>
            <w:vAlign w:val="center"/>
          </w:tcPr>
          <w:p>
            <w:pPr>
              <w:pStyle w:val="32"/>
              <w:bidi w:val="0"/>
              <w:jc w:val="center"/>
              <w:rPr>
                <w:rFonts w:hint="default" w:ascii="Times New Roman" w:hAnsi="Times New Roman" w:cs="Times New Roman"/>
                <w:highlight w:val="none"/>
                <w:lang w:val="en-US" w:eastAsia="zh-CN"/>
              </w:rPr>
            </w:pPr>
          </w:p>
        </w:tc>
        <w:tc>
          <w:tcPr>
            <w:tcW w:w="980"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工程质量监督费</w:t>
            </w:r>
          </w:p>
        </w:tc>
        <w:tc>
          <w:tcPr>
            <w:tcW w:w="1314" w:type="pct"/>
            <w:vAlign w:val="center"/>
          </w:tcPr>
          <w:p>
            <w:pPr>
              <w:pStyle w:val="32"/>
              <w:bidi w:val="0"/>
              <w:jc w:val="center"/>
              <w:rPr>
                <w:rFonts w:hint="default" w:ascii="Times New Roman" w:hAnsi="Times New Roman" w:cs="Times New Roman"/>
                <w:highlight w:val="none"/>
              </w:rPr>
            </w:pPr>
          </w:p>
        </w:tc>
        <w:tc>
          <w:tcPr>
            <w:tcW w:w="601" w:type="pct"/>
            <w:vAlign w:val="center"/>
          </w:tcPr>
          <w:p>
            <w:pPr>
              <w:pStyle w:val="32"/>
              <w:bidi w:val="0"/>
              <w:jc w:val="center"/>
              <w:rPr>
                <w:rFonts w:hint="default" w:ascii="Times New Roman" w:hAnsi="Times New Roman" w:cs="Times New Roman"/>
                <w:highlight w:val="none"/>
              </w:rPr>
            </w:pPr>
          </w:p>
        </w:tc>
        <w:tc>
          <w:tcPr>
            <w:tcW w:w="701" w:type="pct"/>
            <w:vAlign w:val="center"/>
          </w:tcPr>
          <w:p>
            <w:pPr>
              <w:pStyle w:val="32"/>
              <w:bidi w:val="0"/>
              <w:jc w:val="center"/>
              <w:rPr>
                <w:rFonts w:hint="default" w:ascii="Times New Roman" w:hAnsi="Times New Roman" w:cs="Times New Roman"/>
                <w:highlight w:val="none"/>
              </w:rPr>
            </w:pP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1822.98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1398" w:type="pct"/>
            <w:gridSpan w:val="2"/>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一至四部分投资合计</w:t>
            </w:r>
          </w:p>
        </w:tc>
        <w:tc>
          <w:tcPr>
            <w:tcW w:w="1314" w:type="pct"/>
            <w:vAlign w:val="center"/>
          </w:tcPr>
          <w:p>
            <w:pPr>
              <w:pStyle w:val="32"/>
              <w:bidi w:val="0"/>
              <w:jc w:val="center"/>
              <w:rPr>
                <w:rFonts w:hint="default" w:ascii="Times New Roman" w:hAnsi="Times New Roman" w:cs="Times New Roman"/>
                <w:highlight w:val="none"/>
              </w:rPr>
            </w:pPr>
          </w:p>
        </w:tc>
        <w:tc>
          <w:tcPr>
            <w:tcW w:w="601" w:type="pct"/>
            <w:vAlign w:val="center"/>
          </w:tcPr>
          <w:p>
            <w:pPr>
              <w:pStyle w:val="32"/>
              <w:bidi w:val="0"/>
              <w:jc w:val="center"/>
              <w:rPr>
                <w:rFonts w:hint="default" w:ascii="Times New Roman" w:hAnsi="Times New Roman" w:cs="Times New Roman"/>
                <w:highlight w:val="none"/>
              </w:rPr>
            </w:pPr>
          </w:p>
        </w:tc>
        <w:tc>
          <w:tcPr>
            <w:tcW w:w="701" w:type="pct"/>
            <w:vAlign w:val="center"/>
          </w:tcPr>
          <w:p>
            <w:pPr>
              <w:pStyle w:val="32"/>
              <w:bidi w:val="0"/>
              <w:jc w:val="center"/>
              <w:rPr>
                <w:rFonts w:hint="default" w:ascii="Times New Roman" w:hAnsi="Times New Roman" w:cs="Times New Roman"/>
                <w:highlight w:val="none"/>
              </w:rPr>
            </w:pP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801872.56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1398" w:type="pct"/>
            <w:gridSpan w:val="2"/>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基本预备费</w:t>
            </w:r>
          </w:p>
        </w:tc>
        <w:tc>
          <w:tcPr>
            <w:tcW w:w="1314" w:type="pct"/>
            <w:vAlign w:val="center"/>
          </w:tcPr>
          <w:p>
            <w:pPr>
              <w:pStyle w:val="32"/>
              <w:bidi w:val="0"/>
              <w:jc w:val="center"/>
              <w:rPr>
                <w:rFonts w:hint="default" w:ascii="Times New Roman" w:hAnsi="Times New Roman" w:cs="Times New Roman"/>
                <w:highlight w:val="none"/>
              </w:rPr>
            </w:pPr>
          </w:p>
        </w:tc>
        <w:tc>
          <w:tcPr>
            <w:tcW w:w="601" w:type="pct"/>
            <w:vAlign w:val="center"/>
          </w:tcPr>
          <w:p>
            <w:pPr>
              <w:pStyle w:val="32"/>
              <w:bidi w:val="0"/>
              <w:jc w:val="center"/>
              <w:rPr>
                <w:rFonts w:hint="default" w:ascii="Times New Roman" w:hAnsi="Times New Roman" w:cs="Times New Roman"/>
                <w:highlight w:val="none"/>
              </w:rPr>
            </w:pPr>
          </w:p>
        </w:tc>
        <w:tc>
          <w:tcPr>
            <w:tcW w:w="701" w:type="pct"/>
            <w:vAlign w:val="center"/>
          </w:tcPr>
          <w:p>
            <w:pPr>
              <w:pStyle w:val="32"/>
              <w:bidi w:val="0"/>
              <w:jc w:val="center"/>
              <w:rPr>
                <w:rFonts w:hint="default" w:ascii="Times New Roman" w:hAnsi="Times New Roman" w:cs="Times New Roman"/>
                <w:highlight w:val="none"/>
              </w:rPr>
            </w:pP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24056.18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99" w:hRule="atLeast"/>
          <w:jc w:val="center"/>
        </w:trPr>
        <w:tc>
          <w:tcPr>
            <w:tcW w:w="1398" w:type="pct"/>
            <w:gridSpan w:val="2"/>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静态总投资</w:t>
            </w:r>
          </w:p>
        </w:tc>
        <w:tc>
          <w:tcPr>
            <w:tcW w:w="1314" w:type="pct"/>
            <w:vAlign w:val="center"/>
          </w:tcPr>
          <w:p>
            <w:pPr>
              <w:pStyle w:val="32"/>
              <w:bidi w:val="0"/>
              <w:jc w:val="center"/>
              <w:rPr>
                <w:rFonts w:hint="default" w:ascii="Times New Roman" w:hAnsi="Times New Roman" w:cs="Times New Roman"/>
                <w:highlight w:val="none"/>
              </w:rPr>
            </w:pPr>
          </w:p>
        </w:tc>
        <w:tc>
          <w:tcPr>
            <w:tcW w:w="601" w:type="pct"/>
            <w:vAlign w:val="center"/>
          </w:tcPr>
          <w:p>
            <w:pPr>
              <w:pStyle w:val="32"/>
              <w:bidi w:val="0"/>
              <w:jc w:val="center"/>
              <w:rPr>
                <w:rFonts w:hint="default" w:ascii="Times New Roman" w:hAnsi="Times New Roman" w:cs="Times New Roman"/>
                <w:highlight w:val="none"/>
              </w:rPr>
            </w:pPr>
          </w:p>
        </w:tc>
        <w:tc>
          <w:tcPr>
            <w:tcW w:w="701" w:type="pct"/>
            <w:vAlign w:val="center"/>
          </w:tcPr>
          <w:p>
            <w:pPr>
              <w:pStyle w:val="32"/>
              <w:bidi w:val="0"/>
              <w:jc w:val="center"/>
              <w:rPr>
                <w:rFonts w:hint="default" w:ascii="Times New Roman" w:hAnsi="Times New Roman" w:cs="Times New Roman"/>
                <w:highlight w:val="none"/>
              </w:rPr>
            </w:pP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825928.74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1398" w:type="pct"/>
            <w:gridSpan w:val="2"/>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总投资</w:t>
            </w:r>
          </w:p>
        </w:tc>
        <w:tc>
          <w:tcPr>
            <w:tcW w:w="1314" w:type="pct"/>
            <w:vAlign w:val="center"/>
          </w:tcPr>
          <w:p>
            <w:pPr>
              <w:pStyle w:val="32"/>
              <w:bidi w:val="0"/>
              <w:jc w:val="center"/>
              <w:rPr>
                <w:rFonts w:hint="default" w:ascii="Times New Roman" w:hAnsi="Times New Roman" w:cs="Times New Roman"/>
                <w:highlight w:val="none"/>
              </w:rPr>
            </w:pPr>
          </w:p>
        </w:tc>
        <w:tc>
          <w:tcPr>
            <w:tcW w:w="601" w:type="pct"/>
            <w:vAlign w:val="center"/>
          </w:tcPr>
          <w:p>
            <w:pPr>
              <w:pStyle w:val="32"/>
              <w:bidi w:val="0"/>
              <w:jc w:val="center"/>
              <w:rPr>
                <w:rFonts w:hint="default" w:ascii="Times New Roman" w:hAnsi="Times New Roman" w:cs="Times New Roman"/>
                <w:highlight w:val="none"/>
              </w:rPr>
            </w:pPr>
          </w:p>
        </w:tc>
        <w:tc>
          <w:tcPr>
            <w:tcW w:w="701" w:type="pct"/>
            <w:vAlign w:val="center"/>
          </w:tcPr>
          <w:p>
            <w:pPr>
              <w:pStyle w:val="32"/>
              <w:bidi w:val="0"/>
              <w:jc w:val="center"/>
              <w:rPr>
                <w:rFonts w:hint="default" w:ascii="Times New Roman" w:hAnsi="Times New Roman" w:cs="Times New Roman"/>
                <w:highlight w:val="none"/>
              </w:rPr>
            </w:pP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825928.74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1398" w:type="pct"/>
            <w:gridSpan w:val="2"/>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水土保持设施补偿费</w:t>
            </w:r>
          </w:p>
        </w:tc>
        <w:tc>
          <w:tcPr>
            <w:tcW w:w="1314" w:type="pct"/>
            <w:vAlign w:val="center"/>
          </w:tcPr>
          <w:p>
            <w:pPr>
              <w:pStyle w:val="32"/>
              <w:bidi w:val="0"/>
              <w:jc w:val="center"/>
              <w:rPr>
                <w:rFonts w:hint="default" w:ascii="Times New Roman" w:hAnsi="Times New Roman" w:cs="Times New Roman"/>
                <w:highlight w:val="none"/>
              </w:rPr>
            </w:pPr>
          </w:p>
        </w:tc>
        <w:tc>
          <w:tcPr>
            <w:tcW w:w="601" w:type="pct"/>
            <w:vAlign w:val="center"/>
          </w:tcPr>
          <w:p>
            <w:pPr>
              <w:pStyle w:val="32"/>
              <w:bidi w:val="0"/>
              <w:jc w:val="center"/>
              <w:rPr>
                <w:rFonts w:hint="default" w:ascii="Times New Roman" w:hAnsi="Times New Roman" w:cs="Times New Roman"/>
                <w:highlight w:val="none"/>
              </w:rPr>
            </w:pPr>
          </w:p>
        </w:tc>
        <w:tc>
          <w:tcPr>
            <w:tcW w:w="701" w:type="pct"/>
            <w:vAlign w:val="center"/>
          </w:tcPr>
          <w:p>
            <w:pPr>
              <w:pStyle w:val="32"/>
              <w:bidi w:val="0"/>
              <w:jc w:val="center"/>
              <w:rPr>
                <w:rFonts w:hint="default" w:ascii="Times New Roman" w:hAnsi="Times New Roman" w:cs="Times New Roman"/>
                <w:highlight w:val="none"/>
              </w:rPr>
            </w:pP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28800.00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1398" w:type="pct"/>
            <w:gridSpan w:val="2"/>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总计</w:t>
            </w:r>
          </w:p>
        </w:tc>
        <w:tc>
          <w:tcPr>
            <w:tcW w:w="1314" w:type="pct"/>
            <w:vAlign w:val="center"/>
          </w:tcPr>
          <w:p>
            <w:pPr>
              <w:pStyle w:val="32"/>
              <w:bidi w:val="0"/>
              <w:jc w:val="center"/>
              <w:rPr>
                <w:rFonts w:hint="default" w:ascii="Times New Roman" w:hAnsi="Times New Roman" w:cs="Times New Roman"/>
                <w:highlight w:val="none"/>
              </w:rPr>
            </w:pPr>
          </w:p>
        </w:tc>
        <w:tc>
          <w:tcPr>
            <w:tcW w:w="601" w:type="pct"/>
            <w:vAlign w:val="center"/>
          </w:tcPr>
          <w:p>
            <w:pPr>
              <w:pStyle w:val="32"/>
              <w:bidi w:val="0"/>
              <w:jc w:val="center"/>
              <w:rPr>
                <w:rFonts w:hint="default" w:ascii="Times New Roman" w:hAnsi="Times New Roman" w:cs="Times New Roman"/>
                <w:highlight w:val="none"/>
              </w:rPr>
            </w:pPr>
          </w:p>
        </w:tc>
        <w:tc>
          <w:tcPr>
            <w:tcW w:w="701" w:type="pct"/>
            <w:vAlign w:val="center"/>
          </w:tcPr>
          <w:p>
            <w:pPr>
              <w:pStyle w:val="32"/>
              <w:bidi w:val="0"/>
              <w:jc w:val="center"/>
              <w:rPr>
                <w:rFonts w:hint="default" w:ascii="Times New Roman" w:hAnsi="Times New Roman" w:cs="Times New Roman"/>
                <w:highlight w:val="none"/>
              </w:rPr>
            </w:pPr>
          </w:p>
        </w:tc>
        <w:tc>
          <w:tcPr>
            <w:tcW w:w="984"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854728.74</w:t>
            </w:r>
          </w:p>
        </w:tc>
      </w:tr>
    </w:tbl>
    <w:p>
      <w:pPr>
        <w:bidi w:val="0"/>
        <w:ind w:left="0" w:leftChars="0" w:firstLine="0" w:firstLineChars="0"/>
        <w:rPr>
          <w:rFonts w:hint="default" w:ascii="Times New Roman" w:hAnsi="Times New Roman" w:cs="Times New Roman"/>
          <w:highlight w:val="none"/>
        </w:rPr>
      </w:pPr>
    </w:p>
    <w:p>
      <w:pPr>
        <w:bidi w:val="0"/>
        <w:rPr>
          <w:rFonts w:hint="default" w:ascii="Times New Roman" w:hAnsi="Times New Roman" w:cs="Times New Roman"/>
          <w:highlight w:val="none"/>
        </w:rPr>
      </w:pPr>
      <w:r>
        <w:rPr>
          <w:rFonts w:hint="default" w:ascii="Times New Roman" w:hAnsi="Times New Roman" w:cs="Times New Roman"/>
          <w:highlight w:val="none"/>
        </w:rPr>
        <w:t>与水土保持方案设计相比，总投资增加了 17.24  万元，其中工程措施增加了 24.86 万元，植物措施增加了 11.42 万元，临时措施增加了 9.32 万元，独立费用减少了 19.76 万元，基本预备费减少了 8.6 万元。</w:t>
      </w:r>
    </w:p>
    <w:p>
      <w:pPr>
        <w:spacing w:line="270" w:lineRule="auto"/>
        <w:ind w:left="0" w:leftChars="0" w:firstLine="0" w:firstLineChars="0"/>
        <w:rPr>
          <w:rFonts w:hint="default" w:ascii="Times New Roman" w:hAnsi="Times New Roman" w:eastAsia="仿宋_GB2312" w:cs="Times New Roman"/>
          <w:b w:val="0"/>
          <w:bCs w:val="0"/>
          <w:iCs w:val="0"/>
          <w:sz w:val="24"/>
          <w:szCs w:val="24"/>
          <w:highlight w:val="none"/>
        </w:rPr>
      </w:pPr>
    </w:p>
    <w:p>
      <w:pPr>
        <w:pStyle w:val="2"/>
        <w:rPr>
          <w:rFonts w:hint="default" w:ascii="Times New Roman" w:hAnsi="Times New Roman" w:eastAsia="仿宋_GB2312" w:cs="Times New Roman"/>
          <w:b w:val="0"/>
          <w:bCs w:val="0"/>
          <w:iCs w:val="0"/>
          <w:sz w:val="24"/>
          <w:szCs w:val="24"/>
          <w:highlight w:val="none"/>
        </w:rPr>
      </w:pPr>
    </w:p>
    <w:p>
      <w:pPr>
        <w:rPr>
          <w:rFonts w:hint="default" w:ascii="Times New Roman" w:hAnsi="Times New Roman" w:eastAsia="仿宋_GB2312" w:cs="Times New Roman"/>
          <w:b w:val="0"/>
          <w:bCs w:val="0"/>
          <w:iCs w:val="0"/>
          <w:sz w:val="24"/>
          <w:szCs w:val="24"/>
          <w:highlight w:val="none"/>
        </w:rPr>
      </w:pPr>
    </w:p>
    <w:p>
      <w:pPr>
        <w:pStyle w:val="2"/>
        <w:rPr>
          <w:rFonts w:hint="default" w:ascii="Times New Roman" w:hAnsi="Times New Roman" w:eastAsia="仿宋_GB2312" w:cs="Times New Roman"/>
          <w:b w:val="0"/>
          <w:bCs w:val="0"/>
          <w:iCs w:val="0"/>
          <w:sz w:val="24"/>
          <w:szCs w:val="24"/>
          <w:highlight w:val="none"/>
        </w:rPr>
      </w:pPr>
    </w:p>
    <w:p>
      <w:pPr>
        <w:rPr>
          <w:rFonts w:hint="default" w:ascii="Times New Roman" w:hAnsi="Times New Roman" w:eastAsia="仿宋_GB2312" w:cs="Times New Roman"/>
          <w:b w:val="0"/>
          <w:bCs w:val="0"/>
          <w:iCs w:val="0"/>
          <w:sz w:val="24"/>
          <w:szCs w:val="24"/>
          <w:highlight w:val="none"/>
        </w:rPr>
      </w:pPr>
    </w:p>
    <w:p>
      <w:pPr>
        <w:pStyle w:val="2"/>
        <w:rPr>
          <w:rFonts w:hint="default" w:ascii="Times New Roman" w:hAnsi="Times New Roman" w:eastAsia="仿宋_GB2312" w:cs="Times New Roman"/>
          <w:b w:val="0"/>
          <w:bCs w:val="0"/>
          <w:iCs w:val="0"/>
          <w:sz w:val="24"/>
          <w:szCs w:val="24"/>
          <w:highlight w:val="none"/>
        </w:rPr>
      </w:pPr>
    </w:p>
    <w:p>
      <w:pPr>
        <w:rPr>
          <w:rFonts w:hint="default" w:ascii="Times New Roman" w:hAnsi="Times New Roman" w:eastAsia="仿宋_GB2312" w:cs="Times New Roman"/>
          <w:b w:val="0"/>
          <w:bCs w:val="0"/>
          <w:iCs w:val="0"/>
          <w:sz w:val="24"/>
          <w:szCs w:val="24"/>
          <w:highlight w:val="none"/>
        </w:rPr>
      </w:pPr>
    </w:p>
    <w:p>
      <w:pPr>
        <w:pStyle w:val="2"/>
        <w:rPr>
          <w:rFonts w:hint="default"/>
          <w:highlight w:val="none"/>
        </w:rPr>
      </w:pPr>
    </w:p>
    <w:p>
      <w:pPr>
        <w:pStyle w:val="2"/>
        <w:rPr>
          <w:rFonts w:hint="default" w:ascii="Times New Roman" w:hAnsi="Times New Roman" w:cs="Times New Roman"/>
          <w:highlight w:val="none"/>
        </w:rPr>
      </w:pPr>
    </w:p>
    <w:p>
      <w:pPr>
        <w:spacing w:line="51" w:lineRule="exact"/>
        <w:rPr>
          <w:rFonts w:hint="default" w:ascii="Times New Roman" w:hAnsi="Times New Roman" w:eastAsia="仿宋_GB2312" w:cs="Times New Roman"/>
          <w:b w:val="0"/>
          <w:bCs w:val="0"/>
          <w:iCs w:val="0"/>
          <w:sz w:val="24"/>
          <w:szCs w:val="24"/>
          <w:highlight w:val="none"/>
        </w:rPr>
      </w:pPr>
    </w:p>
    <w:p>
      <w:pPr>
        <w:bidi w:val="0"/>
        <w:jc w:val="center"/>
        <w:rPr>
          <w:rFonts w:hint="default" w:ascii="Times New Roman" w:hAnsi="Times New Roman" w:cs="Times New Roman"/>
          <w:highlight w:val="none"/>
        </w:rPr>
      </w:pPr>
      <w:bookmarkStart w:id="165" w:name="_bookmark18"/>
      <w:bookmarkEnd w:id="165"/>
      <w:bookmarkStart w:id="166" w:name="_bookmark17"/>
      <w:bookmarkEnd w:id="166"/>
      <w:r>
        <w:rPr>
          <w:rFonts w:hint="default" w:ascii="Times New Roman" w:hAnsi="Times New Roman" w:cs="Times New Roman"/>
          <w:highlight w:val="none"/>
        </w:rPr>
        <w:t xml:space="preserve">表 </w:t>
      </w:r>
      <w:r>
        <w:rPr>
          <w:rFonts w:hint="default" w:ascii="Times New Roman" w:hAnsi="Times New Roman" w:cs="Times New Roman"/>
          <w:highlight w:val="none"/>
          <w:lang w:val="en-US" w:eastAsia="zh-CN"/>
        </w:rPr>
        <w:t>3.6.2-2</w:t>
      </w:r>
      <w:r>
        <w:rPr>
          <w:rFonts w:hint="eastAsia" w:ascii="Times New Roman" w:hAnsi="Times New Roman" w:cs="Times New Roman"/>
          <w:highlight w:val="none"/>
          <w:lang w:val="en-US" w:eastAsia="zh-CN"/>
        </w:rPr>
        <w:t xml:space="preserve">              </w:t>
      </w:r>
      <w:r>
        <w:rPr>
          <w:rFonts w:hint="default" w:ascii="Times New Roman" w:hAnsi="Times New Roman" w:cs="Times New Roman"/>
          <w:highlight w:val="none"/>
        </w:rPr>
        <w:t xml:space="preserve"> 方案估算投资与实际完成投资对比表</w:t>
      </w:r>
      <w:r>
        <w:rPr>
          <w:rFonts w:hint="eastAsia" w:ascii="Times New Roman" w:hAnsi="Times New Roman" w:cs="Times New Roman"/>
          <w:highlight w:val="none"/>
          <w:lang w:val="en-US" w:eastAsia="zh-CN"/>
        </w:rPr>
        <w:t xml:space="preserve">                   </w:t>
      </w:r>
      <w:r>
        <w:rPr>
          <w:rFonts w:hint="default" w:ascii="Times New Roman" w:hAnsi="Times New Roman" w:cs="Times New Roman"/>
          <w:highlight w:val="none"/>
        </w:rPr>
        <w:t>（单位：元）</w:t>
      </w:r>
    </w:p>
    <w:tbl>
      <w:tblPr>
        <w:tblStyle w:val="22"/>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231"/>
        <w:gridCol w:w="1614"/>
        <w:gridCol w:w="1605"/>
        <w:gridCol w:w="1482"/>
        <w:gridCol w:w="1708"/>
        <w:gridCol w:w="139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682" w:type="pct"/>
            <w:vMerge w:val="restar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措施类型</w:t>
            </w:r>
          </w:p>
        </w:tc>
        <w:tc>
          <w:tcPr>
            <w:tcW w:w="892" w:type="pct"/>
            <w:vMerge w:val="restar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防治分区</w:t>
            </w:r>
          </w:p>
        </w:tc>
        <w:tc>
          <w:tcPr>
            <w:tcW w:w="888" w:type="pct"/>
            <w:vMerge w:val="restar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措施名称</w:t>
            </w:r>
          </w:p>
        </w:tc>
        <w:tc>
          <w:tcPr>
            <w:tcW w:w="820"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投资（元）</w:t>
            </w:r>
          </w:p>
        </w:tc>
        <w:tc>
          <w:tcPr>
            <w:tcW w:w="945" w:type="pct"/>
            <w:vAlign w:val="center"/>
          </w:tcPr>
          <w:p>
            <w:pPr>
              <w:pStyle w:val="32"/>
              <w:bidi w:val="0"/>
              <w:rPr>
                <w:rFonts w:hint="default" w:ascii="Times New Roman" w:hAnsi="Times New Roman" w:cs="Times New Roman"/>
                <w:highlight w:val="none"/>
              </w:rPr>
            </w:pPr>
          </w:p>
        </w:tc>
        <w:tc>
          <w:tcPr>
            <w:tcW w:w="770" w:type="pct"/>
            <w:vAlign w:val="center"/>
          </w:tcPr>
          <w:p>
            <w:pPr>
              <w:pStyle w:val="32"/>
              <w:bidi w:val="0"/>
              <w:rPr>
                <w:rFonts w:hint="default" w:ascii="Times New Roman" w:hAnsi="Times New Roman" w:cs="Times New Roman"/>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69" w:hRule="atLeast"/>
          <w:jc w:val="center"/>
        </w:trPr>
        <w:tc>
          <w:tcPr>
            <w:tcW w:w="682" w:type="pct"/>
            <w:vMerge w:val="continue"/>
            <w:vAlign w:val="center"/>
          </w:tcPr>
          <w:p>
            <w:pPr>
              <w:pStyle w:val="32"/>
              <w:bidi w:val="0"/>
              <w:rPr>
                <w:rFonts w:hint="default" w:ascii="Times New Roman" w:hAnsi="Times New Roman" w:cs="Times New Roman"/>
                <w:highlight w:val="none"/>
              </w:rPr>
            </w:pPr>
          </w:p>
        </w:tc>
        <w:tc>
          <w:tcPr>
            <w:tcW w:w="892" w:type="pct"/>
            <w:vMerge w:val="continue"/>
            <w:vAlign w:val="center"/>
          </w:tcPr>
          <w:p>
            <w:pPr>
              <w:pStyle w:val="32"/>
              <w:bidi w:val="0"/>
              <w:rPr>
                <w:rFonts w:hint="default" w:ascii="Times New Roman" w:hAnsi="Times New Roman" w:cs="Times New Roman"/>
                <w:highlight w:val="none"/>
              </w:rPr>
            </w:pPr>
          </w:p>
        </w:tc>
        <w:tc>
          <w:tcPr>
            <w:tcW w:w="888" w:type="pct"/>
            <w:vMerge w:val="continue"/>
            <w:tcBorders>
              <w:top w:val="nil"/>
            </w:tcBorders>
            <w:vAlign w:val="center"/>
          </w:tcPr>
          <w:p>
            <w:pPr>
              <w:pStyle w:val="32"/>
              <w:bidi w:val="0"/>
              <w:rPr>
                <w:rFonts w:hint="default" w:ascii="Times New Roman" w:hAnsi="Times New Roman" w:cs="Times New Roman"/>
                <w:highlight w:val="none"/>
              </w:rPr>
            </w:pPr>
          </w:p>
        </w:tc>
        <w:tc>
          <w:tcPr>
            <w:tcW w:w="820" w:type="pct"/>
            <w:tcBorders>
              <w:top w:val="nil"/>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方案投资</w:t>
            </w:r>
          </w:p>
        </w:tc>
        <w:tc>
          <w:tcPr>
            <w:tcW w:w="945" w:type="pct"/>
            <w:tcBorders>
              <w:top w:val="nil"/>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实际投资</w:t>
            </w:r>
          </w:p>
        </w:tc>
        <w:tc>
          <w:tcPr>
            <w:tcW w:w="770" w:type="pct"/>
            <w:tcBorders>
              <w:top w:val="nil"/>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增减变化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jc w:val="center"/>
        </w:trPr>
        <w:tc>
          <w:tcPr>
            <w:tcW w:w="682" w:type="pct"/>
            <w:vMerge w:val="restar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工程措施</w:t>
            </w:r>
          </w:p>
        </w:tc>
        <w:tc>
          <w:tcPr>
            <w:tcW w:w="892" w:type="pct"/>
            <w:vMerge w:val="restart"/>
            <w:tcBorders>
              <w:top w:val="nil"/>
            </w:tcBorders>
            <w:vAlign w:val="center"/>
          </w:tcPr>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弃渣回填区</w:t>
            </w: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挡渣墙</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30416.11</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30416.11</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rPr>
            </w:pPr>
          </w:p>
        </w:tc>
        <w:tc>
          <w:tcPr>
            <w:tcW w:w="892" w:type="pct"/>
            <w:vMerge w:val="continue"/>
            <w:vAlign w:val="center"/>
          </w:tcPr>
          <w:p>
            <w:pPr>
              <w:pStyle w:val="32"/>
              <w:bidi w:val="0"/>
              <w:rPr>
                <w:rFonts w:hint="default" w:ascii="Times New Roman" w:hAnsi="Times New Roman" w:cs="Times New Roman"/>
                <w:highlight w:val="none"/>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截水沟</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36708.53</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36708.53</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rPr>
            </w:pPr>
          </w:p>
        </w:tc>
        <w:tc>
          <w:tcPr>
            <w:tcW w:w="892" w:type="pct"/>
            <w:vMerge w:val="continue"/>
            <w:vAlign w:val="center"/>
          </w:tcPr>
          <w:p>
            <w:pPr>
              <w:pStyle w:val="32"/>
              <w:bidi w:val="0"/>
              <w:rPr>
                <w:rFonts w:hint="default" w:ascii="Times New Roman" w:hAnsi="Times New Roman" w:cs="Times New Roman"/>
                <w:highlight w:val="none"/>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排水沟</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36708.53</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36708.53</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00" w:hRule="atLeast"/>
          <w:jc w:val="center"/>
        </w:trPr>
        <w:tc>
          <w:tcPr>
            <w:tcW w:w="682" w:type="pct"/>
            <w:vMerge w:val="continue"/>
            <w:vAlign w:val="center"/>
          </w:tcPr>
          <w:p>
            <w:pPr>
              <w:pStyle w:val="32"/>
              <w:bidi w:val="0"/>
              <w:rPr>
                <w:rFonts w:hint="default" w:ascii="Times New Roman" w:hAnsi="Times New Roman" w:cs="Times New Roman"/>
                <w:highlight w:val="none"/>
              </w:rPr>
            </w:pPr>
          </w:p>
        </w:tc>
        <w:tc>
          <w:tcPr>
            <w:tcW w:w="892" w:type="pct"/>
            <w:vMerge w:val="continue"/>
            <w:vAlign w:val="center"/>
          </w:tcPr>
          <w:p>
            <w:pPr>
              <w:pStyle w:val="32"/>
              <w:bidi w:val="0"/>
              <w:rPr>
                <w:rFonts w:hint="default" w:ascii="Times New Roman" w:hAnsi="Times New Roman" w:cs="Times New Roman"/>
                <w:highlight w:val="none"/>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永久沉沙池</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4898.51</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4898.51</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rPr>
            </w:pPr>
          </w:p>
        </w:tc>
        <w:tc>
          <w:tcPr>
            <w:tcW w:w="892" w:type="pct"/>
            <w:vMerge w:val="continue"/>
            <w:vAlign w:val="center"/>
          </w:tcPr>
          <w:p>
            <w:pPr>
              <w:pStyle w:val="32"/>
              <w:bidi w:val="0"/>
              <w:rPr>
                <w:rFonts w:hint="default" w:ascii="Times New Roman" w:hAnsi="Times New Roman" w:cs="Times New Roman"/>
                <w:highlight w:val="none"/>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表土剥离</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423.00</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423.00</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rPr>
            </w:pPr>
          </w:p>
        </w:tc>
        <w:tc>
          <w:tcPr>
            <w:tcW w:w="892" w:type="pct"/>
            <w:vMerge w:val="continue"/>
            <w:vAlign w:val="center"/>
          </w:tcPr>
          <w:p>
            <w:pPr>
              <w:pStyle w:val="32"/>
              <w:bidi w:val="0"/>
              <w:rPr>
                <w:rFonts w:hint="default" w:ascii="Times New Roman" w:hAnsi="Times New Roman" w:cs="Times New Roman"/>
                <w:highlight w:val="none"/>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土地平整</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1130.00</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1130.00</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jc w:val="center"/>
        </w:trPr>
        <w:tc>
          <w:tcPr>
            <w:tcW w:w="682" w:type="pct"/>
            <w:vMerge w:val="continue"/>
            <w:vAlign w:val="center"/>
          </w:tcPr>
          <w:p>
            <w:pPr>
              <w:pStyle w:val="32"/>
              <w:bidi w:val="0"/>
              <w:rPr>
                <w:rFonts w:hint="default" w:ascii="Times New Roman" w:hAnsi="Times New Roman" w:cs="Times New Roman"/>
                <w:highlight w:val="none"/>
              </w:rPr>
            </w:pPr>
          </w:p>
        </w:tc>
        <w:tc>
          <w:tcPr>
            <w:tcW w:w="892" w:type="pct"/>
            <w:vMerge w:val="continue"/>
            <w:vAlign w:val="center"/>
          </w:tcPr>
          <w:p>
            <w:pPr>
              <w:pStyle w:val="32"/>
              <w:bidi w:val="0"/>
              <w:rPr>
                <w:rFonts w:hint="default" w:ascii="Times New Roman" w:hAnsi="Times New Roman" w:cs="Times New Roman"/>
                <w:highlight w:val="none"/>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浆砌石</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1500</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1500</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rPr>
            </w:pPr>
          </w:p>
        </w:tc>
        <w:tc>
          <w:tcPr>
            <w:tcW w:w="892" w:type="pct"/>
            <w:vMerge w:val="continue"/>
            <w:vAlign w:val="center"/>
          </w:tcPr>
          <w:p>
            <w:pPr>
              <w:pStyle w:val="32"/>
              <w:bidi w:val="0"/>
              <w:rPr>
                <w:rFonts w:hint="default" w:ascii="Times New Roman" w:hAnsi="Times New Roman" w:cs="Times New Roman"/>
                <w:highlight w:val="none"/>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土方开挖</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1000</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1000</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rPr>
            </w:pPr>
          </w:p>
        </w:tc>
        <w:tc>
          <w:tcPr>
            <w:tcW w:w="892" w:type="pct"/>
            <w:vMerge w:val="continue"/>
            <w:vAlign w:val="center"/>
          </w:tcPr>
          <w:p>
            <w:pPr>
              <w:pStyle w:val="32"/>
              <w:bidi w:val="0"/>
              <w:rPr>
                <w:rFonts w:hint="default" w:ascii="Times New Roman" w:hAnsi="Times New Roman" w:cs="Times New Roman"/>
                <w:highlight w:val="none"/>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土方回填</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1000</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1000</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jc w:val="center"/>
        </w:trPr>
        <w:tc>
          <w:tcPr>
            <w:tcW w:w="682" w:type="pct"/>
            <w:vMerge w:val="continue"/>
            <w:vAlign w:val="center"/>
          </w:tcPr>
          <w:p>
            <w:pPr>
              <w:pStyle w:val="32"/>
              <w:bidi w:val="0"/>
              <w:rPr>
                <w:rFonts w:hint="default" w:ascii="Times New Roman" w:hAnsi="Times New Roman" w:cs="Times New Roman"/>
                <w:highlight w:val="none"/>
              </w:rPr>
            </w:pPr>
          </w:p>
        </w:tc>
        <w:tc>
          <w:tcPr>
            <w:tcW w:w="892" w:type="pct"/>
            <w:vMerge w:val="continue"/>
            <w:vAlign w:val="center"/>
          </w:tcPr>
          <w:p>
            <w:pPr>
              <w:pStyle w:val="32"/>
              <w:bidi w:val="0"/>
              <w:rPr>
                <w:rFonts w:hint="default" w:ascii="Times New Roman" w:hAnsi="Times New Roman" w:cs="Times New Roman"/>
                <w:highlight w:val="none"/>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砂石垫层</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1500</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1500</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jc w:val="center"/>
        </w:trPr>
        <w:tc>
          <w:tcPr>
            <w:tcW w:w="682" w:type="pct"/>
            <w:vMerge w:val="continue"/>
            <w:vAlign w:val="center"/>
          </w:tcPr>
          <w:p>
            <w:pPr>
              <w:pStyle w:val="32"/>
              <w:bidi w:val="0"/>
              <w:rPr>
                <w:rFonts w:hint="default" w:ascii="Times New Roman" w:hAnsi="Times New Roman" w:cs="Times New Roman"/>
                <w:highlight w:val="none"/>
              </w:rPr>
            </w:pPr>
          </w:p>
        </w:tc>
        <w:tc>
          <w:tcPr>
            <w:tcW w:w="89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小计</w:t>
            </w:r>
          </w:p>
        </w:tc>
        <w:tc>
          <w:tcPr>
            <w:tcW w:w="888" w:type="pct"/>
            <w:vAlign w:val="center"/>
          </w:tcPr>
          <w:p>
            <w:pPr>
              <w:pStyle w:val="32"/>
              <w:bidi w:val="0"/>
              <w:rPr>
                <w:rFonts w:hint="default" w:ascii="Times New Roman" w:hAnsi="Times New Roman" w:cs="Times New Roman"/>
                <w:highlight w:val="none"/>
              </w:rPr>
            </w:pPr>
          </w:p>
        </w:tc>
        <w:tc>
          <w:tcPr>
            <w:tcW w:w="820"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sum(F3:F12)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115284.68</w:t>
            </w:r>
            <w:r>
              <w:rPr>
                <w:rFonts w:hint="default" w:ascii="Times New Roman" w:hAnsi="Times New Roman" w:cs="Times New Roman"/>
                <w:highlight w:val="none"/>
              </w:rPr>
              <w:fldChar w:fldCharType="end"/>
            </w:r>
          </w:p>
        </w:tc>
        <w:tc>
          <w:tcPr>
            <w:tcW w:w="945"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sum(F3:F12)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115284.68</w:t>
            </w:r>
            <w:r>
              <w:rPr>
                <w:rFonts w:hint="default" w:ascii="Times New Roman" w:hAnsi="Times New Roman" w:cs="Times New Roman"/>
                <w:highlight w:val="none"/>
              </w:rPr>
              <w:fldChar w:fldCharType="end"/>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rPr>
            </w:pPr>
          </w:p>
        </w:tc>
        <w:tc>
          <w:tcPr>
            <w:tcW w:w="892" w:type="pct"/>
            <w:vMerge w:val="restar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取土场区</w:t>
            </w: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截水沟</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17110.1</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17110.1</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rPr>
            </w:pPr>
          </w:p>
        </w:tc>
        <w:tc>
          <w:tcPr>
            <w:tcW w:w="892" w:type="pct"/>
            <w:vMerge w:val="continue"/>
            <w:vAlign w:val="center"/>
          </w:tcPr>
          <w:p>
            <w:pPr>
              <w:pStyle w:val="32"/>
              <w:bidi w:val="0"/>
              <w:rPr>
                <w:rFonts w:hint="default" w:ascii="Times New Roman" w:hAnsi="Times New Roman" w:cs="Times New Roman"/>
                <w:highlight w:val="none"/>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排水沟</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17110.1</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17110.1</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00" w:hRule="atLeast"/>
          <w:jc w:val="center"/>
        </w:trPr>
        <w:tc>
          <w:tcPr>
            <w:tcW w:w="682" w:type="pct"/>
            <w:vMerge w:val="continue"/>
            <w:vAlign w:val="center"/>
          </w:tcPr>
          <w:p>
            <w:pPr>
              <w:pStyle w:val="32"/>
              <w:bidi w:val="0"/>
              <w:rPr>
                <w:rFonts w:hint="default" w:ascii="Times New Roman" w:hAnsi="Times New Roman" w:cs="Times New Roman"/>
                <w:highlight w:val="none"/>
              </w:rPr>
            </w:pPr>
          </w:p>
        </w:tc>
        <w:tc>
          <w:tcPr>
            <w:tcW w:w="892" w:type="pct"/>
            <w:vMerge w:val="continue"/>
            <w:vAlign w:val="center"/>
          </w:tcPr>
          <w:p>
            <w:pPr>
              <w:pStyle w:val="32"/>
              <w:bidi w:val="0"/>
              <w:rPr>
                <w:rFonts w:hint="default" w:ascii="Times New Roman" w:hAnsi="Times New Roman" w:cs="Times New Roman"/>
                <w:highlight w:val="none"/>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永久沉沙池</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3277.17</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3277.17</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rPr>
            </w:pPr>
          </w:p>
        </w:tc>
        <w:tc>
          <w:tcPr>
            <w:tcW w:w="892" w:type="pct"/>
            <w:vMerge w:val="continue"/>
            <w:vAlign w:val="center"/>
          </w:tcPr>
          <w:p>
            <w:pPr>
              <w:pStyle w:val="32"/>
              <w:bidi w:val="0"/>
              <w:rPr>
                <w:rFonts w:hint="default" w:ascii="Times New Roman" w:hAnsi="Times New Roman" w:cs="Times New Roman"/>
                <w:highlight w:val="none"/>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表土剥离</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3807.00</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3807.00</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rPr>
            </w:pPr>
          </w:p>
        </w:tc>
        <w:tc>
          <w:tcPr>
            <w:tcW w:w="892" w:type="pct"/>
            <w:vMerge w:val="continue"/>
            <w:vAlign w:val="center"/>
          </w:tcPr>
          <w:p>
            <w:pPr>
              <w:pStyle w:val="32"/>
              <w:bidi w:val="0"/>
              <w:rPr>
                <w:rFonts w:hint="default" w:ascii="Times New Roman" w:hAnsi="Times New Roman" w:cs="Times New Roman"/>
                <w:highlight w:val="none"/>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土地平整</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3051.00</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3051.00</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00" w:hRule="atLeast"/>
          <w:jc w:val="center"/>
        </w:trPr>
        <w:tc>
          <w:tcPr>
            <w:tcW w:w="682" w:type="pct"/>
            <w:vMerge w:val="continue"/>
            <w:vAlign w:val="center"/>
          </w:tcPr>
          <w:p>
            <w:pPr>
              <w:pStyle w:val="32"/>
              <w:bidi w:val="0"/>
              <w:rPr>
                <w:rFonts w:hint="default" w:ascii="Times New Roman" w:hAnsi="Times New Roman" w:cs="Times New Roman"/>
                <w:highlight w:val="none"/>
              </w:rPr>
            </w:pPr>
          </w:p>
        </w:tc>
        <w:tc>
          <w:tcPr>
            <w:tcW w:w="892" w:type="pct"/>
            <w:vMerge w:val="continue"/>
            <w:vAlign w:val="center"/>
          </w:tcPr>
          <w:p>
            <w:pPr>
              <w:pStyle w:val="32"/>
              <w:bidi w:val="0"/>
              <w:rPr>
                <w:rFonts w:hint="default" w:ascii="Times New Roman" w:hAnsi="Times New Roman" w:cs="Times New Roman"/>
                <w:highlight w:val="none"/>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浆砌石</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3000</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3000</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rPr>
            </w:pPr>
          </w:p>
        </w:tc>
        <w:tc>
          <w:tcPr>
            <w:tcW w:w="892" w:type="pct"/>
            <w:vMerge w:val="continue"/>
            <w:vAlign w:val="center"/>
          </w:tcPr>
          <w:p>
            <w:pPr>
              <w:pStyle w:val="32"/>
              <w:bidi w:val="0"/>
              <w:rPr>
                <w:rFonts w:hint="default" w:ascii="Times New Roman" w:hAnsi="Times New Roman" w:cs="Times New Roman"/>
                <w:highlight w:val="none"/>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土方开挖</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2000</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2000</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1" w:hRule="atLeast"/>
          <w:jc w:val="center"/>
        </w:trPr>
        <w:tc>
          <w:tcPr>
            <w:tcW w:w="682" w:type="pct"/>
            <w:vMerge w:val="continue"/>
            <w:vAlign w:val="center"/>
          </w:tcPr>
          <w:p>
            <w:pPr>
              <w:pStyle w:val="32"/>
              <w:bidi w:val="0"/>
              <w:rPr>
                <w:rFonts w:hint="default" w:ascii="Times New Roman" w:hAnsi="Times New Roman" w:cs="Times New Roman"/>
                <w:highlight w:val="none"/>
              </w:rPr>
            </w:pPr>
          </w:p>
        </w:tc>
        <w:tc>
          <w:tcPr>
            <w:tcW w:w="89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小计</w:t>
            </w:r>
          </w:p>
        </w:tc>
        <w:tc>
          <w:tcPr>
            <w:tcW w:w="888" w:type="pct"/>
            <w:vAlign w:val="center"/>
          </w:tcPr>
          <w:p>
            <w:pPr>
              <w:pStyle w:val="32"/>
              <w:bidi w:val="0"/>
              <w:rPr>
                <w:rFonts w:hint="default" w:ascii="Times New Roman" w:hAnsi="Times New Roman" w:cs="Times New Roman"/>
                <w:highlight w:val="none"/>
              </w:rPr>
            </w:pP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 sum(F13:F19) \* MERGEFORMAT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49355.37</w:t>
            </w:r>
            <w:r>
              <w:rPr>
                <w:rFonts w:hint="default" w:ascii="Times New Roman" w:hAnsi="Times New Roman" w:cs="Times New Roman"/>
                <w:highlight w:val="none"/>
                <w:lang w:val="en-US" w:eastAsia="zh-CN"/>
              </w:rPr>
              <w:fldChar w:fldCharType="end"/>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 sum(F13:F19) \* MERGEFORMAT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49355.37</w:t>
            </w:r>
            <w:r>
              <w:rPr>
                <w:rFonts w:hint="default" w:ascii="Times New Roman" w:hAnsi="Times New Roman" w:cs="Times New Roman"/>
                <w:highlight w:val="none"/>
                <w:lang w:val="en-US" w:eastAsia="zh-CN"/>
              </w:rPr>
              <w:fldChar w:fldCharType="end"/>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rPr>
            </w:pPr>
          </w:p>
        </w:tc>
        <w:tc>
          <w:tcPr>
            <w:tcW w:w="892" w:type="pct"/>
            <w:vMerge w:val="restar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施工便道区</w:t>
            </w: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表土剥离</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676.80</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676.80</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rPr>
            </w:pPr>
          </w:p>
        </w:tc>
        <w:tc>
          <w:tcPr>
            <w:tcW w:w="892" w:type="pct"/>
            <w:vMerge w:val="continue"/>
            <w:vAlign w:val="center"/>
          </w:tcPr>
          <w:p>
            <w:pPr>
              <w:pStyle w:val="32"/>
              <w:bidi w:val="0"/>
              <w:rPr>
                <w:rFonts w:hint="default" w:ascii="Times New Roman" w:hAnsi="Times New Roman" w:cs="Times New Roman"/>
                <w:highlight w:val="none"/>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土地平整</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1921.00</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1921.00</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rPr>
            </w:pPr>
          </w:p>
        </w:tc>
        <w:tc>
          <w:tcPr>
            <w:tcW w:w="89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小计</w:t>
            </w:r>
          </w:p>
        </w:tc>
        <w:tc>
          <w:tcPr>
            <w:tcW w:w="888" w:type="pct"/>
            <w:vAlign w:val="center"/>
          </w:tcPr>
          <w:p>
            <w:pPr>
              <w:pStyle w:val="32"/>
              <w:bidi w:val="0"/>
              <w:rPr>
                <w:rFonts w:hint="default" w:ascii="Times New Roman" w:hAnsi="Times New Roman" w:cs="Times New Roman"/>
                <w:highlight w:val="none"/>
              </w:rPr>
            </w:pP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 sum(F22:F23) \* MERGEFORMAT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2597.8</w:t>
            </w:r>
            <w:r>
              <w:rPr>
                <w:rFonts w:hint="default" w:ascii="Times New Roman" w:hAnsi="Times New Roman" w:cs="Times New Roman"/>
                <w:highlight w:val="none"/>
                <w:lang w:val="en-US" w:eastAsia="zh-CN"/>
              </w:rPr>
              <w:fldChar w:fldCharType="end"/>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 sum(F22:F23) \* MERGEFORMAT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2597.8</w:t>
            </w:r>
            <w:r>
              <w:rPr>
                <w:rFonts w:hint="default" w:ascii="Times New Roman" w:hAnsi="Times New Roman" w:cs="Times New Roman"/>
                <w:highlight w:val="none"/>
                <w:lang w:val="en-US" w:eastAsia="zh-CN"/>
              </w:rPr>
              <w:fldChar w:fldCharType="end"/>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jc w:val="center"/>
        </w:trPr>
        <w:tc>
          <w:tcPr>
            <w:tcW w:w="682" w:type="pct"/>
            <w:vMerge w:val="continue"/>
            <w:vAlign w:val="center"/>
          </w:tcPr>
          <w:p>
            <w:pPr>
              <w:pStyle w:val="32"/>
              <w:bidi w:val="0"/>
              <w:rPr>
                <w:rFonts w:hint="default" w:ascii="Times New Roman" w:hAnsi="Times New Roman" w:cs="Times New Roman"/>
                <w:highlight w:val="none"/>
              </w:rPr>
            </w:pPr>
          </w:p>
        </w:tc>
        <w:tc>
          <w:tcPr>
            <w:tcW w:w="892" w:type="pct"/>
            <w:vMerge w:val="restart"/>
            <w:tcBorders>
              <w:top w:val="nil"/>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施工生产生活区</w:t>
            </w: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表土剥离</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174.84</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174.84</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rPr>
            </w:pPr>
          </w:p>
        </w:tc>
        <w:tc>
          <w:tcPr>
            <w:tcW w:w="892" w:type="pct"/>
            <w:vMerge w:val="continue"/>
            <w:vAlign w:val="center"/>
          </w:tcPr>
          <w:p>
            <w:pPr>
              <w:pStyle w:val="32"/>
              <w:bidi w:val="0"/>
              <w:rPr>
                <w:rFonts w:hint="default" w:ascii="Times New Roman" w:hAnsi="Times New Roman" w:cs="Times New Roman"/>
                <w:highlight w:val="none"/>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土地平整</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565.00</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565.00</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tcBorders>
              <w:bottom w:val="single" w:color="auto" w:sz="4" w:space="0"/>
            </w:tcBorders>
            <w:vAlign w:val="center"/>
          </w:tcPr>
          <w:p>
            <w:pPr>
              <w:pStyle w:val="32"/>
              <w:bidi w:val="0"/>
              <w:rPr>
                <w:rFonts w:hint="default" w:ascii="Times New Roman" w:hAnsi="Times New Roman" w:cs="Times New Roman"/>
                <w:highlight w:val="none"/>
              </w:rPr>
            </w:pPr>
          </w:p>
        </w:tc>
        <w:tc>
          <w:tcPr>
            <w:tcW w:w="892" w:type="pct"/>
            <w:tcBorders>
              <w:bottom w:val="single" w:color="auto" w:sz="4"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小计</w:t>
            </w:r>
          </w:p>
        </w:tc>
        <w:tc>
          <w:tcPr>
            <w:tcW w:w="888" w:type="pct"/>
            <w:tcBorders>
              <w:bottom w:val="single" w:color="auto" w:sz="4" w:space="0"/>
            </w:tcBorders>
            <w:vAlign w:val="center"/>
          </w:tcPr>
          <w:p>
            <w:pPr>
              <w:pStyle w:val="32"/>
              <w:bidi w:val="0"/>
              <w:rPr>
                <w:rFonts w:hint="default" w:ascii="Times New Roman" w:hAnsi="Times New Roman" w:cs="Times New Roman"/>
                <w:highlight w:val="none"/>
              </w:rPr>
            </w:pPr>
          </w:p>
        </w:tc>
        <w:tc>
          <w:tcPr>
            <w:tcW w:w="820" w:type="pct"/>
            <w:tcBorders>
              <w:bottom w:val="single" w:color="auto" w:sz="4"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 sum(F25:F26) \* MERGEFORMAT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739.84</w:t>
            </w:r>
            <w:r>
              <w:rPr>
                <w:rFonts w:hint="default" w:ascii="Times New Roman" w:hAnsi="Times New Roman" w:cs="Times New Roman"/>
                <w:highlight w:val="none"/>
                <w:lang w:val="en-US" w:eastAsia="zh-CN"/>
              </w:rPr>
              <w:fldChar w:fldCharType="end"/>
            </w:r>
          </w:p>
        </w:tc>
        <w:tc>
          <w:tcPr>
            <w:tcW w:w="945" w:type="pct"/>
            <w:tcBorders>
              <w:bottom w:val="single" w:color="auto" w:sz="4"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 sum(F25:F26) \* MERGEFORMAT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739.84</w:t>
            </w:r>
            <w:r>
              <w:rPr>
                <w:rFonts w:hint="default" w:ascii="Times New Roman" w:hAnsi="Times New Roman" w:cs="Times New Roman"/>
                <w:highlight w:val="none"/>
                <w:lang w:val="en-US" w:eastAsia="zh-CN"/>
              </w:rPr>
              <w:fldChar w:fldCharType="end"/>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restart"/>
            <w:tcBorders>
              <w:top w:val="single" w:color="auto" w:sz="4" w:space="0"/>
              <w:left w:val="single" w:color="auto" w:sz="4" w:space="0"/>
            </w:tcBorders>
            <w:vAlign w:val="center"/>
          </w:tcPr>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lang w:val="en-US" w:eastAsia="zh-CN"/>
              </w:rPr>
            </w:pPr>
          </w:p>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植物措施</w:t>
            </w:r>
          </w:p>
        </w:tc>
        <w:tc>
          <w:tcPr>
            <w:tcW w:w="892" w:type="pct"/>
            <w:vMerge w:val="restart"/>
            <w:tcBorders>
              <w:top w:val="single" w:color="auto" w:sz="4" w:space="0"/>
            </w:tcBorders>
            <w:vAlign w:val="center"/>
          </w:tcPr>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弃渣回填区</w:t>
            </w:r>
          </w:p>
        </w:tc>
        <w:tc>
          <w:tcPr>
            <w:tcW w:w="888" w:type="pct"/>
            <w:tcBorders>
              <w:top w:val="single" w:color="auto" w:sz="4" w:space="0"/>
            </w:tcBorders>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铺草皮</w:t>
            </w:r>
          </w:p>
        </w:tc>
        <w:tc>
          <w:tcPr>
            <w:tcW w:w="820" w:type="pct"/>
            <w:tcBorders>
              <w:top w:val="single" w:color="auto" w:sz="4"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1652</w:t>
            </w:r>
          </w:p>
        </w:tc>
        <w:tc>
          <w:tcPr>
            <w:tcW w:w="945" w:type="pct"/>
            <w:tcBorders>
              <w:top w:val="single" w:color="auto" w:sz="4" w:space="0"/>
              <w:right w:val="single" w:color="auto" w:sz="4"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1652</w:t>
            </w:r>
          </w:p>
        </w:tc>
        <w:tc>
          <w:tcPr>
            <w:tcW w:w="770" w:type="pct"/>
            <w:tcBorders>
              <w:left w:val="single" w:color="auto" w:sz="4"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2" w:type="pct"/>
            <w:vMerge w:val="continue"/>
            <w:tcBorders>
              <w:left w:val="single" w:color="auto" w:sz="4" w:space="0"/>
            </w:tcBorders>
            <w:vAlign w:val="center"/>
          </w:tcPr>
          <w:p>
            <w:pPr>
              <w:pStyle w:val="32"/>
              <w:bidi w:val="0"/>
              <w:rPr>
                <w:rFonts w:hint="default" w:ascii="Times New Roman" w:hAnsi="Times New Roman" w:cs="Times New Roman"/>
                <w:highlight w:val="none"/>
              </w:rPr>
            </w:pPr>
          </w:p>
        </w:tc>
        <w:tc>
          <w:tcPr>
            <w:tcW w:w="892" w:type="pct"/>
            <w:vMerge w:val="continue"/>
            <w:vAlign w:val="center"/>
          </w:tcPr>
          <w:p>
            <w:pPr>
              <w:pStyle w:val="32"/>
              <w:bidi w:val="0"/>
              <w:rPr>
                <w:rFonts w:hint="default" w:ascii="Times New Roman" w:hAnsi="Times New Roman" w:cs="Times New Roman"/>
                <w:highlight w:val="none"/>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撒草籽</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1840</w:t>
            </w:r>
          </w:p>
        </w:tc>
        <w:tc>
          <w:tcPr>
            <w:tcW w:w="945" w:type="pct"/>
            <w:tcBorders>
              <w:right w:val="single" w:color="auto" w:sz="4"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1840</w:t>
            </w:r>
          </w:p>
        </w:tc>
        <w:tc>
          <w:tcPr>
            <w:tcW w:w="770" w:type="pct"/>
            <w:tcBorders>
              <w:left w:val="single" w:color="auto" w:sz="4"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tcBorders>
              <w:left w:val="single" w:color="auto" w:sz="4" w:space="0"/>
            </w:tcBorders>
            <w:vAlign w:val="center"/>
          </w:tcPr>
          <w:p>
            <w:pPr>
              <w:pStyle w:val="32"/>
              <w:bidi w:val="0"/>
              <w:rPr>
                <w:rFonts w:hint="default" w:ascii="Times New Roman" w:hAnsi="Times New Roman" w:cs="Times New Roman"/>
                <w:highlight w:val="none"/>
              </w:rPr>
            </w:pPr>
          </w:p>
        </w:tc>
        <w:tc>
          <w:tcPr>
            <w:tcW w:w="892" w:type="pct"/>
            <w:vMerge w:val="continue"/>
            <w:vAlign w:val="center"/>
          </w:tcPr>
          <w:p>
            <w:pPr>
              <w:pStyle w:val="32"/>
              <w:bidi w:val="0"/>
              <w:rPr>
                <w:rFonts w:hint="default" w:ascii="Times New Roman" w:hAnsi="Times New Roman" w:cs="Times New Roman"/>
                <w:highlight w:val="none"/>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植树总计</w:t>
            </w:r>
          </w:p>
        </w:tc>
        <w:tc>
          <w:tcPr>
            <w:tcW w:w="820" w:type="pct"/>
            <w:vAlign w:val="center"/>
          </w:tcPr>
          <w:p>
            <w:pPr>
              <w:pStyle w:val="32"/>
              <w:bidi w:val="0"/>
              <w:rPr>
                <w:rFonts w:hint="default" w:ascii="Times New Roman" w:hAnsi="Times New Roman" w:cs="Times New Roman"/>
                <w:highlight w:val="none"/>
              </w:rPr>
            </w:pPr>
          </w:p>
        </w:tc>
        <w:tc>
          <w:tcPr>
            <w:tcW w:w="945" w:type="pct"/>
            <w:tcBorders>
              <w:right w:val="single" w:color="auto" w:sz="4" w:space="0"/>
            </w:tcBorders>
            <w:vAlign w:val="center"/>
          </w:tcPr>
          <w:p>
            <w:pPr>
              <w:pStyle w:val="32"/>
              <w:bidi w:val="0"/>
              <w:rPr>
                <w:rFonts w:hint="default" w:ascii="Times New Roman" w:hAnsi="Times New Roman" w:cs="Times New Roman"/>
                <w:highlight w:val="none"/>
              </w:rPr>
            </w:pPr>
          </w:p>
        </w:tc>
        <w:tc>
          <w:tcPr>
            <w:tcW w:w="770" w:type="pct"/>
            <w:tcBorders>
              <w:left w:val="single" w:color="auto" w:sz="4"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99" w:hRule="atLeast"/>
          <w:jc w:val="center"/>
        </w:trPr>
        <w:tc>
          <w:tcPr>
            <w:tcW w:w="682" w:type="pct"/>
            <w:vMerge w:val="continue"/>
            <w:tcBorders>
              <w:left w:val="single" w:color="auto" w:sz="4" w:space="0"/>
            </w:tcBorders>
            <w:vAlign w:val="center"/>
          </w:tcPr>
          <w:p>
            <w:pPr>
              <w:pStyle w:val="32"/>
              <w:bidi w:val="0"/>
              <w:rPr>
                <w:rFonts w:hint="default" w:ascii="Times New Roman" w:hAnsi="Times New Roman" w:cs="Times New Roman"/>
                <w:highlight w:val="none"/>
              </w:rPr>
            </w:pPr>
          </w:p>
        </w:tc>
        <w:tc>
          <w:tcPr>
            <w:tcW w:w="892" w:type="pct"/>
            <w:vMerge w:val="continue"/>
            <w:vAlign w:val="center"/>
          </w:tcPr>
          <w:p>
            <w:pPr>
              <w:pStyle w:val="32"/>
              <w:bidi w:val="0"/>
              <w:rPr>
                <w:rFonts w:hint="default" w:ascii="Times New Roman" w:hAnsi="Times New Roman" w:cs="Times New Roman"/>
                <w:highlight w:val="none"/>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其中：香樟</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5011.54</w:t>
            </w:r>
          </w:p>
        </w:tc>
        <w:tc>
          <w:tcPr>
            <w:tcW w:w="945" w:type="pct"/>
            <w:tcBorders>
              <w:right w:val="single" w:color="auto" w:sz="4"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5011.54</w:t>
            </w:r>
          </w:p>
        </w:tc>
        <w:tc>
          <w:tcPr>
            <w:tcW w:w="770" w:type="pct"/>
            <w:tcBorders>
              <w:left w:val="single" w:color="auto" w:sz="4"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jc w:val="center"/>
        </w:trPr>
        <w:tc>
          <w:tcPr>
            <w:tcW w:w="682" w:type="pct"/>
            <w:vMerge w:val="continue"/>
            <w:tcBorders>
              <w:left w:val="single" w:color="auto" w:sz="4" w:space="0"/>
            </w:tcBorders>
            <w:vAlign w:val="center"/>
          </w:tcPr>
          <w:p>
            <w:pPr>
              <w:pStyle w:val="32"/>
              <w:bidi w:val="0"/>
              <w:rPr>
                <w:rFonts w:hint="default" w:ascii="Times New Roman" w:hAnsi="Times New Roman" w:cs="Times New Roman"/>
                <w:highlight w:val="none"/>
              </w:rPr>
            </w:pPr>
          </w:p>
        </w:tc>
        <w:tc>
          <w:tcPr>
            <w:tcW w:w="892" w:type="pct"/>
            <w:vMerge w:val="continue"/>
            <w:vAlign w:val="center"/>
          </w:tcPr>
          <w:p>
            <w:pPr>
              <w:pStyle w:val="32"/>
              <w:bidi w:val="0"/>
              <w:rPr>
                <w:rFonts w:hint="default" w:ascii="Times New Roman" w:hAnsi="Times New Roman" w:cs="Times New Roman"/>
                <w:highlight w:val="none"/>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其中：杜英</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5011.54</w:t>
            </w:r>
          </w:p>
        </w:tc>
        <w:tc>
          <w:tcPr>
            <w:tcW w:w="945" w:type="pct"/>
            <w:tcBorders>
              <w:right w:val="single" w:color="auto" w:sz="4"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5011.54</w:t>
            </w:r>
          </w:p>
        </w:tc>
        <w:tc>
          <w:tcPr>
            <w:tcW w:w="770" w:type="pct"/>
            <w:tcBorders>
              <w:left w:val="single" w:color="auto" w:sz="4"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tcBorders>
              <w:left w:val="single" w:color="auto" w:sz="4" w:space="0"/>
            </w:tcBorders>
            <w:vAlign w:val="center"/>
          </w:tcPr>
          <w:p>
            <w:pPr>
              <w:pStyle w:val="32"/>
              <w:bidi w:val="0"/>
              <w:rPr>
                <w:rFonts w:hint="default" w:ascii="Times New Roman" w:hAnsi="Times New Roman" w:cs="Times New Roman"/>
                <w:highlight w:val="none"/>
              </w:rPr>
            </w:pPr>
          </w:p>
        </w:tc>
        <w:tc>
          <w:tcPr>
            <w:tcW w:w="892" w:type="pct"/>
            <w:vMerge w:val="continue"/>
            <w:vAlign w:val="center"/>
          </w:tcPr>
          <w:p>
            <w:pPr>
              <w:pStyle w:val="32"/>
              <w:bidi w:val="0"/>
              <w:rPr>
                <w:rFonts w:hint="default" w:ascii="Times New Roman" w:hAnsi="Times New Roman" w:cs="Times New Roman"/>
                <w:highlight w:val="none"/>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其中：红继木</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14935.02</w:t>
            </w:r>
          </w:p>
        </w:tc>
        <w:tc>
          <w:tcPr>
            <w:tcW w:w="945" w:type="pct"/>
            <w:tcBorders>
              <w:right w:val="single" w:color="auto" w:sz="4"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14935.02</w:t>
            </w:r>
          </w:p>
        </w:tc>
        <w:tc>
          <w:tcPr>
            <w:tcW w:w="770" w:type="pct"/>
            <w:tcBorders>
              <w:left w:val="single" w:color="auto" w:sz="4"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tcBorders>
              <w:left w:val="single" w:color="auto" w:sz="4" w:space="0"/>
            </w:tcBorders>
            <w:vAlign w:val="center"/>
          </w:tcPr>
          <w:p>
            <w:pPr>
              <w:pStyle w:val="32"/>
              <w:bidi w:val="0"/>
              <w:rPr>
                <w:rFonts w:hint="default" w:ascii="Times New Roman" w:hAnsi="Times New Roman" w:cs="Times New Roman"/>
                <w:highlight w:val="none"/>
              </w:rPr>
            </w:pPr>
          </w:p>
        </w:tc>
        <w:tc>
          <w:tcPr>
            <w:tcW w:w="892"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小计</w:t>
            </w:r>
          </w:p>
        </w:tc>
        <w:tc>
          <w:tcPr>
            <w:tcW w:w="888" w:type="pct"/>
            <w:vAlign w:val="center"/>
          </w:tcPr>
          <w:p>
            <w:pPr>
              <w:pStyle w:val="32"/>
              <w:bidi w:val="0"/>
              <w:rPr>
                <w:rFonts w:hint="default" w:ascii="Times New Roman" w:hAnsi="Times New Roman" w:cs="Times New Roman"/>
                <w:highlight w:val="none"/>
              </w:rPr>
            </w:pP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 sum(F28:F33) \* MERGEFORMAT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28450.1</w:t>
            </w:r>
            <w:r>
              <w:rPr>
                <w:rFonts w:hint="default" w:ascii="Times New Roman" w:hAnsi="Times New Roman" w:cs="Times New Roman"/>
                <w:highlight w:val="none"/>
                <w:lang w:val="en-US" w:eastAsia="zh-CN"/>
              </w:rPr>
              <w:fldChar w:fldCharType="end"/>
            </w:r>
          </w:p>
        </w:tc>
        <w:tc>
          <w:tcPr>
            <w:tcW w:w="945" w:type="pct"/>
            <w:tcBorders>
              <w:right w:val="single" w:color="auto" w:sz="4"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 sum(F28:F33) \* MERGEFORMAT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28450.1</w:t>
            </w:r>
            <w:r>
              <w:rPr>
                <w:rFonts w:hint="default" w:ascii="Times New Roman" w:hAnsi="Times New Roman" w:cs="Times New Roman"/>
                <w:highlight w:val="none"/>
                <w:lang w:val="en-US" w:eastAsia="zh-CN"/>
              </w:rPr>
              <w:fldChar w:fldCharType="end"/>
            </w:r>
          </w:p>
        </w:tc>
        <w:tc>
          <w:tcPr>
            <w:tcW w:w="770" w:type="pct"/>
            <w:tcBorders>
              <w:left w:val="single" w:color="auto" w:sz="4"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tcBorders>
              <w:left w:val="single" w:color="auto" w:sz="4" w:space="0"/>
            </w:tcBorders>
            <w:vAlign w:val="center"/>
          </w:tcPr>
          <w:p>
            <w:pPr>
              <w:pStyle w:val="32"/>
              <w:bidi w:val="0"/>
              <w:rPr>
                <w:rFonts w:hint="default" w:ascii="Times New Roman" w:hAnsi="Times New Roman" w:cs="Times New Roman"/>
                <w:highlight w:val="none"/>
              </w:rPr>
            </w:pPr>
          </w:p>
        </w:tc>
        <w:tc>
          <w:tcPr>
            <w:tcW w:w="892" w:type="pct"/>
            <w:vMerge w:val="restart"/>
            <w:tcBorders>
              <w:top w:val="nil"/>
            </w:tcBorders>
            <w:vAlign w:val="center"/>
          </w:tcPr>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取土场区</w:t>
            </w: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铺草皮</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4460.40</w:t>
            </w:r>
          </w:p>
        </w:tc>
        <w:tc>
          <w:tcPr>
            <w:tcW w:w="945" w:type="pct"/>
            <w:tcBorders>
              <w:right w:val="single" w:color="auto" w:sz="4"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4460.40</w:t>
            </w:r>
          </w:p>
        </w:tc>
        <w:tc>
          <w:tcPr>
            <w:tcW w:w="770" w:type="pct"/>
            <w:tcBorders>
              <w:left w:val="single" w:color="auto" w:sz="4"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jc w:val="center"/>
        </w:trPr>
        <w:tc>
          <w:tcPr>
            <w:tcW w:w="682" w:type="pct"/>
            <w:vMerge w:val="continue"/>
            <w:tcBorders>
              <w:left w:val="single" w:color="auto" w:sz="4" w:space="0"/>
            </w:tcBorders>
            <w:vAlign w:val="center"/>
          </w:tcPr>
          <w:p>
            <w:pPr>
              <w:pStyle w:val="32"/>
              <w:bidi w:val="0"/>
              <w:rPr>
                <w:rFonts w:hint="default" w:ascii="Times New Roman" w:hAnsi="Times New Roman" w:cs="Times New Roman"/>
                <w:highlight w:val="none"/>
              </w:rPr>
            </w:pPr>
          </w:p>
        </w:tc>
        <w:tc>
          <w:tcPr>
            <w:tcW w:w="892" w:type="pct"/>
            <w:vMerge w:val="continue"/>
            <w:vAlign w:val="center"/>
          </w:tcPr>
          <w:p>
            <w:pPr>
              <w:pStyle w:val="32"/>
              <w:bidi w:val="0"/>
              <w:rPr>
                <w:rFonts w:hint="default" w:ascii="Times New Roman" w:hAnsi="Times New Roman" w:cs="Times New Roman"/>
                <w:highlight w:val="none"/>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撒草籽</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4968.00</w:t>
            </w:r>
          </w:p>
        </w:tc>
        <w:tc>
          <w:tcPr>
            <w:tcW w:w="945" w:type="pct"/>
            <w:tcBorders>
              <w:right w:val="single" w:color="auto" w:sz="4"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4968.00</w:t>
            </w:r>
          </w:p>
        </w:tc>
        <w:tc>
          <w:tcPr>
            <w:tcW w:w="770" w:type="pct"/>
            <w:tcBorders>
              <w:left w:val="single" w:color="auto" w:sz="4"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tcBorders>
              <w:left w:val="single" w:color="auto" w:sz="4" w:space="0"/>
            </w:tcBorders>
            <w:vAlign w:val="center"/>
          </w:tcPr>
          <w:p>
            <w:pPr>
              <w:pStyle w:val="32"/>
              <w:bidi w:val="0"/>
              <w:rPr>
                <w:rFonts w:hint="default" w:ascii="Times New Roman" w:hAnsi="Times New Roman" w:cs="Times New Roman"/>
                <w:highlight w:val="none"/>
              </w:rPr>
            </w:pPr>
          </w:p>
        </w:tc>
        <w:tc>
          <w:tcPr>
            <w:tcW w:w="892" w:type="pct"/>
            <w:vMerge w:val="continue"/>
            <w:vAlign w:val="center"/>
          </w:tcPr>
          <w:p>
            <w:pPr>
              <w:pStyle w:val="32"/>
              <w:bidi w:val="0"/>
              <w:rPr>
                <w:rFonts w:hint="default" w:ascii="Times New Roman" w:hAnsi="Times New Roman" w:cs="Times New Roman"/>
                <w:highlight w:val="none"/>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植树总计</w:t>
            </w:r>
          </w:p>
        </w:tc>
        <w:tc>
          <w:tcPr>
            <w:tcW w:w="820" w:type="pct"/>
            <w:vAlign w:val="center"/>
          </w:tcPr>
          <w:p>
            <w:pPr>
              <w:pStyle w:val="32"/>
              <w:bidi w:val="0"/>
              <w:rPr>
                <w:rFonts w:hint="default" w:ascii="Times New Roman" w:hAnsi="Times New Roman" w:cs="Times New Roman"/>
                <w:highlight w:val="none"/>
              </w:rPr>
            </w:pPr>
          </w:p>
        </w:tc>
        <w:tc>
          <w:tcPr>
            <w:tcW w:w="945" w:type="pct"/>
            <w:tcBorders>
              <w:right w:val="single" w:color="auto" w:sz="4" w:space="0"/>
            </w:tcBorders>
            <w:vAlign w:val="center"/>
          </w:tcPr>
          <w:p>
            <w:pPr>
              <w:pStyle w:val="32"/>
              <w:bidi w:val="0"/>
              <w:rPr>
                <w:rFonts w:hint="default" w:ascii="Times New Roman" w:hAnsi="Times New Roman" w:cs="Times New Roman"/>
                <w:highlight w:val="none"/>
              </w:rPr>
            </w:pPr>
          </w:p>
        </w:tc>
        <w:tc>
          <w:tcPr>
            <w:tcW w:w="770" w:type="pct"/>
            <w:tcBorders>
              <w:left w:val="single" w:color="auto" w:sz="4"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tcBorders>
              <w:left w:val="single" w:color="auto" w:sz="4" w:space="0"/>
            </w:tcBorders>
            <w:vAlign w:val="center"/>
          </w:tcPr>
          <w:p>
            <w:pPr>
              <w:pStyle w:val="32"/>
              <w:bidi w:val="0"/>
              <w:rPr>
                <w:rFonts w:hint="default" w:ascii="Times New Roman" w:hAnsi="Times New Roman" w:cs="Times New Roman"/>
                <w:highlight w:val="none"/>
              </w:rPr>
            </w:pPr>
          </w:p>
        </w:tc>
        <w:tc>
          <w:tcPr>
            <w:tcW w:w="892" w:type="pct"/>
            <w:vMerge w:val="continue"/>
            <w:vAlign w:val="center"/>
          </w:tcPr>
          <w:p>
            <w:pPr>
              <w:pStyle w:val="32"/>
              <w:bidi w:val="0"/>
              <w:rPr>
                <w:rFonts w:hint="default" w:ascii="Times New Roman" w:hAnsi="Times New Roman" w:cs="Times New Roman"/>
                <w:highlight w:val="none"/>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其中：香樟</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4105.84</w:t>
            </w:r>
          </w:p>
        </w:tc>
        <w:tc>
          <w:tcPr>
            <w:tcW w:w="945" w:type="pct"/>
            <w:tcBorders>
              <w:right w:val="single" w:color="auto" w:sz="4"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4105.84</w:t>
            </w:r>
          </w:p>
        </w:tc>
        <w:tc>
          <w:tcPr>
            <w:tcW w:w="770" w:type="pct"/>
            <w:tcBorders>
              <w:left w:val="single" w:color="auto" w:sz="4"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jc w:val="center"/>
        </w:trPr>
        <w:tc>
          <w:tcPr>
            <w:tcW w:w="682" w:type="pct"/>
            <w:vMerge w:val="continue"/>
            <w:tcBorders>
              <w:left w:val="single" w:color="auto" w:sz="4" w:space="0"/>
            </w:tcBorders>
            <w:vAlign w:val="center"/>
          </w:tcPr>
          <w:p>
            <w:pPr>
              <w:pStyle w:val="32"/>
              <w:bidi w:val="0"/>
              <w:rPr>
                <w:rFonts w:hint="default" w:ascii="Times New Roman" w:hAnsi="Times New Roman" w:cs="Times New Roman"/>
                <w:highlight w:val="none"/>
              </w:rPr>
            </w:pPr>
          </w:p>
        </w:tc>
        <w:tc>
          <w:tcPr>
            <w:tcW w:w="892" w:type="pct"/>
            <w:vMerge w:val="continue"/>
            <w:vAlign w:val="center"/>
          </w:tcPr>
          <w:p>
            <w:pPr>
              <w:pStyle w:val="32"/>
              <w:bidi w:val="0"/>
              <w:rPr>
                <w:rFonts w:hint="default" w:ascii="Times New Roman" w:hAnsi="Times New Roman" w:cs="Times New Roman"/>
                <w:highlight w:val="none"/>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其中：杜英</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4105.84</w:t>
            </w:r>
          </w:p>
        </w:tc>
        <w:tc>
          <w:tcPr>
            <w:tcW w:w="945" w:type="pct"/>
            <w:tcBorders>
              <w:right w:val="single" w:color="auto" w:sz="4"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4105.84</w:t>
            </w:r>
          </w:p>
        </w:tc>
        <w:tc>
          <w:tcPr>
            <w:tcW w:w="770" w:type="pct"/>
            <w:tcBorders>
              <w:left w:val="single" w:color="auto" w:sz="4"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6" w:hRule="atLeast"/>
          <w:jc w:val="center"/>
        </w:trPr>
        <w:tc>
          <w:tcPr>
            <w:tcW w:w="682" w:type="pct"/>
            <w:vMerge w:val="continue"/>
            <w:tcBorders>
              <w:left w:val="single" w:color="auto" w:sz="4" w:space="0"/>
            </w:tcBorders>
            <w:vAlign w:val="center"/>
          </w:tcPr>
          <w:p>
            <w:pPr>
              <w:pStyle w:val="32"/>
              <w:bidi w:val="0"/>
              <w:rPr>
                <w:rFonts w:hint="default" w:ascii="Times New Roman" w:hAnsi="Times New Roman" w:cs="Times New Roman"/>
                <w:highlight w:val="none"/>
              </w:rPr>
            </w:pPr>
          </w:p>
        </w:tc>
        <w:tc>
          <w:tcPr>
            <w:tcW w:w="892" w:type="pct"/>
            <w:vMerge w:val="continue"/>
            <w:tcBorders>
              <w:bottom w:val="nil"/>
            </w:tcBorders>
            <w:vAlign w:val="center"/>
          </w:tcPr>
          <w:p>
            <w:pPr>
              <w:pStyle w:val="32"/>
              <w:bidi w:val="0"/>
              <w:rPr>
                <w:rFonts w:hint="default" w:ascii="Times New Roman" w:hAnsi="Times New Roman" w:cs="Times New Roman"/>
                <w:highlight w:val="none"/>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其中：红继木</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16194.60</w:t>
            </w:r>
          </w:p>
        </w:tc>
        <w:tc>
          <w:tcPr>
            <w:tcW w:w="945" w:type="pct"/>
            <w:tcBorders>
              <w:right w:val="single" w:color="auto" w:sz="4"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16194.60</w:t>
            </w:r>
          </w:p>
        </w:tc>
        <w:tc>
          <w:tcPr>
            <w:tcW w:w="770" w:type="pct"/>
            <w:tcBorders>
              <w:left w:val="single" w:color="auto" w:sz="4"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99" w:hRule="atLeast"/>
          <w:jc w:val="center"/>
        </w:trPr>
        <w:tc>
          <w:tcPr>
            <w:tcW w:w="682" w:type="pct"/>
            <w:vMerge w:val="continue"/>
            <w:tcBorders>
              <w:left w:val="single" w:color="auto" w:sz="4" w:space="0"/>
              <w:bottom w:val="single" w:color="auto" w:sz="4" w:space="0"/>
            </w:tcBorders>
            <w:vAlign w:val="center"/>
          </w:tcPr>
          <w:p>
            <w:pPr>
              <w:pStyle w:val="32"/>
              <w:bidi w:val="0"/>
              <w:rPr>
                <w:rFonts w:hint="default" w:ascii="Times New Roman" w:hAnsi="Times New Roman" w:cs="Times New Roman"/>
                <w:highlight w:val="none"/>
              </w:rPr>
            </w:pPr>
          </w:p>
        </w:tc>
        <w:tc>
          <w:tcPr>
            <w:tcW w:w="892" w:type="pct"/>
            <w:tcBorders>
              <w:bottom w:val="single" w:color="auto" w:sz="4" w:space="0"/>
            </w:tcBorders>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小计</w:t>
            </w:r>
          </w:p>
        </w:tc>
        <w:tc>
          <w:tcPr>
            <w:tcW w:w="888" w:type="pct"/>
            <w:tcBorders>
              <w:bottom w:val="single" w:color="auto" w:sz="4" w:space="0"/>
            </w:tcBorders>
            <w:vAlign w:val="center"/>
          </w:tcPr>
          <w:p>
            <w:pPr>
              <w:pStyle w:val="32"/>
              <w:bidi w:val="0"/>
              <w:rPr>
                <w:rFonts w:hint="default" w:ascii="Times New Roman" w:hAnsi="Times New Roman" w:cs="Times New Roman"/>
                <w:highlight w:val="none"/>
              </w:rPr>
            </w:pPr>
          </w:p>
        </w:tc>
        <w:tc>
          <w:tcPr>
            <w:tcW w:w="820" w:type="pct"/>
            <w:tcBorders>
              <w:bottom w:val="single" w:color="auto" w:sz="4"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 sum(F35:F40) \* MERGEFORMAT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33834.68</w:t>
            </w:r>
            <w:r>
              <w:rPr>
                <w:rFonts w:hint="default" w:ascii="Times New Roman" w:hAnsi="Times New Roman" w:cs="Times New Roman"/>
                <w:highlight w:val="none"/>
                <w:lang w:val="en-US" w:eastAsia="zh-CN"/>
              </w:rPr>
              <w:fldChar w:fldCharType="end"/>
            </w:r>
          </w:p>
        </w:tc>
        <w:tc>
          <w:tcPr>
            <w:tcW w:w="945" w:type="pct"/>
            <w:tcBorders>
              <w:bottom w:val="single" w:color="auto" w:sz="4" w:space="0"/>
              <w:right w:val="single" w:color="auto" w:sz="4"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 sum(F35:F40) \* MERGEFORMAT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33834.68</w:t>
            </w:r>
            <w:r>
              <w:rPr>
                <w:rFonts w:hint="default" w:ascii="Times New Roman" w:hAnsi="Times New Roman" w:cs="Times New Roman"/>
                <w:highlight w:val="none"/>
                <w:lang w:val="en-US" w:eastAsia="zh-CN"/>
              </w:rPr>
              <w:fldChar w:fldCharType="end"/>
            </w:r>
          </w:p>
        </w:tc>
        <w:tc>
          <w:tcPr>
            <w:tcW w:w="770" w:type="pct"/>
            <w:tcBorders>
              <w:left w:val="single" w:color="auto" w:sz="4"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2" w:type="pct"/>
            <w:vMerge w:val="continue"/>
            <w:tcBorders>
              <w:top w:val="single" w:color="auto" w:sz="4" w:space="0"/>
              <w:left w:val="single" w:color="auto" w:sz="4" w:space="0"/>
            </w:tcBorders>
            <w:vAlign w:val="center"/>
          </w:tcPr>
          <w:p>
            <w:pPr>
              <w:pStyle w:val="32"/>
              <w:bidi w:val="0"/>
              <w:rPr>
                <w:rFonts w:hint="default" w:ascii="Times New Roman" w:hAnsi="Times New Roman" w:cs="Times New Roman"/>
                <w:highlight w:val="none"/>
              </w:rPr>
            </w:pPr>
          </w:p>
        </w:tc>
        <w:tc>
          <w:tcPr>
            <w:tcW w:w="892" w:type="pct"/>
            <w:vMerge w:val="restart"/>
            <w:tcBorders>
              <w:top w:val="single" w:color="auto" w:sz="4" w:space="0"/>
            </w:tcBorders>
            <w:vAlign w:val="center"/>
          </w:tcPr>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施工便道区</w:t>
            </w:r>
          </w:p>
        </w:tc>
        <w:tc>
          <w:tcPr>
            <w:tcW w:w="888" w:type="pct"/>
            <w:tcBorders>
              <w:top w:val="single" w:color="auto" w:sz="4" w:space="0"/>
            </w:tcBorders>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铺草皮</w:t>
            </w:r>
          </w:p>
        </w:tc>
        <w:tc>
          <w:tcPr>
            <w:tcW w:w="820" w:type="pct"/>
            <w:tcBorders>
              <w:top w:val="single" w:color="auto" w:sz="4"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2478.00</w:t>
            </w:r>
          </w:p>
        </w:tc>
        <w:tc>
          <w:tcPr>
            <w:tcW w:w="945" w:type="pct"/>
            <w:tcBorders>
              <w:top w:val="single" w:color="auto" w:sz="4" w:space="0"/>
            </w:tcBorders>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2478.00</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99" w:hRule="atLeast"/>
          <w:jc w:val="center"/>
        </w:trPr>
        <w:tc>
          <w:tcPr>
            <w:tcW w:w="682" w:type="pct"/>
            <w:vMerge w:val="continue"/>
            <w:tcBorders>
              <w:left w:val="single" w:color="auto" w:sz="4" w:space="0"/>
            </w:tcBorders>
            <w:vAlign w:val="center"/>
          </w:tcPr>
          <w:p>
            <w:pPr>
              <w:pStyle w:val="32"/>
              <w:bidi w:val="0"/>
              <w:rPr>
                <w:rFonts w:hint="default" w:ascii="Times New Roman" w:hAnsi="Times New Roman" w:cs="Times New Roman"/>
                <w:highlight w:val="none"/>
              </w:rPr>
            </w:pPr>
          </w:p>
        </w:tc>
        <w:tc>
          <w:tcPr>
            <w:tcW w:w="892" w:type="pct"/>
            <w:vMerge w:val="continue"/>
            <w:vAlign w:val="center"/>
          </w:tcPr>
          <w:p>
            <w:pPr>
              <w:pStyle w:val="32"/>
              <w:bidi w:val="0"/>
              <w:rPr>
                <w:rFonts w:hint="default" w:ascii="Times New Roman" w:hAnsi="Times New Roman" w:cs="Times New Roman"/>
                <w:highlight w:val="none"/>
                <w:lang w:val="en-US" w:eastAsia="zh-CN"/>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撒草籽</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75992.00</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75992.00</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tcBorders>
              <w:left w:val="single" w:color="auto" w:sz="4" w:space="0"/>
            </w:tcBorders>
            <w:vAlign w:val="center"/>
          </w:tcPr>
          <w:p>
            <w:pPr>
              <w:pStyle w:val="32"/>
              <w:bidi w:val="0"/>
              <w:rPr>
                <w:rFonts w:hint="default" w:ascii="Times New Roman" w:hAnsi="Times New Roman" w:cs="Times New Roman"/>
                <w:highlight w:val="none"/>
              </w:rPr>
            </w:pPr>
          </w:p>
        </w:tc>
        <w:tc>
          <w:tcPr>
            <w:tcW w:w="892" w:type="pct"/>
            <w:vMerge w:val="continue"/>
            <w:vAlign w:val="center"/>
          </w:tcPr>
          <w:p>
            <w:pPr>
              <w:pStyle w:val="32"/>
              <w:bidi w:val="0"/>
              <w:rPr>
                <w:rFonts w:hint="default" w:ascii="Times New Roman" w:hAnsi="Times New Roman" w:cs="Times New Roman"/>
                <w:highlight w:val="none"/>
                <w:lang w:val="en-US" w:eastAsia="zh-CN"/>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植树总计</w:t>
            </w:r>
          </w:p>
        </w:tc>
        <w:tc>
          <w:tcPr>
            <w:tcW w:w="820" w:type="pct"/>
            <w:vAlign w:val="center"/>
          </w:tcPr>
          <w:p>
            <w:pPr>
              <w:pStyle w:val="32"/>
              <w:bidi w:val="0"/>
              <w:rPr>
                <w:rFonts w:hint="default" w:ascii="Times New Roman" w:hAnsi="Times New Roman" w:cs="Times New Roman"/>
                <w:highlight w:val="none"/>
              </w:rPr>
            </w:pPr>
          </w:p>
        </w:tc>
        <w:tc>
          <w:tcPr>
            <w:tcW w:w="945" w:type="pct"/>
            <w:vAlign w:val="center"/>
          </w:tcPr>
          <w:p>
            <w:pPr>
              <w:pStyle w:val="32"/>
              <w:bidi w:val="0"/>
              <w:rPr>
                <w:rFonts w:hint="default" w:ascii="Times New Roman" w:hAnsi="Times New Roman" w:cs="Times New Roman"/>
                <w:highlight w:val="none"/>
              </w:rPr>
            </w:pP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tcBorders>
              <w:left w:val="single" w:color="auto" w:sz="4" w:space="0"/>
            </w:tcBorders>
            <w:vAlign w:val="center"/>
          </w:tcPr>
          <w:p>
            <w:pPr>
              <w:pStyle w:val="32"/>
              <w:bidi w:val="0"/>
              <w:rPr>
                <w:rFonts w:hint="default" w:ascii="Times New Roman" w:hAnsi="Times New Roman" w:cs="Times New Roman"/>
                <w:highlight w:val="none"/>
              </w:rPr>
            </w:pPr>
          </w:p>
        </w:tc>
        <w:tc>
          <w:tcPr>
            <w:tcW w:w="892" w:type="pct"/>
            <w:vMerge w:val="continue"/>
            <w:vAlign w:val="center"/>
          </w:tcPr>
          <w:p>
            <w:pPr>
              <w:pStyle w:val="32"/>
              <w:bidi w:val="0"/>
              <w:rPr>
                <w:rFonts w:hint="default" w:ascii="Times New Roman" w:hAnsi="Times New Roman" w:cs="Times New Roman"/>
                <w:highlight w:val="none"/>
                <w:lang w:val="en-US" w:eastAsia="zh-CN"/>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其中：香樟</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6219.14</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6219.14</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99" w:hRule="atLeast"/>
          <w:jc w:val="center"/>
        </w:trPr>
        <w:tc>
          <w:tcPr>
            <w:tcW w:w="682" w:type="pct"/>
            <w:vMerge w:val="continue"/>
            <w:tcBorders>
              <w:left w:val="single" w:color="auto" w:sz="4" w:space="0"/>
            </w:tcBorders>
            <w:vAlign w:val="center"/>
          </w:tcPr>
          <w:p>
            <w:pPr>
              <w:pStyle w:val="32"/>
              <w:bidi w:val="0"/>
              <w:rPr>
                <w:rFonts w:hint="default" w:ascii="Times New Roman" w:hAnsi="Times New Roman" w:cs="Times New Roman"/>
                <w:highlight w:val="none"/>
              </w:rPr>
            </w:pPr>
          </w:p>
        </w:tc>
        <w:tc>
          <w:tcPr>
            <w:tcW w:w="892" w:type="pct"/>
            <w:vMerge w:val="continue"/>
            <w:vAlign w:val="center"/>
          </w:tcPr>
          <w:p>
            <w:pPr>
              <w:pStyle w:val="32"/>
              <w:bidi w:val="0"/>
              <w:rPr>
                <w:rFonts w:hint="default" w:ascii="Times New Roman" w:hAnsi="Times New Roman" w:cs="Times New Roman"/>
                <w:highlight w:val="none"/>
                <w:lang w:val="en-US" w:eastAsia="zh-CN"/>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其中：杜英</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6219.14</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6219.14</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99" w:hRule="atLeast"/>
          <w:jc w:val="center"/>
        </w:trPr>
        <w:tc>
          <w:tcPr>
            <w:tcW w:w="682" w:type="pct"/>
            <w:vMerge w:val="continue"/>
            <w:tcBorders>
              <w:left w:val="single" w:color="auto" w:sz="4" w:space="0"/>
            </w:tcBorders>
            <w:vAlign w:val="center"/>
          </w:tcPr>
          <w:p>
            <w:pPr>
              <w:pStyle w:val="32"/>
              <w:bidi w:val="0"/>
              <w:rPr>
                <w:rFonts w:hint="default" w:ascii="Times New Roman" w:hAnsi="Times New Roman" w:cs="Times New Roman"/>
                <w:highlight w:val="none"/>
              </w:rPr>
            </w:pPr>
          </w:p>
        </w:tc>
        <w:tc>
          <w:tcPr>
            <w:tcW w:w="892" w:type="pct"/>
            <w:vMerge w:val="continue"/>
            <w:vAlign w:val="center"/>
          </w:tcPr>
          <w:p>
            <w:pPr>
              <w:pStyle w:val="32"/>
              <w:bidi w:val="0"/>
              <w:rPr>
                <w:rFonts w:hint="default" w:ascii="Times New Roman" w:hAnsi="Times New Roman" w:cs="Times New Roman"/>
                <w:highlight w:val="none"/>
                <w:lang w:val="en-US" w:eastAsia="zh-CN"/>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其中：红继木</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16494.50</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16494.50</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tcBorders>
              <w:left w:val="single" w:color="auto" w:sz="4" w:space="0"/>
            </w:tcBorders>
            <w:vAlign w:val="center"/>
          </w:tcPr>
          <w:p>
            <w:pPr>
              <w:pStyle w:val="32"/>
              <w:bidi w:val="0"/>
              <w:rPr>
                <w:rFonts w:hint="default" w:ascii="Times New Roman" w:hAnsi="Times New Roman" w:cs="Times New Roman"/>
                <w:highlight w:val="none"/>
              </w:rPr>
            </w:pPr>
          </w:p>
        </w:tc>
        <w:tc>
          <w:tcPr>
            <w:tcW w:w="89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小计</w:t>
            </w:r>
          </w:p>
        </w:tc>
        <w:tc>
          <w:tcPr>
            <w:tcW w:w="888" w:type="pct"/>
            <w:vAlign w:val="center"/>
          </w:tcPr>
          <w:p>
            <w:pPr>
              <w:pStyle w:val="32"/>
              <w:bidi w:val="0"/>
              <w:rPr>
                <w:rFonts w:hint="default" w:ascii="Times New Roman" w:hAnsi="Times New Roman" w:cs="Times New Roman"/>
                <w:highlight w:val="none"/>
              </w:rPr>
            </w:pP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 sum(F42:F47) \* MERGEFORMAT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107402.78</w:t>
            </w:r>
            <w:r>
              <w:rPr>
                <w:rFonts w:hint="default" w:ascii="Times New Roman" w:hAnsi="Times New Roman" w:cs="Times New Roman"/>
                <w:highlight w:val="none"/>
                <w:lang w:val="en-US" w:eastAsia="zh-CN"/>
              </w:rPr>
              <w:fldChar w:fldCharType="end"/>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 sum(F42:F47) \* MERGEFORMAT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107402.78</w:t>
            </w:r>
            <w:r>
              <w:rPr>
                <w:rFonts w:hint="default" w:ascii="Times New Roman" w:hAnsi="Times New Roman" w:cs="Times New Roman"/>
                <w:highlight w:val="none"/>
                <w:lang w:val="en-US" w:eastAsia="zh-CN"/>
              </w:rPr>
              <w:fldChar w:fldCharType="end"/>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tcBorders>
              <w:left w:val="single" w:color="auto" w:sz="4" w:space="0"/>
            </w:tcBorders>
            <w:vAlign w:val="center"/>
          </w:tcPr>
          <w:p>
            <w:pPr>
              <w:pStyle w:val="32"/>
              <w:bidi w:val="0"/>
              <w:rPr>
                <w:rFonts w:hint="default" w:ascii="Times New Roman" w:hAnsi="Times New Roman" w:cs="Times New Roman"/>
                <w:highlight w:val="none"/>
              </w:rPr>
            </w:pPr>
          </w:p>
        </w:tc>
        <w:tc>
          <w:tcPr>
            <w:tcW w:w="892" w:type="pct"/>
            <w:vMerge w:val="restar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施工生产生活区</w:t>
            </w: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撒草籽</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2392.00</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2392.00</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tcBorders>
              <w:left w:val="single" w:color="auto" w:sz="4" w:space="0"/>
            </w:tcBorders>
            <w:vAlign w:val="center"/>
          </w:tcPr>
          <w:p>
            <w:pPr>
              <w:pStyle w:val="32"/>
              <w:bidi w:val="0"/>
              <w:rPr>
                <w:rFonts w:hint="default" w:ascii="Times New Roman" w:hAnsi="Times New Roman" w:cs="Times New Roman"/>
                <w:highlight w:val="none"/>
              </w:rPr>
            </w:pPr>
          </w:p>
        </w:tc>
        <w:tc>
          <w:tcPr>
            <w:tcW w:w="892" w:type="pct"/>
            <w:vMerge w:val="continue"/>
            <w:vAlign w:val="center"/>
          </w:tcPr>
          <w:p>
            <w:pPr>
              <w:pStyle w:val="32"/>
              <w:bidi w:val="0"/>
              <w:rPr>
                <w:rFonts w:hint="default" w:ascii="Times New Roman" w:hAnsi="Times New Roman" w:cs="Times New Roman"/>
                <w:highlight w:val="none"/>
                <w:lang w:val="en-US" w:eastAsia="zh-CN"/>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植树总计</w:t>
            </w:r>
          </w:p>
        </w:tc>
        <w:tc>
          <w:tcPr>
            <w:tcW w:w="820" w:type="pct"/>
            <w:vAlign w:val="center"/>
          </w:tcPr>
          <w:p>
            <w:pPr>
              <w:pStyle w:val="32"/>
              <w:bidi w:val="0"/>
              <w:rPr>
                <w:rFonts w:hint="default" w:ascii="Times New Roman" w:hAnsi="Times New Roman" w:cs="Times New Roman"/>
                <w:highlight w:val="none"/>
              </w:rPr>
            </w:pPr>
          </w:p>
        </w:tc>
        <w:tc>
          <w:tcPr>
            <w:tcW w:w="945" w:type="pct"/>
            <w:vAlign w:val="center"/>
          </w:tcPr>
          <w:p>
            <w:pPr>
              <w:pStyle w:val="32"/>
              <w:bidi w:val="0"/>
              <w:rPr>
                <w:rFonts w:hint="default" w:ascii="Times New Roman" w:hAnsi="Times New Roman" w:cs="Times New Roman"/>
                <w:highlight w:val="none"/>
              </w:rPr>
            </w:pP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tcBorders>
              <w:left w:val="single" w:color="auto" w:sz="4" w:space="0"/>
            </w:tcBorders>
            <w:vAlign w:val="center"/>
          </w:tcPr>
          <w:p>
            <w:pPr>
              <w:pStyle w:val="32"/>
              <w:bidi w:val="0"/>
              <w:rPr>
                <w:rFonts w:hint="default" w:ascii="Times New Roman" w:hAnsi="Times New Roman" w:cs="Times New Roman"/>
                <w:highlight w:val="none"/>
              </w:rPr>
            </w:pPr>
          </w:p>
        </w:tc>
        <w:tc>
          <w:tcPr>
            <w:tcW w:w="892" w:type="pct"/>
            <w:vMerge w:val="continue"/>
            <w:vAlign w:val="center"/>
          </w:tcPr>
          <w:p>
            <w:pPr>
              <w:pStyle w:val="32"/>
              <w:bidi w:val="0"/>
              <w:rPr>
                <w:rFonts w:hint="default" w:ascii="Times New Roman" w:hAnsi="Times New Roman" w:cs="Times New Roman"/>
                <w:highlight w:val="none"/>
                <w:lang w:val="en-US" w:eastAsia="zh-CN"/>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其中：杜英</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13464.74</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13464.74</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tcBorders>
              <w:left w:val="single" w:color="auto" w:sz="4" w:space="0"/>
            </w:tcBorders>
            <w:vAlign w:val="center"/>
          </w:tcPr>
          <w:p>
            <w:pPr>
              <w:pStyle w:val="32"/>
              <w:bidi w:val="0"/>
              <w:rPr>
                <w:rFonts w:hint="default" w:ascii="Times New Roman" w:hAnsi="Times New Roman" w:cs="Times New Roman"/>
                <w:highlight w:val="none"/>
              </w:rPr>
            </w:pPr>
          </w:p>
        </w:tc>
        <w:tc>
          <w:tcPr>
            <w:tcW w:w="892" w:type="pct"/>
            <w:vMerge w:val="continue"/>
            <w:vAlign w:val="center"/>
          </w:tcPr>
          <w:p>
            <w:pPr>
              <w:pStyle w:val="32"/>
              <w:bidi w:val="0"/>
              <w:rPr>
                <w:rFonts w:hint="default" w:ascii="Times New Roman" w:hAnsi="Times New Roman" w:cs="Times New Roman"/>
                <w:highlight w:val="none"/>
                <w:lang w:val="en-US" w:eastAsia="zh-CN"/>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其中：红继木</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13405.53</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13405.53</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Align w:val="center"/>
          </w:tcPr>
          <w:p>
            <w:pPr>
              <w:pStyle w:val="32"/>
              <w:bidi w:val="0"/>
              <w:rPr>
                <w:rFonts w:hint="default" w:ascii="Times New Roman" w:hAnsi="Times New Roman" w:cs="Times New Roman"/>
                <w:highlight w:val="none"/>
              </w:rPr>
            </w:pPr>
          </w:p>
        </w:tc>
        <w:tc>
          <w:tcPr>
            <w:tcW w:w="89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小计</w:t>
            </w:r>
          </w:p>
        </w:tc>
        <w:tc>
          <w:tcPr>
            <w:tcW w:w="888" w:type="pct"/>
            <w:vAlign w:val="center"/>
          </w:tcPr>
          <w:p>
            <w:pPr>
              <w:pStyle w:val="32"/>
              <w:bidi w:val="0"/>
              <w:rPr>
                <w:rFonts w:hint="default" w:ascii="Times New Roman" w:hAnsi="Times New Roman" w:cs="Times New Roman"/>
                <w:highlight w:val="none"/>
              </w:rPr>
            </w:pP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 sum(F49:F52) \* MERGEFORMAT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29262.27</w:t>
            </w:r>
            <w:r>
              <w:rPr>
                <w:rFonts w:hint="default" w:ascii="Times New Roman" w:hAnsi="Times New Roman" w:cs="Times New Roman"/>
                <w:highlight w:val="none"/>
                <w:lang w:val="en-US" w:eastAsia="zh-CN"/>
              </w:rPr>
              <w:fldChar w:fldCharType="end"/>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 sum(F49:F52) \* MERGEFORMAT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29262.27</w:t>
            </w:r>
            <w:r>
              <w:rPr>
                <w:rFonts w:hint="default" w:ascii="Times New Roman" w:hAnsi="Times New Roman" w:cs="Times New Roman"/>
                <w:highlight w:val="none"/>
                <w:lang w:val="en-US" w:eastAsia="zh-CN"/>
              </w:rPr>
              <w:fldChar w:fldCharType="end"/>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restart"/>
            <w:vAlign w:val="center"/>
          </w:tcPr>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临时措施</w:t>
            </w:r>
          </w:p>
        </w:tc>
        <w:tc>
          <w:tcPr>
            <w:tcW w:w="892" w:type="pct"/>
            <w:vMerge w:val="restar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主体工程区</w:t>
            </w: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临时挡土坎</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148527.56</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148527.56</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lang w:val="en-US" w:eastAsia="zh-CN"/>
              </w:rPr>
            </w:pPr>
          </w:p>
        </w:tc>
        <w:tc>
          <w:tcPr>
            <w:tcW w:w="892" w:type="pct"/>
            <w:vMerge w:val="continue"/>
            <w:vAlign w:val="center"/>
          </w:tcPr>
          <w:p>
            <w:pPr>
              <w:pStyle w:val="32"/>
              <w:bidi w:val="0"/>
              <w:rPr>
                <w:rFonts w:hint="default" w:ascii="Times New Roman" w:hAnsi="Times New Roman" w:cs="Times New Roman"/>
                <w:highlight w:val="none"/>
                <w:lang w:val="en-US" w:eastAsia="zh-CN"/>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临时排水沟</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9738.80</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9738.80</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lang w:val="en-US" w:eastAsia="zh-CN"/>
              </w:rPr>
            </w:pPr>
          </w:p>
        </w:tc>
        <w:tc>
          <w:tcPr>
            <w:tcW w:w="892" w:type="pct"/>
            <w:vMerge w:val="continue"/>
            <w:vAlign w:val="center"/>
          </w:tcPr>
          <w:p>
            <w:pPr>
              <w:pStyle w:val="32"/>
              <w:bidi w:val="0"/>
              <w:rPr>
                <w:rFonts w:hint="default" w:ascii="Times New Roman" w:hAnsi="Times New Roman" w:cs="Times New Roman"/>
                <w:highlight w:val="none"/>
                <w:lang w:val="en-US" w:eastAsia="zh-CN"/>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临时沉沙池</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100.60</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100.60</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lang w:val="en-US" w:eastAsia="zh-CN"/>
              </w:rPr>
            </w:pPr>
          </w:p>
        </w:tc>
        <w:tc>
          <w:tcPr>
            <w:tcW w:w="892" w:type="pct"/>
            <w:vMerge w:val="continue"/>
            <w:vAlign w:val="center"/>
          </w:tcPr>
          <w:p>
            <w:pPr>
              <w:pStyle w:val="32"/>
              <w:bidi w:val="0"/>
              <w:rPr>
                <w:rFonts w:hint="default" w:ascii="Times New Roman" w:hAnsi="Times New Roman" w:cs="Times New Roman"/>
                <w:highlight w:val="none"/>
                <w:lang w:val="en-US" w:eastAsia="zh-CN"/>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防尘网覆盖</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27</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27</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lang w:val="en-US" w:eastAsia="zh-CN"/>
              </w:rPr>
            </w:pPr>
          </w:p>
        </w:tc>
        <w:tc>
          <w:tcPr>
            <w:tcW w:w="892" w:type="pct"/>
            <w:vMerge w:val="continue"/>
            <w:vAlign w:val="center"/>
          </w:tcPr>
          <w:p>
            <w:pPr>
              <w:pStyle w:val="32"/>
              <w:bidi w:val="0"/>
              <w:rPr>
                <w:rFonts w:hint="default" w:ascii="Times New Roman" w:hAnsi="Times New Roman" w:cs="Times New Roman"/>
                <w:highlight w:val="none"/>
                <w:lang w:val="en-US" w:eastAsia="zh-CN"/>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挡土板</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3012.57</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3012.57</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lang w:val="en-US" w:eastAsia="zh-CN"/>
              </w:rPr>
            </w:pPr>
          </w:p>
        </w:tc>
        <w:tc>
          <w:tcPr>
            <w:tcW w:w="892" w:type="pct"/>
            <w:vMerge w:val="continue"/>
            <w:vAlign w:val="center"/>
          </w:tcPr>
          <w:p>
            <w:pPr>
              <w:pStyle w:val="32"/>
              <w:bidi w:val="0"/>
              <w:rPr>
                <w:rFonts w:hint="default" w:ascii="Times New Roman" w:hAnsi="Times New Roman" w:cs="Times New Roman"/>
                <w:highlight w:val="none"/>
                <w:lang w:val="en-US" w:eastAsia="zh-CN"/>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土方开挖</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9738.80</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9738.80</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lang w:val="en-US" w:eastAsia="zh-CN"/>
              </w:rPr>
            </w:pPr>
          </w:p>
        </w:tc>
        <w:tc>
          <w:tcPr>
            <w:tcW w:w="892" w:type="pct"/>
            <w:vMerge w:val="continue"/>
            <w:vAlign w:val="center"/>
          </w:tcPr>
          <w:p>
            <w:pPr>
              <w:pStyle w:val="32"/>
              <w:bidi w:val="0"/>
              <w:rPr>
                <w:rFonts w:hint="default" w:ascii="Times New Roman" w:hAnsi="Times New Roman" w:cs="Times New Roman"/>
                <w:highlight w:val="none"/>
                <w:lang w:val="en-US" w:eastAsia="zh-CN"/>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袋装土</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148527.56</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148527.56</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lang w:val="en-US" w:eastAsia="zh-CN"/>
              </w:rPr>
            </w:pPr>
          </w:p>
        </w:tc>
        <w:tc>
          <w:tcPr>
            <w:tcW w:w="89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小计</w:t>
            </w:r>
          </w:p>
        </w:tc>
        <w:tc>
          <w:tcPr>
            <w:tcW w:w="888" w:type="pct"/>
            <w:vAlign w:val="center"/>
          </w:tcPr>
          <w:p>
            <w:pPr>
              <w:pStyle w:val="32"/>
              <w:bidi w:val="0"/>
              <w:rPr>
                <w:rFonts w:hint="default" w:ascii="Times New Roman" w:hAnsi="Times New Roman" w:cs="Times New Roman"/>
                <w:highlight w:val="none"/>
              </w:rPr>
            </w:pP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 sum(F54:F60) \* MERGEFORMAT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319672.89</w:t>
            </w:r>
            <w:r>
              <w:rPr>
                <w:rFonts w:hint="default" w:ascii="Times New Roman" w:hAnsi="Times New Roman" w:cs="Times New Roman"/>
                <w:highlight w:val="none"/>
                <w:lang w:val="en-US" w:eastAsia="zh-CN"/>
              </w:rPr>
              <w:fldChar w:fldCharType="end"/>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 sum(F54:F60) \* MERGEFORMAT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319672.89</w:t>
            </w:r>
            <w:r>
              <w:rPr>
                <w:rFonts w:hint="default" w:ascii="Times New Roman" w:hAnsi="Times New Roman" w:cs="Times New Roman"/>
                <w:highlight w:val="none"/>
                <w:lang w:val="en-US" w:eastAsia="zh-CN"/>
              </w:rPr>
              <w:fldChar w:fldCharType="end"/>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lang w:val="en-US" w:eastAsia="zh-CN"/>
              </w:rPr>
            </w:pPr>
          </w:p>
        </w:tc>
        <w:tc>
          <w:tcPr>
            <w:tcW w:w="892" w:type="pct"/>
            <w:vMerge w:val="restar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附属设施区</w:t>
            </w: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临时挡土坎</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7307.42</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7307.42</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lang w:val="en-US" w:eastAsia="zh-CN"/>
              </w:rPr>
            </w:pPr>
          </w:p>
        </w:tc>
        <w:tc>
          <w:tcPr>
            <w:tcW w:w="892" w:type="pct"/>
            <w:vMerge w:val="continue"/>
            <w:vAlign w:val="center"/>
          </w:tcPr>
          <w:p>
            <w:pPr>
              <w:pStyle w:val="32"/>
              <w:bidi w:val="0"/>
              <w:rPr>
                <w:rFonts w:hint="default" w:ascii="Times New Roman" w:hAnsi="Times New Roman" w:cs="Times New Roman"/>
                <w:highlight w:val="none"/>
                <w:lang w:val="en-US" w:eastAsia="zh-CN"/>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临时排水沟</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562.24</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562.24</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lang w:val="en-US" w:eastAsia="zh-CN"/>
              </w:rPr>
            </w:pPr>
          </w:p>
        </w:tc>
        <w:tc>
          <w:tcPr>
            <w:tcW w:w="892" w:type="pct"/>
            <w:vMerge w:val="continue"/>
            <w:vAlign w:val="center"/>
          </w:tcPr>
          <w:p>
            <w:pPr>
              <w:pStyle w:val="32"/>
              <w:bidi w:val="0"/>
              <w:rPr>
                <w:rFonts w:hint="default" w:ascii="Times New Roman" w:hAnsi="Times New Roman" w:cs="Times New Roman"/>
                <w:highlight w:val="none"/>
                <w:lang w:val="en-US" w:eastAsia="zh-CN"/>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临时沉沙池</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31.90</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31.90</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lang w:val="en-US" w:eastAsia="zh-CN"/>
              </w:rPr>
            </w:pPr>
          </w:p>
        </w:tc>
        <w:tc>
          <w:tcPr>
            <w:tcW w:w="892" w:type="pct"/>
            <w:vMerge w:val="continue"/>
            <w:vAlign w:val="center"/>
          </w:tcPr>
          <w:p>
            <w:pPr>
              <w:pStyle w:val="32"/>
              <w:bidi w:val="0"/>
              <w:rPr>
                <w:rFonts w:hint="default" w:ascii="Times New Roman" w:hAnsi="Times New Roman" w:cs="Times New Roman"/>
                <w:highlight w:val="none"/>
                <w:lang w:val="en-US" w:eastAsia="zh-CN"/>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防尘网覆盖</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92.40</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92.40</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lang w:val="en-US" w:eastAsia="zh-CN"/>
              </w:rPr>
            </w:pPr>
          </w:p>
        </w:tc>
        <w:tc>
          <w:tcPr>
            <w:tcW w:w="892" w:type="pct"/>
            <w:vMerge w:val="continue"/>
            <w:vAlign w:val="center"/>
          </w:tcPr>
          <w:p>
            <w:pPr>
              <w:pStyle w:val="32"/>
              <w:bidi w:val="0"/>
              <w:rPr>
                <w:rFonts w:hint="default" w:ascii="Times New Roman" w:hAnsi="Times New Roman" w:cs="Times New Roman"/>
                <w:highlight w:val="none"/>
                <w:lang w:val="en-US" w:eastAsia="zh-CN"/>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土方开挖</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562.24</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562.24</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lang w:val="en-US" w:eastAsia="zh-CN"/>
              </w:rPr>
            </w:pPr>
          </w:p>
        </w:tc>
        <w:tc>
          <w:tcPr>
            <w:tcW w:w="892" w:type="pct"/>
            <w:vMerge w:val="continue"/>
            <w:vAlign w:val="center"/>
          </w:tcPr>
          <w:p>
            <w:pPr>
              <w:pStyle w:val="32"/>
              <w:bidi w:val="0"/>
              <w:rPr>
                <w:rFonts w:hint="default" w:ascii="Times New Roman" w:hAnsi="Times New Roman" w:cs="Times New Roman"/>
                <w:highlight w:val="none"/>
                <w:lang w:val="en-US" w:eastAsia="zh-CN"/>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袋装土</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7307.42</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7307.42</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lang w:val="en-US" w:eastAsia="zh-CN"/>
              </w:rPr>
            </w:pPr>
          </w:p>
        </w:tc>
        <w:tc>
          <w:tcPr>
            <w:tcW w:w="89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小计</w:t>
            </w:r>
          </w:p>
        </w:tc>
        <w:tc>
          <w:tcPr>
            <w:tcW w:w="888" w:type="pct"/>
            <w:vAlign w:val="center"/>
          </w:tcPr>
          <w:p>
            <w:pPr>
              <w:pStyle w:val="32"/>
              <w:bidi w:val="0"/>
              <w:rPr>
                <w:rFonts w:hint="default" w:ascii="Times New Roman" w:hAnsi="Times New Roman" w:cs="Times New Roman"/>
                <w:highlight w:val="none"/>
              </w:rPr>
            </w:pP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 sum(F62:F67) \* MERGEFORMAT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15863.62</w:t>
            </w:r>
            <w:r>
              <w:rPr>
                <w:rFonts w:hint="default" w:ascii="Times New Roman" w:hAnsi="Times New Roman" w:cs="Times New Roman"/>
                <w:highlight w:val="none"/>
                <w:lang w:val="en-US" w:eastAsia="zh-CN"/>
              </w:rPr>
              <w:fldChar w:fldCharType="end"/>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 sum(F62:F67) \* MERGEFORMAT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15863.62</w:t>
            </w:r>
            <w:r>
              <w:rPr>
                <w:rFonts w:hint="default" w:ascii="Times New Roman" w:hAnsi="Times New Roman" w:cs="Times New Roman"/>
                <w:highlight w:val="none"/>
                <w:lang w:val="en-US" w:eastAsia="zh-CN"/>
              </w:rPr>
              <w:fldChar w:fldCharType="end"/>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lang w:val="en-US" w:eastAsia="zh-CN"/>
              </w:rPr>
            </w:pPr>
          </w:p>
        </w:tc>
        <w:tc>
          <w:tcPr>
            <w:tcW w:w="892" w:type="pct"/>
            <w:vMerge w:val="restar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弃渣回填区</w:t>
            </w: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临时挡土坎</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6457.72</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6457.72</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lang w:val="en-US" w:eastAsia="zh-CN"/>
              </w:rPr>
            </w:pPr>
          </w:p>
        </w:tc>
        <w:tc>
          <w:tcPr>
            <w:tcW w:w="892" w:type="pct"/>
            <w:vMerge w:val="continue"/>
            <w:vAlign w:val="center"/>
          </w:tcPr>
          <w:p>
            <w:pPr>
              <w:pStyle w:val="32"/>
              <w:bidi w:val="0"/>
              <w:rPr>
                <w:rFonts w:hint="default" w:ascii="Times New Roman" w:hAnsi="Times New Roman" w:cs="Times New Roman"/>
                <w:highlight w:val="none"/>
                <w:lang w:val="en-US" w:eastAsia="zh-CN"/>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临时排水沟</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4698.72</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4698.72</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lang w:val="en-US" w:eastAsia="zh-CN"/>
              </w:rPr>
            </w:pPr>
          </w:p>
        </w:tc>
        <w:tc>
          <w:tcPr>
            <w:tcW w:w="892" w:type="pct"/>
            <w:vMerge w:val="continue"/>
            <w:vAlign w:val="center"/>
          </w:tcPr>
          <w:p>
            <w:pPr>
              <w:pStyle w:val="32"/>
              <w:bidi w:val="0"/>
              <w:rPr>
                <w:rFonts w:hint="default" w:ascii="Times New Roman" w:hAnsi="Times New Roman" w:cs="Times New Roman"/>
                <w:highlight w:val="none"/>
                <w:lang w:val="en-US" w:eastAsia="zh-CN"/>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临时沉沙池</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47.85</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47.85</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lang w:val="en-US" w:eastAsia="zh-CN"/>
              </w:rPr>
            </w:pPr>
          </w:p>
        </w:tc>
        <w:tc>
          <w:tcPr>
            <w:tcW w:w="892" w:type="pct"/>
            <w:vMerge w:val="continue"/>
            <w:vAlign w:val="center"/>
          </w:tcPr>
          <w:p>
            <w:pPr>
              <w:pStyle w:val="32"/>
              <w:bidi w:val="0"/>
              <w:rPr>
                <w:rFonts w:hint="default" w:ascii="Times New Roman" w:hAnsi="Times New Roman" w:cs="Times New Roman"/>
                <w:highlight w:val="none"/>
                <w:lang w:val="en-US" w:eastAsia="zh-CN"/>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土方开挖</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4698.72</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4698.72</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lang w:val="en-US" w:eastAsia="zh-CN"/>
              </w:rPr>
            </w:pPr>
          </w:p>
        </w:tc>
        <w:tc>
          <w:tcPr>
            <w:tcW w:w="892" w:type="pct"/>
            <w:vMerge w:val="continue"/>
            <w:vAlign w:val="center"/>
          </w:tcPr>
          <w:p>
            <w:pPr>
              <w:pStyle w:val="32"/>
              <w:bidi w:val="0"/>
              <w:rPr>
                <w:rFonts w:hint="default" w:ascii="Times New Roman" w:hAnsi="Times New Roman" w:cs="Times New Roman"/>
                <w:highlight w:val="none"/>
                <w:lang w:val="en-US" w:eastAsia="zh-CN"/>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土方填筑</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47.85</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47.85</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lang w:val="en-US" w:eastAsia="zh-CN"/>
              </w:rPr>
            </w:pPr>
          </w:p>
        </w:tc>
        <w:tc>
          <w:tcPr>
            <w:tcW w:w="892" w:type="pct"/>
            <w:vMerge w:val="continue"/>
            <w:vAlign w:val="center"/>
          </w:tcPr>
          <w:p>
            <w:pPr>
              <w:pStyle w:val="32"/>
              <w:bidi w:val="0"/>
              <w:rPr>
                <w:rFonts w:hint="default" w:ascii="Times New Roman" w:hAnsi="Times New Roman" w:cs="Times New Roman"/>
                <w:highlight w:val="none"/>
                <w:lang w:val="en-US" w:eastAsia="zh-CN"/>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袋装土</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6457.72</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6457.72</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lang w:val="en-US" w:eastAsia="zh-CN"/>
              </w:rPr>
            </w:pPr>
          </w:p>
        </w:tc>
        <w:tc>
          <w:tcPr>
            <w:tcW w:w="89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小计</w:t>
            </w:r>
          </w:p>
        </w:tc>
        <w:tc>
          <w:tcPr>
            <w:tcW w:w="888" w:type="pct"/>
            <w:vAlign w:val="center"/>
          </w:tcPr>
          <w:p>
            <w:pPr>
              <w:pStyle w:val="32"/>
              <w:bidi w:val="0"/>
              <w:rPr>
                <w:rFonts w:hint="default" w:ascii="Times New Roman" w:hAnsi="Times New Roman" w:cs="Times New Roman"/>
                <w:highlight w:val="none"/>
              </w:rPr>
            </w:pP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 sum(F69:F74) \* MERGEFORMAT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22408.58</w:t>
            </w:r>
            <w:r>
              <w:rPr>
                <w:rFonts w:hint="default" w:ascii="Times New Roman" w:hAnsi="Times New Roman" w:cs="Times New Roman"/>
                <w:highlight w:val="none"/>
                <w:lang w:val="en-US" w:eastAsia="zh-CN"/>
              </w:rPr>
              <w:fldChar w:fldCharType="end"/>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 sum(F69:F74) \* MERGEFORMAT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22408.58</w:t>
            </w:r>
            <w:r>
              <w:rPr>
                <w:rFonts w:hint="default" w:ascii="Times New Roman" w:hAnsi="Times New Roman" w:cs="Times New Roman"/>
                <w:highlight w:val="none"/>
                <w:lang w:val="en-US" w:eastAsia="zh-CN"/>
              </w:rPr>
              <w:fldChar w:fldCharType="end"/>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lang w:val="en-US" w:eastAsia="zh-CN"/>
              </w:rPr>
            </w:pPr>
          </w:p>
        </w:tc>
        <w:tc>
          <w:tcPr>
            <w:tcW w:w="892" w:type="pct"/>
            <w:vMerge w:val="restar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取土场区</w:t>
            </w: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临时挡土坎</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10536.28</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10536.28</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lang w:val="en-US" w:eastAsia="zh-CN"/>
              </w:rPr>
            </w:pPr>
          </w:p>
        </w:tc>
        <w:tc>
          <w:tcPr>
            <w:tcW w:w="892" w:type="pct"/>
            <w:vMerge w:val="continue"/>
            <w:vAlign w:val="center"/>
          </w:tcPr>
          <w:p>
            <w:pPr>
              <w:pStyle w:val="32"/>
              <w:bidi w:val="0"/>
              <w:rPr>
                <w:rFonts w:hint="default" w:ascii="Times New Roman" w:hAnsi="Times New Roman" w:cs="Times New Roman"/>
                <w:highlight w:val="none"/>
                <w:lang w:val="en-US" w:eastAsia="zh-CN"/>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临时排水沟</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1861.42</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1861.42</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lang w:val="en-US" w:eastAsia="zh-CN"/>
              </w:rPr>
            </w:pPr>
          </w:p>
        </w:tc>
        <w:tc>
          <w:tcPr>
            <w:tcW w:w="892" w:type="pct"/>
            <w:vMerge w:val="continue"/>
            <w:vAlign w:val="center"/>
          </w:tcPr>
          <w:p>
            <w:pPr>
              <w:pStyle w:val="32"/>
              <w:bidi w:val="0"/>
              <w:rPr>
                <w:rFonts w:hint="default" w:ascii="Times New Roman" w:hAnsi="Times New Roman" w:cs="Times New Roman"/>
                <w:highlight w:val="none"/>
                <w:lang w:val="en-US" w:eastAsia="zh-CN"/>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临时沉沙池</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65.71</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65.71</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lang w:val="en-US" w:eastAsia="zh-CN"/>
              </w:rPr>
            </w:pPr>
          </w:p>
        </w:tc>
        <w:tc>
          <w:tcPr>
            <w:tcW w:w="892" w:type="pct"/>
            <w:vMerge w:val="continue"/>
            <w:vAlign w:val="center"/>
          </w:tcPr>
          <w:p>
            <w:pPr>
              <w:pStyle w:val="32"/>
              <w:bidi w:val="0"/>
              <w:rPr>
                <w:rFonts w:hint="default" w:ascii="Times New Roman" w:hAnsi="Times New Roman" w:cs="Times New Roman"/>
                <w:highlight w:val="none"/>
                <w:lang w:val="en-US" w:eastAsia="zh-CN"/>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土方开挖</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1861.42</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1861.42</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lang w:val="en-US" w:eastAsia="zh-CN"/>
              </w:rPr>
            </w:pPr>
          </w:p>
        </w:tc>
        <w:tc>
          <w:tcPr>
            <w:tcW w:w="892" w:type="pct"/>
            <w:vMerge w:val="continue"/>
            <w:vAlign w:val="center"/>
          </w:tcPr>
          <w:p>
            <w:pPr>
              <w:pStyle w:val="32"/>
              <w:bidi w:val="0"/>
              <w:rPr>
                <w:rFonts w:hint="default" w:ascii="Times New Roman" w:hAnsi="Times New Roman" w:cs="Times New Roman"/>
                <w:highlight w:val="none"/>
                <w:lang w:val="en-US" w:eastAsia="zh-CN"/>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土方填筑</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65.71</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65.71</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lang w:val="en-US" w:eastAsia="zh-CN"/>
              </w:rPr>
            </w:pPr>
          </w:p>
        </w:tc>
        <w:tc>
          <w:tcPr>
            <w:tcW w:w="892" w:type="pct"/>
            <w:vMerge w:val="continue"/>
            <w:vAlign w:val="center"/>
          </w:tcPr>
          <w:p>
            <w:pPr>
              <w:pStyle w:val="32"/>
              <w:bidi w:val="0"/>
              <w:rPr>
                <w:rFonts w:hint="default" w:ascii="Times New Roman" w:hAnsi="Times New Roman" w:cs="Times New Roman"/>
                <w:highlight w:val="none"/>
                <w:lang w:val="en-US" w:eastAsia="zh-CN"/>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袋装土</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10536.28</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10536.28</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lang w:val="en-US" w:eastAsia="zh-CN"/>
              </w:rPr>
            </w:pPr>
          </w:p>
        </w:tc>
        <w:tc>
          <w:tcPr>
            <w:tcW w:w="89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小计</w:t>
            </w:r>
          </w:p>
        </w:tc>
        <w:tc>
          <w:tcPr>
            <w:tcW w:w="888" w:type="pct"/>
            <w:vAlign w:val="center"/>
          </w:tcPr>
          <w:p>
            <w:pPr>
              <w:pStyle w:val="32"/>
              <w:bidi w:val="0"/>
              <w:rPr>
                <w:rFonts w:hint="default" w:ascii="Times New Roman" w:hAnsi="Times New Roman" w:cs="Times New Roman"/>
                <w:highlight w:val="none"/>
              </w:rPr>
            </w:pP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 sum(F76:F81) \* MERGEFORMAT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24926.82</w:t>
            </w:r>
            <w:r>
              <w:rPr>
                <w:rFonts w:hint="default" w:ascii="Times New Roman" w:hAnsi="Times New Roman" w:cs="Times New Roman"/>
                <w:highlight w:val="none"/>
                <w:lang w:val="en-US" w:eastAsia="zh-CN"/>
              </w:rPr>
              <w:fldChar w:fldCharType="end"/>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 sum(F76:F81) \* MERGEFORMAT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24926.82</w:t>
            </w:r>
            <w:r>
              <w:rPr>
                <w:rFonts w:hint="default" w:ascii="Times New Roman" w:hAnsi="Times New Roman" w:cs="Times New Roman"/>
                <w:highlight w:val="none"/>
                <w:lang w:val="en-US" w:eastAsia="zh-CN"/>
              </w:rPr>
              <w:fldChar w:fldCharType="end"/>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lang w:val="en-US" w:eastAsia="zh-CN"/>
              </w:rPr>
            </w:pPr>
          </w:p>
        </w:tc>
        <w:tc>
          <w:tcPr>
            <w:tcW w:w="892" w:type="pct"/>
            <w:vMerge w:val="restar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施工便道区</w:t>
            </w: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临时挡土坎</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16824.60</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16824.60</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lang w:val="en-US" w:eastAsia="zh-CN"/>
              </w:rPr>
            </w:pPr>
          </w:p>
        </w:tc>
        <w:tc>
          <w:tcPr>
            <w:tcW w:w="892" w:type="pct"/>
            <w:vMerge w:val="continue"/>
            <w:vAlign w:val="center"/>
          </w:tcPr>
          <w:p>
            <w:pPr>
              <w:pStyle w:val="32"/>
              <w:bidi w:val="0"/>
              <w:rPr>
                <w:rFonts w:hint="default" w:ascii="Times New Roman" w:hAnsi="Times New Roman" w:cs="Times New Roman"/>
                <w:highlight w:val="none"/>
                <w:lang w:val="en-US" w:eastAsia="zh-CN"/>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临时排水沟</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2409.60</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2409.60</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lang w:val="en-US" w:eastAsia="zh-CN"/>
              </w:rPr>
            </w:pPr>
          </w:p>
        </w:tc>
        <w:tc>
          <w:tcPr>
            <w:tcW w:w="892" w:type="pct"/>
            <w:vMerge w:val="continue"/>
            <w:vAlign w:val="center"/>
          </w:tcPr>
          <w:p>
            <w:pPr>
              <w:pStyle w:val="32"/>
              <w:bidi w:val="0"/>
              <w:rPr>
                <w:rFonts w:hint="default" w:ascii="Times New Roman" w:hAnsi="Times New Roman" w:cs="Times New Roman"/>
                <w:highlight w:val="none"/>
                <w:lang w:val="en-US" w:eastAsia="zh-CN"/>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挡土板</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590.70</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590.70</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lang w:val="en-US" w:eastAsia="zh-CN"/>
              </w:rPr>
            </w:pPr>
          </w:p>
        </w:tc>
        <w:tc>
          <w:tcPr>
            <w:tcW w:w="892" w:type="pct"/>
            <w:vMerge w:val="continue"/>
            <w:vAlign w:val="center"/>
          </w:tcPr>
          <w:p>
            <w:pPr>
              <w:pStyle w:val="32"/>
              <w:bidi w:val="0"/>
              <w:rPr>
                <w:rFonts w:hint="default" w:ascii="Times New Roman" w:hAnsi="Times New Roman" w:cs="Times New Roman"/>
                <w:highlight w:val="none"/>
                <w:lang w:val="en-US" w:eastAsia="zh-CN"/>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土方开挖</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2409.60</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2409.60</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lang w:val="en-US" w:eastAsia="zh-CN"/>
              </w:rPr>
            </w:pPr>
          </w:p>
        </w:tc>
        <w:tc>
          <w:tcPr>
            <w:tcW w:w="892" w:type="pct"/>
            <w:vMerge w:val="continue"/>
            <w:vAlign w:val="center"/>
          </w:tcPr>
          <w:p>
            <w:pPr>
              <w:pStyle w:val="32"/>
              <w:bidi w:val="0"/>
              <w:rPr>
                <w:rFonts w:hint="default" w:ascii="Times New Roman" w:hAnsi="Times New Roman" w:cs="Times New Roman"/>
                <w:highlight w:val="none"/>
                <w:lang w:val="en-US" w:eastAsia="zh-CN"/>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袋装土</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16824.06</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16824.06</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82" w:type="pct"/>
            <w:vMerge w:val="continue"/>
            <w:vAlign w:val="center"/>
          </w:tcPr>
          <w:p>
            <w:pPr>
              <w:pStyle w:val="32"/>
              <w:bidi w:val="0"/>
              <w:rPr>
                <w:rFonts w:hint="default" w:ascii="Times New Roman" w:hAnsi="Times New Roman" w:cs="Times New Roman"/>
                <w:highlight w:val="none"/>
                <w:lang w:val="en-US" w:eastAsia="zh-CN"/>
              </w:rPr>
            </w:pPr>
          </w:p>
        </w:tc>
        <w:tc>
          <w:tcPr>
            <w:tcW w:w="892" w:type="pct"/>
            <w:vMerge w:val="continue"/>
            <w:vAlign w:val="center"/>
          </w:tcPr>
          <w:p>
            <w:pPr>
              <w:pStyle w:val="32"/>
              <w:bidi w:val="0"/>
              <w:rPr>
                <w:rFonts w:hint="default" w:ascii="Times New Roman" w:hAnsi="Times New Roman" w:cs="Times New Roman"/>
                <w:highlight w:val="none"/>
                <w:lang w:val="en-US" w:eastAsia="zh-CN"/>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铺洒碎石子</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9767.40</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9767.40</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lang w:val="en-US" w:eastAsia="zh-CN"/>
              </w:rPr>
            </w:pPr>
          </w:p>
        </w:tc>
        <w:tc>
          <w:tcPr>
            <w:tcW w:w="89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小计</w:t>
            </w:r>
          </w:p>
        </w:tc>
        <w:tc>
          <w:tcPr>
            <w:tcW w:w="888" w:type="pct"/>
            <w:vAlign w:val="center"/>
          </w:tcPr>
          <w:p>
            <w:pPr>
              <w:pStyle w:val="32"/>
              <w:bidi w:val="0"/>
              <w:rPr>
                <w:rFonts w:hint="default" w:ascii="Times New Roman" w:hAnsi="Times New Roman" w:cs="Times New Roman"/>
                <w:highlight w:val="none"/>
              </w:rPr>
            </w:pP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 sum(F83:F88) \* MERGEFORMAT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48825.96</w:t>
            </w:r>
            <w:r>
              <w:rPr>
                <w:rFonts w:hint="default" w:ascii="Times New Roman" w:hAnsi="Times New Roman" w:cs="Times New Roman"/>
                <w:highlight w:val="none"/>
                <w:lang w:val="en-US" w:eastAsia="zh-CN"/>
              </w:rPr>
              <w:fldChar w:fldCharType="end"/>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 sum(F83:F88) \* MERGEFORMAT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48825.96</w:t>
            </w:r>
            <w:r>
              <w:rPr>
                <w:rFonts w:hint="default" w:ascii="Times New Roman" w:hAnsi="Times New Roman" w:cs="Times New Roman"/>
                <w:highlight w:val="none"/>
                <w:lang w:val="en-US" w:eastAsia="zh-CN"/>
              </w:rPr>
              <w:fldChar w:fldCharType="end"/>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lang w:val="en-US" w:eastAsia="zh-CN"/>
              </w:rPr>
            </w:pPr>
          </w:p>
        </w:tc>
        <w:tc>
          <w:tcPr>
            <w:tcW w:w="892" w:type="pct"/>
            <w:vMerge w:val="restar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施工生产生活区</w:t>
            </w: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临时挡土坎</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17843.70</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17843.70</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lang w:val="en-US" w:eastAsia="zh-CN"/>
              </w:rPr>
            </w:pPr>
          </w:p>
        </w:tc>
        <w:tc>
          <w:tcPr>
            <w:tcW w:w="892" w:type="pct"/>
            <w:vMerge w:val="continue"/>
            <w:vAlign w:val="center"/>
          </w:tcPr>
          <w:p>
            <w:pPr>
              <w:pStyle w:val="32"/>
              <w:bidi w:val="0"/>
              <w:rPr>
                <w:rFonts w:hint="default" w:ascii="Times New Roman" w:hAnsi="Times New Roman" w:cs="Times New Roman"/>
                <w:highlight w:val="none"/>
                <w:lang w:val="en-US" w:eastAsia="zh-CN"/>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临时排水沟</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2429.68</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2429.68</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lang w:val="en-US" w:eastAsia="zh-CN"/>
              </w:rPr>
            </w:pPr>
          </w:p>
        </w:tc>
        <w:tc>
          <w:tcPr>
            <w:tcW w:w="892" w:type="pct"/>
            <w:vMerge w:val="continue"/>
            <w:vAlign w:val="center"/>
          </w:tcPr>
          <w:p>
            <w:pPr>
              <w:pStyle w:val="32"/>
              <w:bidi w:val="0"/>
              <w:rPr>
                <w:rFonts w:hint="default" w:ascii="Times New Roman" w:hAnsi="Times New Roman" w:cs="Times New Roman"/>
                <w:highlight w:val="none"/>
                <w:lang w:val="en-US" w:eastAsia="zh-CN"/>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临时沉沙池</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52.64</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52.64</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lang w:val="en-US" w:eastAsia="zh-CN"/>
              </w:rPr>
            </w:pPr>
          </w:p>
        </w:tc>
        <w:tc>
          <w:tcPr>
            <w:tcW w:w="892" w:type="pct"/>
            <w:vMerge w:val="continue"/>
            <w:vAlign w:val="center"/>
          </w:tcPr>
          <w:p>
            <w:pPr>
              <w:pStyle w:val="32"/>
              <w:bidi w:val="0"/>
              <w:rPr>
                <w:rFonts w:hint="default" w:ascii="Times New Roman" w:hAnsi="Times New Roman" w:cs="Times New Roman"/>
                <w:highlight w:val="none"/>
                <w:lang w:val="en-US" w:eastAsia="zh-CN"/>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防尘网覆盖</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1102.80</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1102.80</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lang w:val="en-US" w:eastAsia="zh-CN"/>
              </w:rPr>
            </w:pPr>
          </w:p>
        </w:tc>
        <w:tc>
          <w:tcPr>
            <w:tcW w:w="892" w:type="pct"/>
            <w:vMerge w:val="continue"/>
            <w:vAlign w:val="center"/>
          </w:tcPr>
          <w:p>
            <w:pPr>
              <w:pStyle w:val="32"/>
              <w:bidi w:val="0"/>
              <w:rPr>
                <w:rFonts w:hint="default" w:ascii="Times New Roman" w:hAnsi="Times New Roman" w:cs="Times New Roman"/>
                <w:highlight w:val="none"/>
                <w:lang w:val="en-US" w:eastAsia="zh-CN"/>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土方开挖</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2429.68</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2429.68</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lang w:val="en-US" w:eastAsia="zh-CN"/>
              </w:rPr>
            </w:pPr>
          </w:p>
        </w:tc>
        <w:tc>
          <w:tcPr>
            <w:tcW w:w="892" w:type="pct"/>
            <w:vMerge w:val="continue"/>
            <w:vAlign w:val="center"/>
          </w:tcPr>
          <w:p>
            <w:pPr>
              <w:pStyle w:val="32"/>
              <w:bidi w:val="0"/>
              <w:rPr>
                <w:rFonts w:hint="default" w:ascii="Times New Roman" w:hAnsi="Times New Roman" w:cs="Times New Roman"/>
                <w:highlight w:val="none"/>
                <w:lang w:val="en-US" w:eastAsia="zh-CN"/>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袋装土</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17843.70</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17843.70</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lang w:val="en-US" w:eastAsia="zh-CN"/>
              </w:rPr>
            </w:pPr>
          </w:p>
        </w:tc>
        <w:tc>
          <w:tcPr>
            <w:tcW w:w="892" w:type="pct"/>
            <w:vMerge w:val="continue"/>
            <w:vAlign w:val="center"/>
          </w:tcPr>
          <w:p>
            <w:pPr>
              <w:pStyle w:val="32"/>
              <w:bidi w:val="0"/>
              <w:rPr>
                <w:rFonts w:hint="default" w:ascii="Times New Roman" w:hAnsi="Times New Roman" w:cs="Times New Roman"/>
                <w:highlight w:val="none"/>
                <w:lang w:val="en-US" w:eastAsia="zh-CN"/>
              </w:rPr>
            </w:pPr>
          </w:p>
        </w:tc>
        <w:tc>
          <w:tcPr>
            <w:tcW w:w="88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铺洒碎石子</w:t>
            </w: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6511.60</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6511.60</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Align w:val="center"/>
          </w:tcPr>
          <w:p>
            <w:pPr>
              <w:pStyle w:val="32"/>
              <w:bidi w:val="0"/>
              <w:rPr>
                <w:rFonts w:hint="default" w:ascii="Times New Roman" w:hAnsi="Times New Roman" w:cs="Times New Roman"/>
                <w:highlight w:val="none"/>
                <w:lang w:val="en-US" w:eastAsia="zh-CN"/>
              </w:rPr>
            </w:pPr>
          </w:p>
        </w:tc>
        <w:tc>
          <w:tcPr>
            <w:tcW w:w="89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小计</w:t>
            </w:r>
          </w:p>
        </w:tc>
        <w:tc>
          <w:tcPr>
            <w:tcW w:w="888" w:type="pct"/>
            <w:vAlign w:val="center"/>
          </w:tcPr>
          <w:p>
            <w:pPr>
              <w:pStyle w:val="32"/>
              <w:bidi w:val="0"/>
              <w:rPr>
                <w:rFonts w:hint="default" w:ascii="Times New Roman" w:hAnsi="Times New Roman" w:cs="Times New Roman"/>
                <w:highlight w:val="none"/>
              </w:rPr>
            </w:pP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 sum(F90:F96) \* MERGEFORMAT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48213.8</w:t>
            </w:r>
            <w:r>
              <w:rPr>
                <w:rFonts w:hint="default" w:ascii="Times New Roman" w:hAnsi="Times New Roman" w:cs="Times New Roman"/>
                <w:highlight w:val="none"/>
                <w:lang w:val="en-US" w:eastAsia="zh-CN"/>
              </w:rPr>
              <w:fldChar w:fldCharType="end"/>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 sum(F90:F96) \* MERGEFORMAT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48213.8</w:t>
            </w:r>
            <w:r>
              <w:rPr>
                <w:rFonts w:hint="default" w:ascii="Times New Roman" w:hAnsi="Times New Roman" w:cs="Times New Roman"/>
                <w:highlight w:val="none"/>
                <w:lang w:val="en-US" w:eastAsia="zh-CN"/>
              </w:rPr>
              <w:fldChar w:fldCharType="end"/>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99" w:hRule="atLeast"/>
          <w:jc w:val="center"/>
        </w:trPr>
        <w:tc>
          <w:tcPr>
            <w:tcW w:w="682" w:type="pct"/>
            <w:vAlign w:val="center"/>
          </w:tcPr>
          <w:p>
            <w:pPr>
              <w:pStyle w:val="32"/>
              <w:bidi w:val="0"/>
              <w:rPr>
                <w:rFonts w:hint="default" w:ascii="Times New Roman" w:hAnsi="Times New Roman" w:cs="Times New Roman"/>
                <w:highlight w:val="none"/>
                <w:lang w:val="en-US" w:eastAsia="zh-CN"/>
              </w:rPr>
            </w:pPr>
          </w:p>
        </w:tc>
        <w:tc>
          <w:tcPr>
            <w:tcW w:w="89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其他临时工程</w:t>
            </w:r>
          </w:p>
        </w:tc>
        <w:tc>
          <w:tcPr>
            <w:tcW w:w="888" w:type="pct"/>
            <w:vAlign w:val="center"/>
          </w:tcPr>
          <w:p>
            <w:pPr>
              <w:pStyle w:val="32"/>
              <w:bidi w:val="0"/>
              <w:rPr>
                <w:rFonts w:hint="default" w:ascii="Times New Roman" w:hAnsi="Times New Roman" w:cs="Times New Roman"/>
                <w:highlight w:val="none"/>
              </w:rPr>
            </w:pP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9361.15</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9361.15</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Align w:val="center"/>
          </w:tcPr>
          <w:p>
            <w:pPr>
              <w:pStyle w:val="32"/>
              <w:bidi w:val="0"/>
              <w:rPr>
                <w:rFonts w:hint="default" w:ascii="Times New Roman" w:hAnsi="Times New Roman" w:cs="Times New Roman"/>
                <w:highlight w:val="none"/>
                <w:lang w:val="en-US" w:eastAsia="zh-CN"/>
              </w:rPr>
            </w:pPr>
          </w:p>
        </w:tc>
        <w:tc>
          <w:tcPr>
            <w:tcW w:w="89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措施合计</w:t>
            </w:r>
          </w:p>
        </w:tc>
        <w:tc>
          <w:tcPr>
            <w:tcW w:w="888" w:type="pct"/>
            <w:vAlign w:val="center"/>
          </w:tcPr>
          <w:p>
            <w:pPr>
              <w:pStyle w:val="32"/>
              <w:bidi w:val="0"/>
              <w:rPr>
                <w:rFonts w:hint="default" w:ascii="Times New Roman" w:hAnsi="Times New Roman" w:cs="Times New Roman"/>
                <w:highlight w:val="none"/>
              </w:rPr>
            </w:pPr>
          </w:p>
        </w:tc>
        <w:tc>
          <w:tcPr>
            <w:tcW w:w="820" w:type="pct"/>
            <w:vAlign w:val="center"/>
          </w:tcPr>
          <w:p>
            <w:pPr>
              <w:pStyle w:val="32"/>
              <w:bidi w:val="0"/>
              <w:rPr>
                <w:rFonts w:hint="default" w:ascii="Times New Roman" w:hAnsi="Times New Roman" w:cs="Times New Roman"/>
                <w:highlight w:val="none"/>
                <w:lang w:val="en-US" w:eastAsia="zh-CN"/>
              </w:rPr>
            </w:pPr>
          </w:p>
        </w:tc>
        <w:tc>
          <w:tcPr>
            <w:tcW w:w="945" w:type="pct"/>
            <w:vAlign w:val="center"/>
          </w:tcPr>
          <w:p>
            <w:pPr>
              <w:pStyle w:val="32"/>
              <w:bidi w:val="0"/>
              <w:rPr>
                <w:rFonts w:hint="default" w:ascii="Times New Roman" w:hAnsi="Times New Roman" w:cs="Times New Roman"/>
                <w:highlight w:val="none"/>
                <w:lang w:val="en-US" w:eastAsia="zh-CN"/>
              </w:rPr>
            </w:pP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restar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独立费用</w:t>
            </w:r>
          </w:p>
        </w:tc>
        <w:tc>
          <w:tcPr>
            <w:tcW w:w="89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建设管理费</w:t>
            </w:r>
          </w:p>
        </w:tc>
        <w:tc>
          <w:tcPr>
            <w:tcW w:w="888" w:type="pct"/>
            <w:vAlign w:val="center"/>
          </w:tcPr>
          <w:p>
            <w:pPr>
              <w:pStyle w:val="32"/>
              <w:bidi w:val="0"/>
              <w:rPr>
                <w:rFonts w:hint="default" w:ascii="Times New Roman" w:hAnsi="Times New Roman" w:cs="Times New Roman"/>
                <w:highlight w:val="none"/>
              </w:rPr>
            </w:pP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14583.88</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14583.88</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lang w:val="en-US" w:eastAsia="zh-CN"/>
              </w:rPr>
            </w:pPr>
          </w:p>
        </w:tc>
        <w:tc>
          <w:tcPr>
            <w:tcW w:w="89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工程建设监理费</w:t>
            </w:r>
          </w:p>
        </w:tc>
        <w:tc>
          <w:tcPr>
            <w:tcW w:w="888" w:type="pct"/>
            <w:vAlign w:val="center"/>
          </w:tcPr>
          <w:p>
            <w:pPr>
              <w:pStyle w:val="32"/>
              <w:bidi w:val="0"/>
              <w:rPr>
                <w:rFonts w:hint="default" w:ascii="Times New Roman" w:hAnsi="Times New Roman" w:cs="Times New Roman"/>
                <w:highlight w:val="none"/>
              </w:rPr>
            </w:pP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18229.85</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18229.85</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lang w:val="en-US" w:eastAsia="zh-CN"/>
              </w:rPr>
            </w:pPr>
          </w:p>
        </w:tc>
        <w:tc>
          <w:tcPr>
            <w:tcW w:w="89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科研勘测设计费</w:t>
            </w:r>
          </w:p>
        </w:tc>
        <w:tc>
          <w:tcPr>
            <w:tcW w:w="888" w:type="pct"/>
            <w:vAlign w:val="center"/>
          </w:tcPr>
          <w:p>
            <w:pPr>
              <w:pStyle w:val="32"/>
              <w:bidi w:val="0"/>
              <w:rPr>
                <w:rFonts w:hint="default" w:ascii="Times New Roman" w:hAnsi="Times New Roman" w:cs="Times New Roman"/>
                <w:highlight w:val="none"/>
              </w:rPr>
            </w:pP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27104.13</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27104.13</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lang w:val="en-US" w:eastAsia="zh-CN"/>
              </w:rPr>
            </w:pPr>
          </w:p>
        </w:tc>
        <w:tc>
          <w:tcPr>
            <w:tcW w:w="89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水土流失监理费</w:t>
            </w:r>
          </w:p>
        </w:tc>
        <w:tc>
          <w:tcPr>
            <w:tcW w:w="888" w:type="pct"/>
            <w:vAlign w:val="center"/>
          </w:tcPr>
          <w:p>
            <w:pPr>
              <w:pStyle w:val="32"/>
              <w:bidi w:val="0"/>
              <w:rPr>
                <w:rFonts w:hint="default" w:ascii="Times New Roman" w:hAnsi="Times New Roman" w:cs="Times New Roman"/>
                <w:highlight w:val="none"/>
              </w:rPr>
            </w:pP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10937.91</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10937.91</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99" w:hRule="atLeast"/>
          <w:jc w:val="center"/>
        </w:trPr>
        <w:tc>
          <w:tcPr>
            <w:tcW w:w="682" w:type="pct"/>
            <w:vMerge w:val="continue"/>
            <w:vAlign w:val="center"/>
          </w:tcPr>
          <w:p>
            <w:pPr>
              <w:pStyle w:val="32"/>
              <w:bidi w:val="0"/>
              <w:rPr>
                <w:rFonts w:hint="default" w:ascii="Times New Roman" w:hAnsi="Times New Roman" w:cs="Times New Roman"/>
                <w:highlight w:val="none"/>
                <w:lang w:val="en-US" w:eastAsia="zh-CN"/>
              </w:rPr>
            </w:pPr>
          </w:p>
        </w:tc>
        <w:tc>
          <w:tcPr>
            <w:tcW w:w="892"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工程质量监督费</w:t>
            </w:r>
          </w:p>
        </w:tc>
        <w:tc>
          <w:tcPr>
            <w:tcW w:w="888" w:type="pct"/>
            <w:vAlign w:val="center"/>
          </w:tcPr>
          <w:p>
            <w:pPr>
              <w:pStyle w:val="32"/>
              <w:bidi w:val="0"/>
              <w:rPr>
                <w:rFonts w:hint="default" w:ascii="Times New Roman" w:hAnsi="Times New Roman" w:cs="Times New Roman"/>
                <w:highlight w:val="none"/>
              </w:rPr>
            </w:pP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1822.98</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1822.98</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1575" w:type="pct"/>
            <w:gridSpan w:val="2"/>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一至四部分投资合计</w:t>
            </w:r>
          </w:p>
        </w:tc>
        <w:tc>
          <w:tcPr>
            <w:tcW w:w="888" w:type="pct"/>
            <w:vAlign w:val="center"/>
          </w:tcPr>
          <w:p>
            <w:pPr>
              <w:pStyle w:val="32"/>
              <w:bidi w:val="0"/>
              <w:rPr>
                <w:rFonts w:hint="default" w:ascii="Times New Roman" w:hAnsi="Times New Roman" w:cs="Times New Roman"/>
                <w:highlight w:val="none"/>
              </w:rPr>
            </w:pP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801872.56</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801872.56</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1575" w:type="pct"/>
            <w:gridSpan w:val="2"/>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基本预备费</w:t>
            </w:r>
          </w:p>
        </w:tc>
        <w:tc>
          <w:tcPr>
            <w:tcW w:w="888" w:type="pct"/>
            <w:vAlign w:val="center"/>
          </w:tcPr>
          <w:p>
            <w:pPr>
              <w:pStyle w:val="32"/>
              <w:bidi w:val="0"/>
              <w:rPr>
                <w:rFonts w:hint="default" w:ascii="Times New Roman" w:hAnsi="Times New Roman" w:cs="Times New Roman"/>
                <w:highlight w:val="none"/>
              </w:rPr>
            </w:pP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24056.18</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24056.18</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1575" w:type="pct"/>
            <w:gridSpan w:val="2"/>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静态总投资</w:t>
            </w:r>
          </w:p>
        </w:tc>
        <w:tc>
          <w:tcPr>
            <w:tcW w:w="888" w:type="pct"/>
            <w:vAlign w:val="center"/>
          </w:tcPr>
          <w:p>
            <w:pPr>
              <w:pStyle w:val="32"/>
              <w:bidi w:val="0"/>
              <w:rPr>
                <w:rFonts w:hint="default" w:ascii="Times New Roman" w:hAnsi="Times New Roman" w:cs="Times New Roman"/>
                <w:highlight w:val="none"/>
              </w:rPr>
            </w:pP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825928.74</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825928.74</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1575" w:type="pct"/>
            <w:gridSpan w:val="2"/>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总投资</w:t>
            </w:r>
          </w:p>
        </w:tc>
        <w:tc>
          <w:tcPr>
            <w:tcW w:w="888" w:type="pct"/>
            <w:vAlign w:val="center"/>
          </w:tcPr>
          <w:p>
            <w:pPr>
              <w:pStyle w:val="32"/>
              <w:bidi w:val="0"/>
              <w:rPr>
                <w:rFonts w:hint="default" w:ascii="Times New Roman" w:hAnsi="Times New Roman" w:cs="Times New Roman"/>
                <w:highlight w:val="none"/>
              </w:rPr>
            </w:pP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825928.74</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825928.74</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99" w:hRule="atLeast"/>
          <w:jc w:val="center"/>
        </w:trPr>
        <w:tc>
          <w:tcPr>
            <w:tcW w:w="1575" w:type="pct"/>
            <w:gridSpan w:val="2"/>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水土保持设施补偿费</w:t>
            </w:r>
          </w:p>
        </w:tc>
        <w:tc>
          <w:tcPr>
            <w:tcW w:w="888" w:type="pct"/>
            <w:vAlign w:val="center"/>
          </w:tcPr>
          <w:p>
            <w:pPr>
              <w:pStyle w:val="32"/>
              <w:bidi w:val="0"/>
              <w:rPr>
                <w:rFonts w:hint="default" w:ascii="Times New Roman" w:hAnsi="Times New Roman" w:cs="Times New Roman"/>
                <w:highlight w:val="none"/>
              </w:rPr>
            </w:pP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28800.00</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28800.00</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1575" w:type="pct"/>
            <w:gridSpan w:val="2"/>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总计</w:t>
            </w:r>
          </w:p>
        </w:tc>
        <w:tc>
          <w:tcPr>
            <w:tcW w:w="888" w:type="pct"/>
            <w:vAlign w:val="center"/>
          </w:tcPr>
          <w:p>
            <w:pPr>
              <w:pStyle w:val="32"/>
              <w:bidi w:val="0"/>
              <w:rPr>
                <w:rFonts w:hint="default" w:ascii="Times New Roman" w:hAnsi="Times New Roman" w:cs="Times New Roman"/>
                <w:highlight w:val="none"/>
              </w:rPr>
            </w:pPr>
          </w:p>
        </w:tc>
        <w:tc>
          <w:tcPr>
            <w:tcW w:w="82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854728.74</w:t>
            </w:r>
          </w:p>
        </w:tc>
        <w:tc>
          <w:tcPr>
            <w:tcW w:w="945"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854728.74</w:t>
            </w:r>
          </w:p>
        </w:tc>
        <w:tc>
          <w:tcPr>
            <w:tcW w:w="77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r>
    </w:tbl>
    <w:p>
      <w:pPr>
        <w:pStyle w:val="8"/>
        <w:bidi w:val="0"/>
        <w:ind w:left="0" w:leftChars="0" w:firstLine="0" w:firstLineChars="0"/>
        <w:jc w:val="center"/>
        <w:rPr>
          <w:rFonts w:hint="default" w:ascii="Times New Roman" w:hAnsi="Times New Roman" w:cs="Times New Roman"/>
          <w:highlight w:val="none"/>
        </w:rPr>
      </w:pPr>
      <w:bookmarkStart w:id="167" w:name="_Toc6860"/>
    </w:p>
    <w:p>
      <w:pPr>
        <w:pStyle w:val="8"/>
        <w:bidi w:val="0"/>
        <w:ind w:left="0" w:leftChars="0" w:firstLine="0" w:firstLineChars="0"/>
        <w:jc w:val="center"/>
        <w:rPr>
          <w:rFonts w:hint="default" w:ascii="Times New Roman" w:hAnsi="Times New Roman" w:cs="Times New Roman"/>
          <w:highlight w:val="none"/>
        </w:rPr>
      </w:pPr>
    </w:p>
    <w:p>
      <w:pPr>
        <w:pStyle w:val="8"/>
        <w:bidi w:val="0"/>
        <w:ind w:left="0" w:leftChars="0" w:firstLine="0" w:firstLineChars="0"/>
        <w:jc w:val="center"/>
        <w:rPr>
          <w:rFonts w:hint="default" w:ascii="Times New Roman" w:hAnsi="Times New Roman" w:cs="Times New Roman"/>
          <w:highlight w:val="none"/>
        </w:rPr>
      </w:pPr>
    </w:p>
    <w:p>
      <w:pPr>
        <w:pStyle w:val="8"/>
        <w:bidi w:val="0"/>
        <w:ind w:left="0" w:leftChars="0" w:firstLine="0" w:firstLineChars="0"/>
        <w:jc w:val="center"/>
        <w:rPr>
          <w:rFonts w:hint="default" w:ascii="Times New Roman" w:hAnsi="Times New Roman" w:cs="Times New Roman"/>
          <w:highlight w:val="none"/>
        </w:rPr>
      </w:pPr>
    </w:p>
    <w:p>
      <w:pPr>
        <w:pStyle w:val="8"/>
        <w:bidi w:val="0"/>
        <w:ind w:left="0" w:leftChars="0" w:firstLine="0" w:firstLineChars="0"/>
        <w:jc w:val="center"/>
        <w:rPr>
          <w:rFonts w:hint="default" w:ascii="Times New Roman" w:hAnsi="Times New Roman" w:cs="Times New Roman"/>
          <w:highlight w:val="none"/>
        </w:rPr>
      </w:pPr>
    </w:p>
    <w:p>
      <w:pPr>
        <w:pStyle w:val="8"/>
        <w:bidi w:val="0"/>
        <w:ind w:left="0" w:leftChars="0" w:firstLine="0" w:firstLineChars="0"/>
        <w:jc w:val="center"/>
        <w:rPr>
          <w:rFonts w:hint="default" w:ascii="Times New Roman" w:hAnsi="Times New Roman" w:cs="Times New Roman"/>
          <w:highlight w:val="none"/>
        </w:rPr>
      </w:pPr>
    </w:p>
    <w:p>
      <w:pPr>
        <w:pStyle w:val="8"/>
        <w:bidi w:val="0"/>
        <w:ind w:left="0" w:leftChars="0" w:firstLine="0" w:firstLineChars="0"/>
        <w:jc w:val="center"/>
        <w:rPr>
          <w:rFonts w:hint="default" w:ascii="Times New Roman" w:hAnsi="Times New Roman" w:cs="Times New Roman"/>
          <w:highlight w:val="none"/>
        </w:rPr>
      </w:pPr>
    </w:p>
    <w:p>
      <w:pPr>
        <w:pStyle w:val="8"/>
        <w:bidi w:val="0"/>
        <w:ind w:left="0" w:leftChars="0" w:firstLine="0" w:firstLineChars="0"/>
        <w:jc w:val="both"/>
        <w:rPr>
          <w:rFonts w:hint="default" w:ascii="Times New Roman" w:hAnsi="Times New Roman" w:cs="Times New Roman"/>
          <w:highlight w:val="none"/>
        </w:rPr>
      </w:pPr>
    </w:p>
    <w:p>
      <w:pPr>
        <w:rPr>
          <w:rFonts w:hint="default"/>
          <w:highlight w:val="none"/>
        </w:rPr>
      </w:pPr>
    </w:p>
    <w:p>
      <w:pPr>
        <w:pStyle w:val="8"/>
        <w:bidi w:val="0"/>
        <w:ind w:left="0" w:leftChars="0" w:firstLine="0" w:firstLineChars="0"/>
        <w:jc w:val="center"/>
        <w:rPr>
          <w:rFonts w:hint="default" w:ascii="Times New Roman" w:hAnsi="Times New Roman" w:cs="Times New Roman"/>
          <w:highlight w:val="none"/>
        </w:rPr>
      </w:pPr>
      <w:r>
        <w:rPr>
          <w:rFonts w:hint="default" w:ascii="Times New Roman" w:hAnsi="Times New Roman" w:cs="Times New Roman"/>
          <w:highlight w:val="none"/>
        </w:rPr>
        <w:t>4   水土保持工程质量</w:t>
      </w:r>
      <w:bookmarkEnd w:id="167"/>
    </w:p>
    <w:p>
      <w:pPr>
        <w:pStyle w:val="9"/>
        <w:bidi w:val="0"/>
        <w:rPr>
          <w:rFonts w:hint="default" w:ascii="Times New Roman" w:hAnsi="Times New Roman" w:cs="Times New Roman"/>
          <w:highlight w:val="none"/>
        </w:rPr>
      </w:pPr>
      <w:bookmarkStart w:id="168" w:name="_Toc5732"/>
      <w:r>
        <w:rPr>
          <w:rFonts w:hint="default" w:ascii="Times New Roman" w:hAnsi="Times New Roman" w:cs="Times New Roman"/>
          <w:highlight w:val="none"/>
        </w:rPr>
        <w:t>4.1质量管理体系</w:t>
      </w:r>
      <w:bookmarkEnd w:id="168"/>
    </w:p>
    <w:p>
      <w:pPr>
        <w:pStyle w:val="10"/>
        <w:bidi w:val="0"/>
        <w:rPr>
          <w:rFonts w:hint="default" w:ascii="Times New Roman" w:hAnsi="Times New Roman" w:cs="Times New Roman"/>
          <w:highlight w:val="none"/>
        </w:rPr>
      </w:pPr>
      <w:r>
        <w:rPr>
          <w:rFonts w:hint="default" w:ascii="Times New Roman" w:hAnsi="Times New Roman" w:cs="Times New Roman"/>
          <w:highlight w:val="none"/>
        </w:rPr>
        <w:t>4.1.1建设单位质量检查体系</w:t>
      </w:r>
    </w:p>
    <w:p>
      <w:pPr>
        <w:bidi w:val="0"/>
        <w:rPr>
          <w:rFonts w:hint="default" w:ascii="Times New Roman" w:hAnsi="Times New Roman" w:cs="Times New Roman"/>
          <w:highlight w:val="none"/>
        </w:rPr>
      </w:pPr>
      <w:r>
        <w:rPr>
          <w:rFonts w:hint="default" w:ascii="Times New Roman" w:hAnsi="Times New Roman" w:cs="Times New Roman"/>
          <w:highlight w:val="none"/>
        </w:rPr>
        <w:t>1 、质量管理体系</w:t>
      </w:r>
    </w:p>
    <w:p>
      <w:pPr>
        <w:bidi w:val="0"/>
        <w:rPr>
          <w:rFonts w:hint="default" w:ascii="Times New Roman" w:hAnsi="Times New Roman" w:cs="Times New Roman"/>
          <w:highlight w:val="none"/>
        </w:rPr>
      </w:pPr>
      <w:r>
        <w:rPr>
          <w:rFonts w:hint="default" w:ascii="Times New Roman" w:hAnsi="Times New Roman" w:cs="Times New Roman"/>
          <w:highlight w:val="none"/>
        </w:rPr>
        <w:t>在建设过程中，建设单位自始至终把“安全第一、质量第一”这个理念贯穿于工程 建设的全过程， 建立了健全的质量管理体系， 制定了有关质量措施， 工程质量得到了保 证， 没有发生重大质量事故和安全事故。对工程施工进行管理和质量监督， 督促设计单 位及时提供技施阶段设计文件和图纸， 按规定时间移交测量成果及测量桩点， 配合监理 单位控制工程施工质量， 参与工程验收， 及时将设计、竣工图纸和技术资料归档， 并为 竣工验收及竣工结算提供技术资料。</w:t>
      </w:r>
    </w:p>
    <w:p>
      <w:pPr>
        <w:bidi w:val="0"/>
        <w:rPr>
          <w:rFonts w:hint="default" w:ascii="Times New Roman" w:hAnsi="Times New Roman" w:cs="Times New Roman"/>
          <w:highlight w:val="none"/>
        </w:rPr>
      </w:pPr>
      <w:r>
        <w:rPr>
          <w:rFonts w:hint="default" w:ascii="Times New Roman" w:hAnsi="Times New Roman" w:cs="Times New Roman"/>
          <w:highlight w:val="none"/>
        </w:rPr>
        <w:t>为加强工程质量管理， 提高工程施工质量， 实现工程总体目标， 在工程建设过程中， 建立健全各项规章制度， 将水土保持工作被纳入到主体工程管理，形成的完整的质量管 理网络， 实行全面工程质量管理。主要体现在公司制定的一系列质量管理制度中， 这些 制度主要包括： 《项目管理手册》、《工程质量管理标准》、《质监记录管理》、《工程监理管理》、《招投标管理办法》、《合同管理标准》、《基建物资合同管理》、《质量监督站工作 管理》、《费用开支暂行办法》、《工程开支审批制度》和《月度支付申请报表》等。</w:t>
      </w:r>
    </w:p>
    <w:p>
      <w:pPr>
        <w:bidi w:val="0"/>
        <w:rPr>
          <w:rFonts w:hint="default" w:ascii="Times New Roman" w:hAnsi="Times New Roman" w:cs="Times New Roman"/>
          <w:highlight w:val="none"/>
        </w:rPr>
      </w:pPr>
      <w:r>
        <w:rPr>
          <w:rFonts w:hint="default" w:ascii="Times New Roman" w:hAnsi="Times New Roman" w:cs="Times New Roman"/>
          <w:highlight w:val="none"/>
        </w:rPr>
        <w:t>2.工程招投标制度</w:t>
      </w:r>
    </w:p>
    <w:p>
      <w:pPr>
        <w:bidi w:val="0"/>
        <w:rPr>
          <w:rFonts w:hint="default" w:ascii="Times New Roman" w:hAnsi="Times New Roman" w:cs="Times New Roman"/>
          <w:highlight w:val="none"/>
        </w:rPr>
      </w:pPr>
      <w:r>
        <w:rPr>
          <w:rFonts w:hint="default" w:ascii="Times New Roman" w:hAnsi="Times New Roman" w:cs="Times New Roman"/>
          <w:highlight w:val="none"/>
        </w:rPr>
        <w:t>本工程建设过程中，建设单位将水土保持工程纳入到主体工程建设内容进行了招 标， 促使水土保持工程与主体工程一起捆绑施工， 并对水土保持工程监理进行了单独招 标，对保障工程质量具有重大意义。</w:t>
      </w:r>
    </w:p>
    <w:p>
      <w:pPr>
        <w:bidi w:val="0"/>
        <w:rPr>
          <w:rFonts w:hint="default" w:ascii="Times New Roman" w:hAnsi="Times New Roman" w:cs="Times New Roman"/>
          <w:highlight w:val="none"/>
        </w:rPr>
      </w:pPr>
      <w:r>
        <w:rPr>
          <w:rFonts w:hint="default" w:ascii="Times New Roman" w:hAnsi="Times New Roman" w:cs="Times New Roman"/>
          <w:highlight w:val="none"/>
        </w:rPr>
        <w:t>3.合同管理标准</w:t>
      </w:r>
    </w:p>
    <w:p>
      <w:pPr>
        <w:bidi w:val="0"/>
        <w:rPr>
          <w:rFonts w:hint="default" w:ascii="Times New Roman" w:hAnsi="Times New Roman" w:cs="Times New Roman"/>
          <w:highlight w:val="none"/>
        </w:rPr>
      </w:pPr>
      <w:r>
        <w:rPr>
          <w:rFonts w:hint="default" w:ascii="Times New Roman" w:hAnsi="Times New Roman" w:cs="Times New Roman"/>
          <w:highlight w:val="none"/>
        </w:rPr>
        <w:t>工程建设过程中，建设单位与施工单位签订了工程施工协议书（其中包含了水土保 持工程），与监理单位签订了工程施工监理合同，促使水土保持工程与主体工程同时施 工和监理，有效地防治了水土流失。</w:t>
      </w:r>
    </w:p>
    <w:p>
      <w:pPr>
        <w:bidi w:val="0"/>
        <w:rPr>
          <w:rFonts w:hint="default" w:ascii="Times New Roman" w:hAnsi="Times New Roman" w:cs="Times New Roman"/>
          <w:highlight w:val="none"/>
        </w:rPr>
      </w:pPr>
      <w:r>
        <w:rPr>
          <w:rFonts w:hint="default" w:ascii="Times New Roman" w:hAnsi="Times New Roman" w:cs="Times New Roman"/>
          <w:highlight w:val="none"/>
        </w:rPr>
        <w:t>4.资金管理办法</w:t>
      </w:r>
    </w:p>
    <w:p>
      <w:pPr>
        <w:bidi w:val="0"/>
        <w:rPr>
          <w:rFonts w:hint="default" w:ascii="Times New Roman" w:hAnsi="Times New Roman" w:cs="Times New Roman"/>
          <w:highlight w:val="none"/>
        </w:rPr>
      </w:pPr>
      <w:r>
        <w:rPr>
          <w:rFonts w:hint="default" w:ascii="Times New Roman" w:hAnsi="Times New Roman" w:cs="Times New Roman"/>
          <w:highlight w:val="none"/>
        </w:rPr>
        <w:t>工程建设项目部严格按照有关财经制度， 制定了严格的资金管理制度， 坚持按有关 规定管理项目资金， 按工程进度拨款,实行项目报账制， 严格控制下拨工程资金， 实行了 专户存储，保证了专款专用。</w:t>
      </w:r>
    </w:p>
    <w:p>
      <w:pPr>
        <w:bidi w:val="0"/>
        <w:rPr>
          <w:rFonts w:hint="default" w:ascii="Times New Roman" w:hAnsi="Times New Roman" w:cs="Times New Roman"/>
          <w:highlight w:val="none"/>
        </w:rPr>
      </w:pPr>
      <w:r>
        <w:rPr>
          <w:rFonts w:hint="default" w:ascii="Times New Roman" w:hAnsi="Times New Roman" w:cs="Times New Roman"/>
          <w:highlight w:val="none"/>
        </w:rPr>
        <w:t>资金使用情况按施工单位的工程进度支付工程进度款， 保证了工程顺利实施， 各参建单位都能按合同条款执行，未发生经济合同的纠纷问题。</w:t>
      </w:r>
    </w:p>
    <w:p>
      <w:pPr>
        <w:bidi w:val="0"/>
        <w:rPr>
          <w:rFonts w:hint="default" w:ascii="Times New Roman" w:hAnsi="Times New Roman" w:cs="Times New Roman"/>
          <w:highlight w:val="none"/>
        </w:rPr>
      </w:pPr>
      <w:r>
        <w:rPr>
          <w:rFonts w:hint="default" w:ascii="Times New Roman" w:hAnsi="Times New Roman" w:cs="Times New Roman"/>
          <w:highlight w:val="none"/>
        </w:rPr>
        <w:t>5.文档管理</w:t>
      </w:r>
    </w:p>
    <w:p>
      <w:pPr>
        <w:bidi w:val="0"/>
        <w:rPr>
          <w:rFonts w:hint="default" w:ascii="Times New Roman" w:hAnsi="Times New Roman" w:cs="Times New Roman"/>
          <w:highlight w:val="none"/>
        </w:rPr>
      </w:pPr>
      <w:r>
        <w:rPr>
          <w:rFonts w:hint="default" w:ascii="Times New Roman" w:hAnsi="Times New Roman" w:cs="Times New Roman"/>
          <w:highlight w:val="none"/>
        </w:rPr>
        <w:t>本工程从立项开始就重视工程档案的管理， 建设单位安排专人负责本工程的挡案管 理， 对各类资料做到及时收集、归类、整理。项目的立项、设计、施工、监理、质监及 财务会计等资料基本齐全，符合建档要求。</w:t>
      </w:r>
    </w:p>
    <w:p>
      <w:pPr>
        <w:pStyle w:val="10"/>
        <w:bidi w:val="0"/>
        <w:rPr>
          <w:rFonts w:hint="default" w:ascii="Times New Roman" w:hAnsi="Times New Roman" w:cs="Times New Roman"/>
          <w:highlight w:val="none"/>
        </w:rPr>
      </w:pPr>
      <w:r>
        <w:rPr>
          <w:rFonts w:hint="default" w:ascii="Times New Roman" w:hAnsi="Times New Roman" w:cs="Times New Roman"/>
          <w:highlight w:val="none"/>
        </w:rPr>
        <w:t>4.1.2设计单位质量控制体系</w:t>
      </w:r>
    </w:p>
    <w:p>
      <w:pPr>
        <w:bidi w:val="0"/>
        <w:rPr>
          <w:rFonts w:hint="default" w:ascii="Times New Roman" w:hAnsi="Times New Roman" w:cs="Times New Roman"/>
          <w:highlight w:val="none"/>
        </w:rPr>
      </w:pPr>
      <w:r>
        <w:rPr>
          <w:rFonts w:hint="default" w:ascii="Times New Roman" w:hAnsi="Times New Roman" w:cs="Times New Roman"/>
          <w:highlight w:val="none"/>
        </w:rPr>
        <w:t>1．设计质量保证体系</w:t>
      </w:r>
    </w:p>
    <w:p>
      <w:pPr>
        <w:bidi w:val="0"/>
        <w:rPr>
          <w:rFonts w:hint="default" w:ascii="Times New Roman" w:hAnsi="Times New Roman" w:cs="Times New Roman"/>
          <w:highlight w:val="none"/>
        </w:rPr>
      </w:pPr>
      <w:r>
        <w:rPr>
          <w:rFonts w:hint="default" w:ascii="Times New Roman" w:hAnsi="Times New Roman" w:cs="Times New Roman"/>
          <w:highlight w:val="none"/>
        </w:rPr>
        <w:t>本工程按照道路工程设计规范和技术标准编写设计报告， 以管理者代表为核心的技 术质量保障渠道、以项目负责人为核心的沟通渠道等组织实施体系的运行。校审程序完 成合格后再打印装订成册， 以保证质量目标和客户利益的有效统一， 为业主提供满意服 务。</w:t>
      </w:r>
    </w:p>
    <w:p>
      <w:pPr>
        <w:bidi w:val="0"/>
        <w:rPr>
          <w:rFonts w:hint="default" w:ascii="Times New Roman" w:hAnsi="Times New Roman" w:cs="Times New Roman"/>
          <w:highlight w:val="none"/>
        </w:rPr>
      </w:pPr>
      <w:r>
        <w:rPr>
          <w:rFonts w:hint="default" w:ascii="Times New Roman" w:hAnsi="Times New Roman" w:cs="Times New Roman"/>
          <w:highlight w:val="none"/>
        </w:rPr>
        <w:t>2．设计质量保证措施</w:t>
      </w:r>
    </w:p>
    <w:p>
      <w:pPr>
        <w:bidi w:val="0"/>
        <w:rPr>
          <w:rFonts w:hint="default" w:ascii="Times New Roman" w:hAnsi="Times New Roman" w:cs="Times New Roman"/>
          <w:highlight w:val="none"/>
        </w:rPr>
      </w:pPr>
      <w:r>
        <w:rPr>
          <w:rFonts w:hint="default" w:ascii="Times New Roman" w:hAnsi="Times New Roman" w:cs="Times New Roman"/>
          <w:highlight w:val="none"/>
        </w:rPr>
        <w:t>设计全过程严格按照质量管理程序， 强化质量控制。在项目实施各阶段， 编制设计 大纲， 阐述项目概况及业主要求， 明确设计依据， 提出各专业的设计原则和设计控制进 度， 报审定人审批。设计作业根据批准的设计大纲开展， 在设计作业中实行设计全过程 的质量控制， 在设计接口、设计输入、设计输出、设计评审、设计验证、设计确认和设 计变更等方面均按照质量体系要求进行。</w:t>
      </w:r>
    </w:p>
    <w:p>
      <w:pPr>
        <w:bidi w:val="0"/>
        <w:rPr>
          <w:rFonts w:hint="default" w:ascii="Times New Roman" w:hAnsi="Times New Roman" w:cs="Times New Roman"/>
          <w:highlight w:val="none"/>
        </w:rPr>
      </w:pPr>
      <w:r>
        <w:rPr>
          <w:rFonts w:hint="default" w:ascii="Times New Roman" w:hAnsi="Times New Roman" w:cs="Times New Roman"/>
          <w:highlight w:val="none"/>
        </w:rPr>
        <w:t>3.建设期往来设计文件质量控制</w:t>
      </w:r>
    </w:p>
    <w:p>
      <w:pPr>
        <w:bidi w:val="0"/>
        <w:rPr>
          <w:rFonts w:hint="default" w:ascii="Times New Roman" w:hAnsi="Times New Roman" w:cs="Times New Roman"/>
          <w:highlight w:val="none"/>
        </w:rPr>
      </w:pPr>
      <w:r>
        <w:rPr>
          <w:rFonts w:hint="default" w:ascii="Times New Roman" w:hAnsi="Times New Roman" w:cs="Times New Roman"/>
          <w:highlight w:val="none"/>
        </w:rPr>
        <w:t>建设期工程往来设计文件主要是设计文本、设计图纸等文件。设计方与业主的文件 往来，收发人严格执行签收手续，存档管理，作为今后查证的历史依据</w:t>
      </w:r>
    </w:p>
    <w:p>
      <w:pPr>
        <w:pStyle w:val="10"/>
        <w:bidi w:val="0"/>
        <w:rPr>
          <w:rFonts w:hint="default" w:ascii="Times New Roman" w:hAnsi="Times New Roman" w:cs="Times New Roman"/>
          <w:highlight w:val="none"/>
        </w:rPr>
      </w:pPr>
      <w:r>
        <w:rPr>
          <w:rFonts w:hint="default" w:ascii="Times New Roman" w:hAnsi="Times New Roman" w:cs="Times New Roman"/>
          <w:highlight w:val="none"/>
        </w:rPr>
        <w:t>4.1.3施工单位质量保证体系</w:t>
      </w:r>
    </w:p>
    <w:p>
      <w:pPr>
        <w:bidi w:val="0"/>
        <w:rPr>
          <w:rFonts w:hint="default" w:ascii="Times New Roman" w:hAnsi="Times New Roman" w:cs="Times New Roman"/>
          <w:highlight w:val="none"/>
        </w:rPr>
      </w:pPr>
      <w:r>
        <w:rPr>
          <w:rFonts w:hint="default" w:ascii="Times New Roman" w:hAnsi="Times New Roman" w:cs="Times New Roman"/>
          <w:highlight w:val="none"/>
        </w:rPr>
        <w:t>1、质量管理体系</w:t>
      </w:r>
    </w:p>
    <w:p>
      <w:pPr>
        <w:bidi w:val="0"/>
        <w:rPr>
          <w:rFonts w:hint="default" w:ascii="Times New Roman" w:hAnsi="Times New Roman" w:cs="Times New Roman"/>
          <w:highlight w:val="none"/>
        </w:rPr>
      </w:pPr>
      <w:r>
        <w:rPr>
          <w:rFonts w:hint="default" w:ascii="Times New Roman" w:hAnsi="Times New Roman" w:cs="Times New Roman"/>
          <w:highlight w:val="none"/>
        </w:rPr>
        <w:t>施工单位认真编制了“施工组织设计”，根据国家现有技术标准和规范， 制定了施工 方法、操作规程。各种施工材料使用之前必须进行质量认定， 采购的物资、设备必须有 出厂合格证书和质量保证书方能入库使用。以“百年大计、质量第一”为指导方针， 加强 工程质量意识， 建立健全质量保证体系， 严格按照设计图纸和有关规范进行施工， 各工 序推行“个人自检， 组互收检， 质检部门复检”的内部三级验收， 做到施工标准化规范化。 在确保总工期条件下， 向业主提供符合设计标准要求的成套设备， 实现社会效益、经济 效益双丰收。</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建设管理部及业务人员对本部门分管业务工作的质量负责。建设管理部对所属工程 进行质量监督，实施质量保证（把关），开展预防、报告等职能，由此组成现场质保体 系和质量管控系统，置工程质量于控制之</w:t>
      </w:r>
      <w:r>
        <w:rPr>
          <w:rFonts w:hint="default" w:ascii="Times New Roman" w:hAnsi="Times New Roman" w:cs="Times New Roman"/>
          <w:highlight w:val="none"/>
          <w:lang w:val="en-US" w:eastAsia="zh-CN"/>
        </w:rPr>
        <w:t>下。</w:t>
      </w:r>
    </w:p>
    <w:p>
      <w:pPr>
        <w:bidi w:val="0"/>
        <w:ind w:left="0" w:leftChars="0" w:firstLine="480" w:firstLineChars="200"/>
        <w:rPr>
          <w:rFonts w:hint="default" w:ascii="Times New Roman" w:hAnsi="Times New Roman" w:cs="Times New Roman"/>
          <w:highlight w:val="none"/>
        </w:rPr>
      </w:pPr>
      <w:r>
        <w:rPr>
          <w:rFonts w:hint="default" w:ascii="Times New Roman" w:hAnsi="Times New Roman" w:cs="Times New Roman"/>
          <w:highlight w:val="none"/>
        </w:rPr>
        <w:t>2、质量管理制度</w:t>
      </w:r>
    </w:p>
    <w:p>
      <w:pPr>
        <w:bidi w:val="0"/>
        <w:rPr>
          <w:rFonts w:hint="default" w:ascii="Times New Roman" w:hAnsi="Times New Roman" w:cs="Times New Roman"/>
          <w:highlight w:val="none"/>
        </w:rPr>
      </w:pPr>
      <w:r>
        <w:rPr>
          <w:rFonts w:hint="default" w:ascii="Times New Roman" w:hAnsi="Times New Roman" w:cs="Times New Roman"/>
          <w:highlight w:val="none"/>
        </w:rPr>
        <w:t>(1)坚决执行“三个狠抓，一个经常”的工作方法。</w:t>
      </w:r>
    </w:p>
    <w:p>
      <w:pPr>
        <w:bidi w:val="0"/>
        <w:rPr>
          <w:rFonts w:hint="default" w:ascii="Times New Roman" w:hAnsi="Times New Roman" w:cs="Times New Roman"/>
          <w:highlight w:val="none"/>
        </w:rPr>
      </w:pPr>
      <w:r>
        <w:rPr>
          <w:rFonts w:hint="default" w:ascii="Times New Roman" w:hAnsi="Times New Roman" w:cs="Times New Roman"/>
          <w:highlight w:val="none"/>
        </w:rPr>
        <w:t>A．施工前期：以“施工技术准备工作计划”为中心，狠抓各项施工技术革新准备工 作，使工程各项条件都在施工前期得到解决，以确保工程质量。</w:t>
      </w:r>
    </w:p>
    <w:p>
      <w:pPr>
        <w:bidi w:val="0"/>
        <w:rPr>
          <w:rFonts w:hint="default" w:ascii="Times New Roman" w:hAnsi="Times New Roman" w:cs="Times New Roman"/>
          <w:highlight w:val="none"/>
        </w:rPr>
      </w:pPr>
      <w:r>
        <w:rPr>
          <w:rFonts w:hint="default" w:ascii="Times New Roman" w:hAnsi="Times New Roman" w:cs="Times New Roman"/>
          <w:highlight w:val="none"/>
        </w:rPr>
        <w:t>B．施工中期：以“施工进度计划”为中心，狠抓施工组织设计的落实，及时平衡调 度， 采取有效措施， 确保工程进度按进度计划节点实现； 坚持按图纸、规范进行制造和 安装，严格工序质量控制。</w:t>
      </w:r>
    </w:p>
    <w:p>
      <w:pPr>
        <w:bidi w:val="0"/>
        <w:rPr>
          <w:rFonts w:hint="default" w:ascii="Times New Roman" w:hAnsi="Times New Roman" w:cs="Times New Roman"/>
          <w:highlight w:val="none"/>
        </w:rPr>
      </w:pPr>
      <w:r>
        <w:rPr>
          <w:rFonts w:hint="default" w:ascii="Times New Roman" w:hAnsi="Times New Roman" w:cs="Times New Roman"/>
          <w:highlight w:val="none"/>
        </w:rPr>
        <w:t>C．施工后期：把不合格项目消除，确保工程的质量。</w:t>
      </w:r>
    </w:p>
    <w:p>
      <w:pPr>
        <w:bidi w:val="0"/>
        <w:rPr>
          <w:rFonts w:hint="default" w:ascii="Times New Roman" w:hAnsi="Times New Roman" w:cs="Times New Roman"/>
          <w:highlight w:val="none"/>
        </w:rPr>
      </w:pPr>
      <w:r>
        <w:rPr>
          <w:rFonts w:hint="default" w:ascii="Times New Roman" w:hAnsi="Times New Roman" w:cs="Times New Roman"/>
          <w:highlight w:val="none"/>
        </w:rPr>
        <w:t>D．经常听取设计和质量监督单位的意见，及时改进工作，消除工程缺陷，使工作 质量、工程质量达到较高水平。</w:t>
      </w:r>
    </w:p>
    <w:p>
      <w:pPr>
        <w:bidi w:val="0"/>
        <w:rPr>
          <w:rFonts w:hint="default" w:ascii="Times New Roman" w:hAnsi="Times New Roman" w:cs="Times New Roman"/>
          <w:highlight w:val="none"/>
        </w:rPr>
      </w:pPr>
      <w:r>
        <w:rPr>
          <w:rFonts w:hint="default" w:ascii="Times New Roman" w:hAnsi="Times New Roman" w:cs="Times New Roman"/>
          <w:highlight w:val="none"/>
        </w:rPr>
        <w:t>(2)  进行“百年大计，质量第一”教育，提高全员质量意识。</w:t>
      </w:r>
    </w:p>
    <w:p>
      <w:pPr>
        <w:bidi w:val="0"/>
        <w:rPr>
          <w:rFonts w:hint="default" w:ascii="Times New Roman" w:hAnsi="Times New Roman" w:cs="Times New Roman"/>
          <w:highlight w:val="none"/>
        </w:rPr>
      </w:pPr>
      <w:r>
        <w:rPr>
          <w:rFonts w:hint="default" w:ascii="Times New Roman" w:hAnsi="Times New Roman" w:cs="Times New Roman"/>
          <w:highlight w:val="none"/>
        </w:rPr>
        <w:t>(3)  建立健全技术责任制</w:t>
      </w:r>
    </w:p>
    <w:p>
      <w:pPr>
        <w:bidi w:val="0"/>
        <w:rPr>
          <w:rFonts w:hint="default" w:ascii="Times New Roman" w:hAnsi="Times New Roman" w:cs="Times New Roman"/>
          <w:highlight w:val="none"/>
        </w:rPr>
      </w:pPr>
      <w:r>
        <w:rPr>
          <w:rFonts w:hint="default" w:ascii="Times New Roman" w:hAnsi="Times New Roman" w:cs="Times New Roman"/>
          <w:highlight w:val="none"/>
        </w:rPr>
        <w:t>建设管理部设总工程师，各专业工程设专业工程师，分别对所属工程负技术责任， 保证工程技术上有人负责，工程质量上有人分管。</w:t>
      </w:r>
    </w:p>
    <w:p>
      <w:pPr>
        <w:bidi w:val="0"/>
        <w:rPr>
          <w:rFonts w:hint="default" w:ascii="Times New Roman" w:hAnsi="Times New Roman" w:cs="Times New Roman"/>
          <w:highlight w:val="none"/>
        </w:rPr>
      </w:pPr>
      <w:r>
        <w:rPr>
          <w:rFonts w:hint="default" w:ascii="Times New Roman" w:hAnsi="Times New Roman" w:cs="Times New Roman"/>
          <w:highlight w:val="none"/>
        </w:rPr>
        <w:t>(4)  严格执行施工技术管理标准</w:t>
      </w:r>
    </w:p>
    <w:p>
      <w:pPr>
        <w:bidi w:val="0"/>
        <w:rPr>
          <w:rFonts w:hint="default" w:ascii="Times New Roman" w:hAnsi="Times New Roman" w:cs="Times New Roman"/>
          <w:highlight w:val="none"/>
        </w:rPr>
      </w:pPr>
      <w:r>
        <w:rPr>
          <w:rFonts w:hint="default" w:ascii="Times New Roman" w:hAnsi="Times New Roman" w:cs="Times New Roman"/>
          <w:highlight w:val="none"/>
        </w:rPr>
        <w:t>工程开工前拟定施工方案， 专业技术员对小组进行施工技术交底， 并下达小组自检 记录。职工必须熟悉图纸，对设计要求、质量标准心中有数，并遵照执行。</w:t>
      </w:r>
    </w:p>
    <w:p>
      <w:pPr>
        <w:bidi w:val="0"/>
        <w:rPr>
          <w:rFonts w:hint="default" w:ascii="Times New Roman" w:hAnsi="Times New Roman" w:cs="Times New Roman"/>
          <w:highlight w:val="none"/>
        </w:rPr>
      </w:pPr>
      <w:r>
        <w:rPr>
          <w:rFonts w:hint="default" w:ascii="Times New Roman" w:hAnsi="Times New Roman" w:cs="Times New Roman"/>
          <w:highlight w:val="none"/>
        </w:rPr>
        <w:t>(5)  编排质量控制计划，制定质量控制点，进行严格质量控制</w:t>
      </w:r>
    </w:p>
    <w:p>
      <w:pPr>
        <w:bidi w:val="0"/>
        <w:rPr>
          <w:rFonts w:hint="default" w:ascii="Times New Roman" w:hAnsi="Times New Roman" w:cs="Times New Roman"/>
          <w:highlight w:val="none"/>
        </w:rPr>
      </w:pPr>
      <w:r>
        <w:rPr>
          <w:rFonts w:hint="default" w:ascii="Times New Roman" w:hAnsi="Times New Roman" w:cs="Times New Roman"/>
          <w:highlight w:val="none"/>
        </w:rPr>
        <w:t>质量监控人员， 在工程开前对工程情况， 编制质量控制计划， 设置质量控制点， 在施工中严格要求按质量控制计划，对材料、机具、各工序、各项试验等进行质量控制。</w:t>
      </w:r>
    </w:p>
    <w:p>
      <w:pPr>
        <w:bidi w:val="0"/>
        <w:rPr>
          <w:rFonts w:hint="default" w:ascii="Times New Roman" w:hAnsi="Times New Roman" w:cs="Times New Roman"/>
          <w:highlight w:val="none"/>
        </w:rPr>
      </w:pPr>
      <w:r>
        <w:rPr>
          <w:rFonts w:hint="default" w:ascii="Times New Roman" w:hAnsi="Times New Roman" w:cs="Times New Roman"/>
          <w:highlight w:val="none"/>
        </w:rPr>
        <w:t>(6)  建立工序质量复检制</w:t>
      </w:r>
    </w:p>
    <w:p>
      <w:pPr>
        <w:bidi w:val="0"/>
        <w:rPr>
          <w:rFonts w:hint="default" w:ascii="Times New Roman" w:hAnsi="Times New Roman" w:cs="Times New Roman"/>
          <w:highlight w:val="none"/>
        </w:rPr>
      </w:pPr>
      <w:r>
        <w:rPr>
          <w:rFonts w:hint="default" w:ascii="Times New Roman" w:hAnsi="Times New Roman" w:cs="Times New Roman"/>
          <w:highlight w:val="none"/>
        </w:rPr>
        <w:t>小组工序自检完成达到合格后， 由专业技术人员与专职质检员及下道工序人员， 对 工序质量进行复检，质量达到优良后，办理交接手续后，方可进行下道工序施工。</w:t>
      </w:r>
    </w:p>
    <w:p>
      <w:pPr>
        <w:bidi w:val="0"/>
        <w:rPr>
          <w:rFonts w:hint="default" w:ascii="Times New Roman" w:hAnsi="Times New Roman" w:cs="Times New Roman"/>
          <w:highlight w:val="none"/>
        </w:rPr>
      </w:pPr>
      <w:r>
        <w:rPr>
          <w:rFonts w:hint="default" w:ascii="Times New Roman" w:hAnsi="Times New Roman" w:cs="Times New Roman"/>
          <w:highlight w:val="none"/>
        </w:rPr>
        <w:t>(7)  竣工资料的管理</w:t>
      </w:r>
    </w:p>
    <w:p>
      <w:pPr>
        <w:bidi w:val="0"/>
        <w:rPr>
          <w:rFonts w:hint="default" w:ascii="Times New Roman" w:hAnsi="Times New Roman" w:cs="Times New Roman"/>
          <w:highlight w:val="none"/>
        </w:rPr>
      </w:pPr>
      <w:r>
        <w:rPr>
          <w:rFonts w:hint="default" w:ascii="Times New Roman" w:hAnsi="Times New Roman" w:cs="Times New Roman"/>
          <w:highlight w:val="none"/>
        </w:rPr>
        <w:t>工程技术部设专职资料管理员， 在工程施工的过程中， 认真做好各种文件、图表资 料、记录表格的收集和规范管理工作， 做到及时、准确、完整。保证工程完工后及时向 业主、监理工程师提交符合国家标准的竣工验收资料。</w:t>
      </w:r>
      <w:bookmarkStart w:id="169" w:name="_bookmark23"/>
      <w:bookmarkEnd w:id="169"/>
      <w:bookmarkStart w:id="170" w:name="_bookmark20"/>
      <w:bookmarkEnd w:id="170"/>
      <w:bookmarkStart w:id="171" w:name="_bookmark21"/>
      <w:bookmarkEnd w:id="171"/>
      <w:bookmarkStart w:id="172" w:name="_bookmark22"/>
      <w:bookmarkEnd w:id="172"/>
    </w:p>
    <w:p>
      <w:pPr>
        <w:pStyle w:val="10"/>
        <w:bidi w:val="0"/>
        <w:rPr>
          <w:rFonts w:hint="default" w:ascii="Times New Roman" w:hAnsi="Times New Roman" w:eastAsia="仿宋_GB2312" w:cs="Times New Roman"/>
          <w:b w:val="0"/>
          <w:bCs w:val="0"/>
          <w:iCs w:val="0"/>
          <w:szCs w:val="24"/>
          <w:highlight w:val="none"/>
        </w:rPr>
      </w:pPr>
      <w:r>
        <w:rPr>
          <w:rFonts w:hint="default" w:ascii="Times New Roman" w:hAnsi="Times New Roman" w:cs="Times New Roman"/>
          <w:highlight w:val="none"/>
        </w:rPr>
        <w:t>4.1.4监理单位质量保证体系</w:t>
      </w:r>
    </w:p>
    <w:p>
      <w:pPr>
        <w:bidi w:val="0"/>
        <w:rPr>
          <w:rFonts w:hint="default" w:ascii="Times New Roman" w:hAnsi="Times New Roman" w:cs="Times New Roman"/>
          <w:highlight w:val="none"/>
        </w:rPr>
      </w:pPr>
      <w:r>
        <w:rPr>
          <w:rFonts w:hint="default" w:ascii="Times New Roman" w:hAnsi="Times New Roman" w:cs="Times New Roman"/>
          <w:highlight w:val="none"/>
        </w:rPr>
        <w:t>1、质量管理体系</w:t>
      </w:r>
    </w:p>
    <w:p>
      <w:pPr>
        <w:bidi w:val="0"/>
        <w:rPr>
          <w:rFonts w:hint="default" w:ascii="Times New Roman" w:hAnsi="Times New Roman" w:cs="Times New Roman"/>
          <w:highlight w:val="none"/>
        </w:rPr>
      </w:pPr>
      <w:r>
        <w:rPr>
          <w:rFonts w:hint="default" w:ascii="Times New Roman" w:hAnsi="Times New Roman" w:cs="Times New Roman"/>
          <w:highlight w:val="none"/>
        </w:rPr>
        <w:t>（ 1 ）建立健全内部规章制度，推行工作程序化、标准化和科学化</w:t>
      </w:r>
    </w:p>
    <w:p>
      <w:pPr>
        <w:bidi w:val="0"/>
        <w:rPr>
          <w:rFonts w:hint="default" w:ascii="Times New Roman" w:hAnsi="Times New Roman" w:cs="Times New Roman"/>
          <w:highlight w:val="none"/>
        </w:rPr>
      </w:pPr>
      <w:r>
        <w:rPr>
          <w:rFonts w:hint="default" w:ascii="Times New Roman" w:hAnsi="Times New Roman" w:cs="Times New Roman"/>
          <w:highlight w:val="none"/>
        </w:rPr>
        <w:t>建立健全内部规章制度， 是切实做好监理内部管理的基础。为了保证监理工作的有 序开展， 监理单位制定了监理工作规章制度和监理人员考核标准。如建立监理岗位责任 制、监理工作制度、监理工程师考评实施细则、业务学习制度、工地监理例会制度、廉 政纪律等规章制度。明确各级监理人员的权限及奖惩规定， 推行监理工作程序化、标准 化和科学化。</w:t>
      </w:r>
    </w:p>
    <w:p>
      <w:pPr>
        <w:bidi w:val="0"/>
        <w:rPr>
          <w:rFonts w:hint="default" w:ascii="Times New Roman" w:hAnsi="Times New Roman" w:cs="Times New Roman"/>
          <w:highlight w:val="none"/>
        </w:rPr>
      </w:pPr>
      <w:r>
        <w:rPr>
          <w:rFonts w:hint="default" w:ascii="Times New Roman" w:hAnsi="Times New Roman" w:cs="Times New Roman"/>
          <w:highlight w:val="none"/>
        </w:rPr>
        <w:t>（2）认真落实岗位责任制</w:t>
      </w:r>
    </w:p>
    <w:p>
      <w:pPr>
        <w:bidi w:val="0"/>
        <w:rPr>
          <w:rFonts w:hint="default" w:ascii="Times New Roman" w:hAnsi="Times New Roman" w:cs="Times New Roman"/>
          <w:highlight w:val="none"/>
        </w:rPr>
      </w:pPr>
      <w:r>
        <w:rPr>
          <w:rFonts w:hint="default" w:ascii="Times New Roman" w:hAnsi="Times New Roman" w:cs="Times New Roman"/>
          <w:highlight w:val="none"/>
        </w:rPr>
        <w:t>监理人员进场时都与驻地监理办签订了工作责任合同， 实行岗位责任制， 合同中规 定了监理人员的责任、义务和权益， 使监理人员责、权、利明确， 并使监理工程师的权 限和行为受到了规范的制约和约束。</w:t>
      </w:r>
    </w:p>
    <w:p>
      <w:pPr>
        <w:bidi w:val="0"/>
        <w:rPr>
          <w:rFonts w:hint="default" w:ascii="Times New Roman" w:hAnsi="Times New Roman" w:cs="Times New Roman"/>
          <w:highlight w:val="none"/>
        </w:rPr>
      </w:pPr>
      <w:r>
        <w:rPr>
          <w:rFonts w:hint="default" w:ascii="Times New Roman" w:hAnsi="Times New Roman" w:cs="Times New Roman"/>
          <w:highlight w:val="none"/>
        </w:rPr>
        <w:t>（3）始终抓好监理人员的学习、教育及监督工作</w:t>
      </w:r>
    </w:p>
    <w:p>
      <w:pPr>
        <w:bidi w:val="0"/>
        <w:rPr>
          <w:rFonts w:hint="default" w:ascii="Times New Roman" w:hAnsi="Times New Roman" w:cs="Times New Roman"/>
          <w:highlight w:val="none"/>
        </w:rPr>
      </w:pPr>
      <w:r>
        <w:rPr>
          <w:rFonts w:hint="default" w:ascii="Times New Roman" w:hAnsi="Times New Roman" w:cs="Times New Roman"/>
          <w:highlight w:val="none"/>
        </w:rPr>
        <w:t>工程一开始， 由驻地办对监理人员进行了岗前教育， 组织监理工程师熟悉技术规范， 熟悉监理和工程有关合同文件，提高其专业理论水平。</w:t>
      </w:r>
    </w:p>
    <w:p>
      <w:pPr>
        <w:bidi w:val="0"/>
        <w:rPr>
          <w:rFonts w:hint="default" w:ascii="Times New Roman" w:hAnsi="Times New Roman" w:cs="Times New Roman"/>
          <w:highlight w:val="none"/>
        </w:rPr>
      </w:pPr>
      <w:r>
        <w:rPr>
          <w:rFonts w:hint="default" w:ascii="Times New Roman" w:hAnsi="Times New Roman" w:cs="Times New Roman"/>
          <w:highlight w:val="none"/>
        </w:rPr>
        <w:t>2、质量控制办法</w:t>
      </w:r>
    </w:p>
    <w:p>
      <w:pPr>
        <w:bidi w:val="0"/>
        <w:rPr>
          <w:rFonts w:hint="default" w:ascii="Times New Roman" w:hAnsi="Times New Roman" w:cs="Times New Roman"/>
          <w:highlight w:val="none"/>
        </w:rPr>
      </w:pPr>
      <w:r>
        <w:rPr>
          <w:rFonts w:hint="default" w:ascii="Times New Roman" w:hAnsi="Times New Roman" w:cs="Times New Roman"/>
          <w:highlight w:val="none"/>
        </w:rPr>
        <w:t>（ 1 ）制定“监理规划”，实行了现场巡回检查和旁站监理制度，一般工程抽检和隐 蔽工程验收相结合的办法， 认真做好单元工程、分部工程的质量评定工作， 总结编写好 “监理工作报告”。</w:t>
      </w:r>
    </w:p>
    <w:p>
      <w:pPr>
        <w:bidi w:val="0"/>
        <w:rPr>
          <w:rFonts w:hint="default" w:ascii="Times New Roman" w:hAnsi="Times New Roman" w:cs="Times New Roman"/>
          <w:highlight w:val="none"/>
        </w:rPr>
      </w:pPr>
      <w:r>
        <w:rPr>
          <w:rFonts w:hint="default" w:ascii="Times New Roman" w:hAnsi="Times New Roman" w:cs="Times New Roman"/>
          <w:highlight w:val="none"/>
        </w:rPr>
        <w:t>（2）工序交接检查制度。按规程、规范、前后工序不能颠倒，工序流程间应有检 查验收，否则不得进入下一环节或工序。</w:t>
      </w:r>
    </w:p>
    <w:p>
      <w:pPr>
        <w:bidi w:val="0"/>
        <w:rPr>
          <w:rFonts w:hint="default" w:ascii="Times New Roman" w:hAnsi="Times New Roman" w:cs="Times New Roman"/>
          <w:highlight w:val="none"/>
        </w:rPr>
      </w:pPr>
      <w:r>
        <w:rPr>
          <w:rFonts w:hint="default" w:ascii="Times New Roman" w:hAnsi="Times New Roman" w:cs="Times New Roman"/>
          <w:highlight w:val="none"/>
        </w:rPr>
        <w:t>（3 ）工程质量事故处理制度，不给下一环节留下隐患。</w:t>
      </w:r>
    </w:p>
    <w:p>
      <w:pPr>
        <w:bidi w:val="0"/>
        <w:rPr>
          <w:rFonts w:hint="default" w:ascii="Times New Roman" w:hAnsi="Times New Roman" w:cs="Times New Roman"/>
          <w:highlight w:val="none"/>
        </w:rPr>
      </w:pPr>
      <w:r>
        <w:rPr>
          <w:rFonts w:hint="default" w:ascii="Times New Roman" w:hAnsi="Times New Roman" w:cs="Times New Roman"/>
          <w:highlight w:val="none"/>
        </w:rPr>
        <w:t>（4）质量监督制度。对不合理的工程下达停工指令。</w:t>
      </w:r>
    </w:p>
    <w:p>
      <w:pPr>
        <w:bidi w:val="0"/>
        <w:rPr>
          <w:rFonts w:hint="default" w:ascii="Times New Roman" w:hAnsi="Times New Roman" w:cs="Times New Roman"/>
          <w:highlight w:val="none"/>
        </w:rPr>
      </w:pPr>
      <w:r>
        <w:rPr>
          <w:rFonts w:hint="default" w:ascii="Times New Roman" w:hAnsi="Times New Roman" w:cs="Times New Roman"/>
          <w:highlight w:val="none"/>
        </w:rPr>
        <w:t>（5 ）质量否决权制度。既控制质量，也控制了投资。</w:t>
      </w:r>
    </w:p>
    <w:p>
      <w:pPr>
        <w:numPr>
          <w:ilvl w:val="0"/>
          <w:numId w:val="4"/>
        </w:numPr>
        <w:bidi w:val="0"/>
        <w:rPr>
          <w:rFonts w:hint="default" w:ascii="Times New Roman" w:hAnsi="Times New Roman" w:cs="Times New Roman"/>
          <w:highlight w:val="none"/>
        </w:rPr>
      </w:pPr>
      <w:r>
        <w:rPr>
          <w:rFonts w:hint="default" w:ascii="Times New Roman" w:hAnsi="Times New Roman" w:cs="Times New Roman"/>
          <w:highlight w:val="none"/>
        </w:rPr>
        <w:t>监理日志制度。监理日志必须反映工程质量有关问题。</w:t>
      </w:r>
    </w:p>
    <w:p>
      <w:pPr>
        <w:pStyle w:val="10"/>
        <w:bidi w:val="0"/>
        <w:rPr>
          <w:rFonts w:hint="default" w:ascii="Times New Roman" w:hAnsi="Times New Roman" w:eastAsia="仿宋_GB2312" w:cs="Times New Roman"/>
          <w:b w:val="0"/>
          <w:bCs w:val="0"/>
          <w:iCs w:val="0"/>
          <w:szCs w:val="24"/>
          <w:highlight w:val="none"/>
        </w:rPr>
      </w:pPr>
      <w:r>
        <w:rPr>
          <w:rFonts w:hint="default" w:ascii="Times New Roman" w:hAnsi="Times New Roman" w:cs="Times New Roman"/>
          <w:highlight w:val="none"/>
        </w:rPr>
        <w:t>4.1.5质量监督单位管理体系体系</w:t>
      </w:r>
    </w:p>
    <w:p>
      <w:pPr>
        <w:bidi w:val="0"/>
        <w:rPr>
          <w:rFonts w:hint="default" w:ascii="Times New Roman" w:hAnsi="Times New Roman" w:cs="Times New Roman"/>
          <w:highlight w:val="none"/>
        </w:rPr>
      </w:pPr>
      <w:r>
        <w:rPr>
          <w:rFonts w:hint="default" w:ascii="Times New Roman" w:hAnsi="Times New Roman" w:cs="Times New Roman"/>
          <w:highlight w:val="none"/>
        </w:rPr>
        <w:t>1．质量管理体系</w:t>
      </w:r>
    </w:p>
    <w:p>
      <w:pPr>
        <w:keepNext w:val="0"/>
        <w:keepLines w:val="0"/>
        <w:pageBreakBefore w:val="0"/>
        <w:widowControl/>
        <w:kinsoku/>
        <w:wordWrap/>
        <w:overflowPunct/>
        <w:topLinePunct w:val="0"/>
        <w:autoSpaceDE w:val="0"/>
        <w:autoSpaceDN w:val="0"/>
        <w:bidi w:val="0"/>
        <w:adjustRightInd w:val="0"/>
        <w:snapToGrid w:val="0"/>
        <w:textAlignment w:val="baseline"/>
        <w:rPr>
          <w:rFonts w:hint="default" w:ascii="Times New Roman" w:hAnsi="Times New Roman" w:cs="Times New Roman"/>
          <w:highlight w:val="none"/>
        </w:rPr>
      </w:pPr>
      <w:r>
        <w:rPr>
          <w:rFonts w:hint="default" w:ascii="Times New Roman" w:hAnsi="Times New Roman" w:cs="Times New Roman"/>
          <w:highlight w:val="none"/>
        </w:rPr>
        <w:t>（ 1 ）监督工程技术人员、施工机械、试验和检测仪器设备是否与标书承诺一致。</w:t>
      </w:r>
    </w:p>
    <w:p>
      <w:pPr>
        <w:bidi w:val="0"/>
        <w:rPr>
          <w:rFonts w:hint="default" w:ascii="Times New Roman" w:hAnsi="Times New Roman" w:cs="Times New Roman"/>
          <w:highlight w:val="none"/>
        </w:rPr>
      </w:pPr>
      <w:r>
        <w:rPr>
          <w:rFonts w:hint="default" w:ascii="Times New Roman" w:hAnsi="Times New Roman" w:cs="Times New Roman"/>
          <w:highlight w:val="none"/>
        </w:rPr>
        <w:t>（2）质量监督单位审核各施工单位编织的施工组织设计的合理性。</w:t>
      </w:r>
    </w:p>
    <w:p>
      <w:pPr>
        <w:bidi w:val="0"/>
        <w:rPr>
          <w:rFonts w:hint="default" w:ascii="Times New Roman" w:hAnsi="Times New Roman" w:cs="Times New Roman"/>
          <w:highlight w:val="none"/>
        </w:rPr>
      </w:pPr>
      <w:r>
        <w:rPr>
          <w:rFonts w:hint="default" w:ascii="Times New Roman" w:hAnsi="Times New Roman" w:cs="Times New Roman"/>
          <w:highlight w:val="none"/>
        </w:rPr>
        <w:t>（3 ）质量监督单位对施工过程中施行全过程、全方位、全天候的现场监控，对不 合格工程要坚决做返工处理。</w:t>
      </w:r>
    </w:p>
    <w:p>
      <w:pPr>
        <w:bidi w:val="0"/>
        <w:rPr>
          <w:rFonts w:hint="default" w:ascii="Times New Roman" w:hAnsi="Times New Roman" w:cs="Times New Roman"/>
          <w:highlight w:val="none"/>
        </w:rPr>
      </w:pPr>
      <w:r>
        <w:rPr>
          <w:rFonts w:hint="default" w:ascii="Times New Roman" w:hAnsi="Times New Roman" w:cs="Times New Roman"/>
          <w:highlight w:val="none"/>
        </w:rPr>
        <w:t>2、质量管理制度</w:t>
      </w:r>
    </w:p>
    <w:p>
      <w:pPr>
        <w:bidi w:val="0"/>
        <w:rPr>
          <w:rFonts w:hint="default" w:ascii="Times New Roman" w:hAnsi="Times New Roman" w:cs="Times New Roman"/>
          <w:highlight w:val="none"/>
        </w:rPr>
      </w:pPr>
      <w:r>
        <w:rPr>
          <w:rFonts w:hint="default" w:ascii="Times New Roman" w:hAnsi="Times New Roman" w:cs="Times New Roman"/>
          <w:highlight w:val="none"/>
        </w:rPr>
        <w:t>（ 1 ）践行“阳光质监”制度。质量监督单位自觉接受参建各方监督，检测结果及检 查发现的主要问题由各个参建单位同时作了记录。</w:t>
      </w:r>
    </w:p>
    <w:p>
      <w:pPr>
        <w:bidi w:val="0"/>
        <w:rPr>
          <w:rFonts w:hint="default" w:ascii="Times New Roman" w:hAnsi="Times New Roman" w:cs="Times New Roman"/>
          <w:highlight w:val="none"/>
        </w:rPr>
      </w:pPr>
      <w:r>
        <w:rPr>
          <w:rFonts w:hint="default" w:ascii="Times New Roman" w:hAnsi="Times New Roman" w:cs="Times New Roman"/>
          <w:highlight w:val="none"/>
        </w:rPr>
        <w:t>（2 ）"公正、诚信、科学、求实"制度。质量监督单位应该主动积极、勤奋刻苦、 虚心谨慎地全心全意为工程建设服务。</w:t>
      </w:r>
    </w:p>
    <w:p>
      <w:pPr>
        <w:bidi w:val="0"/>
        <w:rPr>
          <w:rFonts w:hint="default" w:ascii="Times New Roman" w:hAnsi="Times New Roman" w:cs="Times New Roman"/>
          <w:highlight w:val="none"/>
        </w:rPr>
      </w:pPr>
      <w:r>
        <w:rPr>
          <w:rFonts w:hint="default" w:ascii="Times New Roman" w:hAnsi="Times New Roman" w:cs="Times New Roman"/>
          <w:highlight w:val="none"/>
        </w:rPr>
        <w:t>（3 ）“廉洁奉公、不谋私利”制度。质量监督单位严禁以任何方式收受第三方任何 形式的馈赠，自觉抵制不正之风，确保自身公正地位。</w:t>
      </w:r>
    </w:p>
    <w:p>
      <w:pPr>
        <w:bidi w:val="0"/>
        <w:rPr>
          <w:rFonts w:hint="default" w:ascii="Times New Roman" w:hAnsi="Times New Roman" w:cs="Times New Roman"/>
          <w:highlight w:val="none"/>
        </w:rPr>
      </w:pPr>
      <w:r>
        <w:rPr>
          <w:rFonts w:hint="default" w:ascii="Times New Roman" w:hAnsi="Times New Roman" w:cs="Times New Roman"/>
          <w:highlight w:val="none"/>
        </w:rPr>
        <w:t>（4）质量监督人员应加强业务学习，熟读图纸规范及合同。</w:t>
      </w:r>
    </w:p>
    <w:p>
      <w:pPr>
        <w:bidi w:val="0"/>
        <w:rPr>
          <w:rFonts w:hint="default" w:ascii="Times New Roman" w:hAnsi="Times New Roman" w:cs="Times New Roman"/>
          <w:highlight w:val="none"/>
        </w:rPr>
      </w:pPr>
      <w:r>
        <w:rPr>
          <w:rFonts w:hint="default" w:ascii="Times New Roman" w:hAnsi="Times New Roman" w:cs="Times New Roman"/>
          <w:highlight w:val="none"/>
        </w:rPr>
        <w:t>（5 ）质量监督人员必须坚持科学的工作态度，严格按国家规范、标准实施监督， 以检查、试验、测量的数据为监督的主要依据。</w:t>
      </w:r>
    </w:p>
    <w:p>
      <w:pPr>
        <w:pStyle w:val="10"/>
        <w:bidi w:val="0"/>
        <w:rPr>
          <w:rFonts w:hint="default" w:ascii="Times New Roman" w:hAnsi="Times New Roman" w:cs="Times New Roman"/>
          <w:highlight w:val="none"/>
        </w:rPr>
      </w:pPr>
      <w:r>
        <w:rPr>
          <w:rFonts w:hint="default" w:ascii="Times New Roman" w:hAnsi="Times New Roman" w:cs="Times New Roman"/>
          <w:highlight w:val="none"/>
        </w:rPr>
        <w:t>4.1.6质量管理评价结论</w:t>
      </w:r>
    </w:p>
    <w:p>
      <w:pPr>
        <w:bidi w:val="0"/>
        <w:rPr>
          <w:rFonts w:hint="default" w:ascii="Times New Roman" w:hAnsi="Times New Roman" w:cs="Times New Roman"/>
          <w:highlight w:val="none"/>
        </w:rPr>
      </w:pPr>
      <w:r>
        <w:rPr>
          <w:rFonts w:hint="default" w:ascii="Times New Roman" w:hAnsi="Times New Roman" w:cs="Times New Roman"/>
          <w:highlight w:val="none"/>
        </w:rPr>
        <w:t>为加强工程质量管理， 提高工程施工质量， 实现工程总体目标， 在工程建设过程中， 建设单位建立健全各项规章制度，将水土保持工作被纳入到主体工程管理， 对监理单位 和施工单位提出明确的质量要求。监理单位做到“事前控制、过程跟踪、事后检查”，对 工程项目实施全方位、全过程监理。施工单位建立以项目经理为第一质量责任人的质量 保证体系， 对工程施工进行全面的质量管理。本工程的质量管理形成了完整的网络， 实 行全面工程质量管理。</w:t>
      </w:r>
    </w:p>
    <w:p>
      <w:pPr>
        <w:bidi w:val="0"/>
        <w:rPr>
          <w:rFonts w:hint="default" w:ascii="Times New Roman" w:hAnsi="Times New Roman" w:cs="Times New Roman"/>
          <w:highlight w:val="none"/>
        </w:rPr>
      </w:pPr>
      <w:r>
        <w:rPr>
          <w:rFonts w:hint="default" w:ascii="Times New Roman" w:hAnsi="Times New Roman" w:cs="Times New Roman"/>
          <w:highlight w:val="none"/>
        </w:rPr>
        <w:t>综上所述，本项目水土保持工程的质量管理体系是健全和完善的。</w:t>
      </w:r>
    </w:p>
    <w:p>
      <w:pPr>
        <w:pStyle w:val="2"/>
        <w:rPr>
          <w:rFonts w:hint="default"/>
          <w:highlight w:val="none"/>
        </w:rPr>
      </w:pPr>
    </w:p>
    <w:p>
      <w:pPr>
        <w:pStyle w:val="9"/>
        <w:bidi w:val="0"/>
        <w:ind w:left="0" w:leftChars="0" w:firstLine="0" w:firstLineChars="0"/>
        <w:rPr>
          <w:rFonts w:hint="default" w:ascii="Times New Roman" w:hAnsi="Times New Roman" w:eastAsia="仿宋_GB2312" w:cs="Times New Roman"/>
          <w:b w:val="0"/>
          <w:bCs w:val="0"/>
          <w:iCs w:val="0"/>
          <w:sz w:val="24"/>
          <w:szCs w:val="24"/>
          <w:highlight w:val="none"/>
        </w:rPr>
      </w:pPr>
      <w:bookmarkStart w:id="173" w:name="_Toc8207"/>
      <w:r>
        <w:rPr>
          <w:rFonts w:hint="default" w:ascii="Times New Roman" w:hAnsi="Times New Roman" w:cs="Times New Roman"/>
          <w:highlight w:val="none"/>
        </w:rPr>
        <w:t>4.2各防治分区水土保持工程质量评定</w:t>
      </w:r>
      <w:bookmarkEnd w:id="173"/>
    </w:p>
    <w:p>
      <w:pPr>
        <w:pStyle w:val="10"/>
        <w:bidi w:val="0"/>
        <w:rPr>
          <w:rFonts w:hint="default" w:ascii="Times New Roman" w:hAnsi="Times New Roman" w:cs="Times New Roman"/>
          <w:highlight w:val="none"/>
        </w:rPr>
      </w:pPr>
      <w:r>
        <w:rPr>
          <w:rFonts w:hint="default" w:ascii="Times New Roman" w:hAnsi="Times New Roman" w:cs="Times New Roman"/>
          <w:highlight w:val="none"/>
        </w:rPr>
        <w:t>4.2.1项目划分及结果</w:t>
      </w:r>
    </w:p>
    <w:p>
      <w:pPr>
        <w:bidi w:val="0"/>
        <w:rPr>
          <w:rFonts w:hint="default" w:ascii="Times New Roman" w:hAnsi="Times New Roman" w:cs="Times New Roman"/>
          <w:highlight w:val="none"/>
        </w:rPr>
      </w:pPr>
      <w:r>
        <w:rPr>
          <w:rFonts w:hint="default" w:ascii="Times New Roman" w:hAnsi="Times New Roman" w:cs="Times New Roman"/>
          <w:highlight w:val="none"/>
        </w:rPr>
        <w:t>根据《水土保持工程质量评定规程 SL336-2006》的规定， 水土保持工程质量评定应 划分为单位工程、分部工程、单元工程三个等级。质量评定时工程项目划分应在工程开 工前完成，由工程监理单位、设计与施工单位、建设单位等共同研究确定。</w:t>
      </w:r>
    </w:p>
    <w:p>
      <w:pPr>
        <w:bidi w:val="0"/>
        <w:rPr>
          <w:rFonts w:hint="default" w:ascii="Times New Roman" w:hAnsi="Times New Roman" w:cs="Times New Roman"/>
          <w:highlight w:val="none"/>
        </w:rPr>
      </w:pPr>
      <w:r>
        <w:rPr>
          <w:rFonts w:hint="default" w:ascii="Times New Roman" w:hAnsi="Times New Roman" w:cs="Times New Roman"/>
          <w:highlight w:val="none"/>
        </w:rPr>
        <w:t>1、单位工程划分：斜坡防护工程、土地整治工程、临时防护工程、植被建设工程等</w:t>
      </w:r>
      <w:r>
        <w:rPr>
          <w:rFonts w:hint="default" w:ascii="Times New Roman" w:hAnsi="Times New Roman" w:cs="Times New Roman"/>
          <w:highlight w:val="none"/>
          <w:lang w:eastAsia="zh-CN"/>
        </w:rPr>
        <w:t>。</w:t>
      </w:r>
    </w:p>
    <w:p>
      <w:pPr>
        <w:bidi w:val="0"/>
        <w:rPr>
          <w:rFonts w:hint="default" w:ascii="Times New Roman" w:hAnsi="Times New Roman" w:cs="Times New Roman"/>
          <w:highlight w:val="none"/>
        </w:rPr>
      </w:pPr>
      <w:r>
        <w:rPr>
          <w:rFonts w:hint="default" w:ascii="Times New Roman" w:hAnsi="Times New Roman" w:cs="Times New Roman"/>
          <w:highlight w:val="none"/>
        </w:rPr>
        <w:t>2 、分部工程划分：植物护坡、防洪排水、场地整治、拦挡、沉沙、排水、覆盖、点片状植被建设。</w:t>
      </w:r>
    </w:p>
    <w:p>
      <w:pPr>
        <w:keepNext w:val="0"/>
        <w:keepLines w:val="0"/>
        <w:pageBreakBefore w:val="0"/>
        <w:widowControl/>
        <w:kinsoku/>
        <w:wordWrap/>
        <w:overflowPunct/>
        <w:topLinePunct w:val="0"/>
        <w:autoSpaceDE w:val="0"/>
        <w:autoSpaceDN w:val="0"/>
        <w:bidi w:val="0"/>
        <w:adjustRightInd w:val="0"/>
        <w:snapToGrid w:val="0"/>
        <w:textAlignment w:val="baseline"/>
        <w:rPr>
          <w:rFonts w:hint="default" w:ascii="Times New Roman" w:hAnsi="Times New Roman" w:cs="Times New Roman"/>
          <w:highlight w:val="none"/>
        </w:rPr>
      </w:pPr>
      <w:r>
        <w:rPr>
          <w:rFonts w:hint="default" w:ascii="Times New Roman" w:hAnsi="Times New Roman" w:cs="Times New Roman"/>
          <w:highlight w:val="none"/>
        </w:rPr>
        <w:t>3 、单元工程划分：土方开挖、砌筑、浇筑等按方量划分，植物措施按图斑划分。</w:t>
      </w:r>
    </w:p>
    <w:p>
      <w:pPr>
        <w:pStyle w:val="10"/>
        <w:bidi w:val="0"/>
        <w:rPr>
          <w:rFonts w:hint="default" w:ascii="Times New Roman" w:hAnsi="Times New Roman" w:cs="Times New Roman"/>
          <w:highlight w:val="none"/>
        </w:rPr>
      </w:pPr>
      <w:r>
        <w:rPr>
          <w:rFonts w:hint="default" w:ascii="Times New Roman" w:hAnsi="Times New Roman" w:cs="Times New Roman"/>
          <w:highlight w:val="none"/>
        </w:rPr>
        <w:t>4.2.2各防治分区工程质量评定</w:t>
      </w:r>
    </w:p>
    <w:p>
      <w:pPr>
        <w:bidi w:val="0"/>
        <w:rPr>
          <w:rFonts w:hint="default" w:ascii="Times New Roman" w:hAnsi="Times New Roman" w:cs="Times New Roman"/>
          <w:highlight w:val="none"/>
        </w:rPr>
      </w:pPr>
      <w:r>
        <w:rPr>
          <w:rFonts w:hint="default" w:ascii="Times New Roman" w:hAnsi="Times New Roman" w:cs="Times New Roman"/>
          <w:highlight w:val="none"/>
        </w:rPr>
        <w:t>本次现场检查分部对主体工程区防治区的排水沟、植物护坡等分部工程和单位工程 进行了现场检查。检查其工程外观形状、轮廓尺寸及缺陷等， 检查结果表明， 水土保持 工程保持完好，建筑物结构尺寸规则，坡面平整，质量合格，截止到 2021 年 8 月，</w:t>
      </w:r>
      <w:r>
        <w:rPr>
          <w:rFonts w:hint="default" w:ascii="Times New Roman" w:hAnsi="Times New Roman" w:cs="Times New Roman"/>
          <w:highlight w:val="none"/>
          <w:lang w:val="en-US" w:eastAsia="zh-CN"/>
        </w:rPr>
        <w:t>新拢路新建</w:t>
      </w:r>
      <w:r>
        <w:rPr>
          <w:rFonts w:hint="default" w:ascii="Times New Roman" w:hAnsi="Times New Roman" w:cs="Times New Roman"/>
          <w:highlight w:val="none"/>
        </w:rPr>
        <w:t>项目总计验收单位工程 4 项，合格 4 项， 合格率 100%；验收分部工程 8 项， 合格 8 项， 合格率 100%；验收单元工程 165 项， 合格 165 项，其中，优良32 项，合格率 100%，优良率 19.4%</w:t>
      </w:r>
      <w:r>
        <w:rPr>
          <w:rFonts w:hint="default" w:ascii="Times New Roman" w:hAnsi="Times New Roman" w:cs="Times New Roman"/>
          <w:highlight w:val="none"/>
          <w:lang w:val="en-US" w:eastAsia="zh-CN"/>
        </w:rPr>
        <w:t xml:space="preserve"> </w:t>
      </w:r>
      <w:r>
        <w:rPr>
          <w:rFonts w:hint="default" w:ascii="Times New Roman" w:hAnsi="Times New Roman" w:cs="Times New Roman"/>
          <w:highlight w:val="none"/>
        </w:rPr>
        <w:t>。</w:t>
      </w:r>
    </w:p>
    <w:p>
      <w:pPr>
        <w:bidi w:val="0"/>
        <w:jc w:val="center"/>
        <w:rPr>
          <w:rFonts w:hint="default" w:ascii="Times New Roman" w:hAnsi="Times New Roman" w:cs="Times New Roman"/>
          <w:highlight w:val="none"/>
        </w:rPr>
      </w:pPr>
      <w:r>
        <w:rPr>
          <w:rFonts w:hint="default" w:ascii="Times New Roman" w:hAnsi="Times New Roman" w:cs="Times New Roman"/>
          <w:highlight w:val="none"/>
        </w:rPr>
        <w:t>表 4.2</w:t>
      </w:r>
      <w:r>
        <w:rPr>
          <w:rFonts w:hint="default" w:ascii="Times New Roman" w:hAnsi="Times New Roman" w:cs="Times New Roman"/>
          <w:highlight w:val="none"/>
          <w:lang w:val="en-US" w:eastAsia="zh-CN"/>
        </w:rPr>
        <w:t>.2-1</w:t>
      </w:r>
      <w:r>
        <w:rPr>
          <w:rFonts w:hint="default" w:ascii="Times New Roman" w:hAnsi="Times New Roman" w:cs="Times New Roman"/>
          <w:highlight w:val="none"/>
        </w:rPr>
        <w:t xml:space="preserve">  水土保持工程质量评定情况表</w:t>
      </w:r>
    </w:p>
    <w:tbl>
      <w:tblPr>
        <w:tblStyle w:val="26"/>
        <w:tblpPr w:leftFromText="180" w:rightFromText="180" w:vertAnchor="text" w:horzAnchor="page" w:tblpX="1417" w:tblpY="116"/>
        <w:tblOverlap w:val="never"/>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062"/>
        <w:gridCol w:w="1111"/>
        <w:gridCol w:w="1980"/>
        <w:gridCol w:w="892"/>
        <w:gridCol w:w="1096"/>
        <w:gridCol w:w="1236"/>
        <w:gridCol w:w="1650"/>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0" w:hRule="atLeast"/>
        </w:trPr>
        <w:tc>
          <w:tcPr>
            <w:tcW w:w="588"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单位工程</w:t>
            </w:r>
          </w:p>
        </w:tc>
        <w:tc>
          <w:tcPr>
            <w:tcW w:w="615"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分部工程</w:t>
            </w:r>
          </w:p>
        </w:tc>
        <w:tc>
          <w:tcPr>
            <w:tcW w:w="1096"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措施</w:t>
            </w:r>
          </w:p>
        </w:tc>
        <w:tc>
          <w:tcPr>
            <w:tcW w:w="494"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单位</w:t>
            </w:r>
          </w:p>
        </w:tc>
        <w:tc>
          <w:tcPr>
            <w:tcW w:w="607"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单元个数</w:t>
            </w:r>
          </w:p>
        </w:tc>
        <w:tc>
          <w:tcPr>
            <w:tcW w:w="684"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优良</w:t>
            </w:r>
          </w:p>
        </w:tc>
        <w:tc>
          <w:tcPr>
            <w:tcW w:w="913"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优良率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6" w:hRule="atLeast"/>
        </w:trPr>
        <w:tc>
          <w:tcPr>
            <w:tcW w:w="588" w:type="pct"/>
            <w:vMerge w:val="restart"/>
            <w:tcBorders>
              <w:bottom w:val="nil"/>
            </w:tcBorders>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 xml:space="preserve">土地整治 工程   </w:t>
            </w:r>
            <w:r>
              <w:rPr>
                <w:rFonts w:hint="default" w:ascii="Times New Roman" w:hAnsi="Times New Roman" w:cs="Times New Roman"/>
                <w:highlight w:val="none"/>
              </w:rPr>
              <w:drawing>
                <wp:inline distT="0" distB="0" distL="0" distR="0">
                  <wp:extent cx="5715" cy="5715"/>
                  <wp:effectExtent l="0" t="0" r="0" b="0"/>
                  <wp:docPr id="87" name="IM 49"/>
                  <wp:cNvGraphicFramePr/>
                  <a:graphic xmlns:a="http://schemas.openxmlformats.org/drawingml/2006/main">
                    <a:graphicData uri="http://schemas.openxmlformats.org/drawingml/2006/picture">
                      <pic:pic xmlns:pic="http://schemas.openxmlformats.org/drawingml/2006/picture">
                        <pic:nvPicPr>
                          <pic:cNvPr id="87" name="IM 49"/>
                          <pic:cNvPicPr/>
                        </pic:nvPicPr>
                        <pic:blipFill>
                          <a:blip r:embed="rId96"/>
                          <a:stretch>
                            <a:fillRect/>
                          </a:stretch>
                        </pic:blipFill>
                        <pic:spPr>
                          <a:xfrm>
                            <a:off x="0" y="0"/>
                            <a:ext cx="6062" cy="6096"/>
                          </a:xfrm>
                          <a:prstGeom prst="rect">
                            <a:avLst/>
                          </a:prstGeom>
                        </pic:spPr>
                      </pic:pic>
                    </a:graphicData>
                  </a:graphic>
                </wp:inline>
              </w:drawing>
            </w:r>
          </w:p>
        </w:tc>
        <w:tc>
          <w:tcPr>
            <w:tcW w:w="615"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场地整治 工程</w:t>
            </w:r>
          </w:p>
        </w:tc>
        <w:tc>
          <w:tcPr>
            <w:tcW w:w="1096"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场地平整</w:t>
            </w:r>
          </w:p>
        </w:tc>
        <w:tc>
          <w:tcPr>
            <w:tcW w:w="494" w:type="pct"/>
            <w:vAlign w:val="center"/>
          </w:tcPr>
          <w:p>
            <w:pPr>
              <w:pStyle w:val="32"/>
              <w:bidi w:val="0"/>
              <w:jc w:val="center"/>
              <w:rPr>
                <w:rFonts w:hint="default" w:ascii="Times New Roman" w:hAnsi="Times New Roman" w:cs="Times New Roman"/>
                <w:highlight w:val="none"/>
                <w:lang w:eastAsia="zh-CN"/>
              </w:rPr>
            </w:pPr>
            <w:r>
              <w:rPr>
                <w:rFonts w:hint="default" w:ascii="Times New Roman" w:hAnsi="Times New Roman" w:cs="Times New Roman"/>
                <w:highlight w:val="none"/>
              </w:rPr>
              <w:t>h</w:t>
            </w:r>
            <w:r>
              <w:rPr>
                <w:rFonts w:hint="default" w:ascii="Times New Roman" w:hAnsi="Times New Roman" w:cs="Times New Roman"/>
                <w:highlight w:val="none"/>
                <w:lang w:eastAsia="zh-CN"/>
              </w:rPr>
              <w:t>m²</w:t>
            </w:r>
          </w:p>
        </w:tc>
        <w:tc>
          <w:tcPr>
            <w:tcW w:w="607"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3</w:t>
            </w:r>
          </w:p>
        </w:tc>
        <w:tc>
          <w:tcPr>
            <w:tcW w:w="684"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1</w:t>
            </w:r>
          </w:p>
        </w:tc>
        <w:tc>
          <w:tcPr>
            <w:tcW w:w="913"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33.3%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6" w:hRule="atLeast"/>
        </w:trPr>
        <w:tc>
          <w:tcPr>
            <w:tcW w:w="588" w:type="pct"/>
            <w:vMerge w:val="continue"/>
            <w:tcBorders>
              <w:top w:val="nil"/>
              <w:bottom w:val="nil"/>
            </w:tcBorders>
            <w:vAlign w:val="center"/>
          </w:tcPr>
          <w:p>
            <w:pPr>
              <w:pStyle w:val="32"/>
              <w:bidi w:val="0"/>
              <w:jc w:val="center"/>
              <w:rPr>
                <w:rFonts w:hint="default" w:ascii="Times New Roman" w:hAnsi="Times New Roman" w:cs="Times New Roman"/>
                <w:highlight w:val="none"/>
              </w:rPr>
            </w:pPr>
          </w:p>
        </w:tc>
        <w:tc>
          <w:tcPr>
            <w:tcW w:w="615" w:type="pct"/>
            <w:vMerge w:val="restart"/>
            <w:tcBorders>
              <w:bottom w:val="nil"/>
            </w:tcBorders>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防洪排水</w:t>
            </w:r>
          </w:p>
        </w:tc>
        <w:tc>
          <w:tcPr>
            <w:tcW w:w="1096"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排水管网</w:t>
            </w:r>
          </w:p>
        </w:tc>
        <w:tc>
          <w:tcPr>
            <w:tcW w:w="494"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m</w:t>
            </w:r>
          </w:p>
        </w:tc>
        <w:tc>
          <w:tcPr>
            <w:tcW w:w="607"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26</w:t>
            </w:r>
          </w:p>
        </w:tc>
        <w:tc>
          <w:tcPr>
            <w:tcW w:w="684"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3</w:t>
            </w:r>
          </w:p>
        </w:tc>
        <w:tc>
          <w:tcPr>
            <w:tcW w:w="913"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11.5%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6" w:hRule="atLeast"/>
        </w:trPr>
        <w:tc>
          <w:tcPr>
            <w:tcW w:w="588" w:type="pct"/>
            <w:vMerge w:val="continue"/>
            <w:tcBorders>
              <w:top w:val="nil"/>
              <w:bottom w:val="nil"/>
            </w:tcBorders>
            <w:vAlign w:val="center"/>
          </w:tcPr>
          <w:p>
            <w:pPr>
              <w:pStyle w:val="32"/>
              <w:bidi w:val="0"/>
              <w:jc w:val="center"/>
              <w:rPr>
                <w:rFonts w:hint="default" w:ascii="Times New Roman" w:hAnsi="Times New Roman" w:cs="Times New Roman"/>
                <w:highlight w:val="none"/>
              </w:rPr>
            </w:pPr>
          </w:p>
        </w:tc>
        <w:tc>
          <w:tcPr>
            <w:tcW w:w="615" w:type="pct"/>
            <w:vMerge w:val="continue"/>
            <w:tcBorders>
              <w:top w:val="nil"/>
              <w:bottom w:val="nil"/>
            </w:tcBorders>
            <w:vAlign w:val="center"/>
          </w:tcPr>
          <w:p>
            <w:pPr>
              <w:pStyle w:val="32"/>
              <w:bidi w:val="0"/>
              <w:jc w:val="center"/>
              <w:rPr>
                <w:rFonts w:hint="default" w:ascii="Times New Roman" w:hAnsi="Times New Roman" w:cs="Times New Roman"/>
                <w:highlight w:val="none"/>
              </w:rPr>
            </w:pPr>
          </w:p>
        </w:tc>
        <w:tc>
          <w:tcPr>
            <w:tcW w:w="1096"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砖砌排水明沟</w:t>
            </w:r>
          </w:p>
        </w:tc>
        <w:tc>
          <w:tcPr>
            <w:tcW w:w="494"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m</w:t>
            </w:r>
          </w:p>
        </w:tc>
        <w:tc>
          <w:tcPr>
            <w:tcW w:w="607"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19</w:t>
            </w:r>
          </w:p>
        </w:tc>
        <w:tc>
          <w:tcPr>
            <w:tcW w:w="684"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4</w:t>
            </w:r>
          </w:p>
        </w:tc>
        <w:tc>
          <w:tcPr>
            <w:tcW w:w="913"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21.1%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6" w:hRule="atLeast"/>
        </w:trPr>
        <w:tc>
          <w:tcPr>
            <w:tcW w:w="588" w:type="pct"/>
            <w:vMerge w:val="continue"/>
            <w:tcBorders>
              <w:top w:val="nil"/>
              <w:bottom w:val="nil"/>
            </w:tcBorders>
            <w:vAlign w:val="center"/>
          </w:tcPr>
          <w:p>
            <w:pPr>
              <w:pStyle w:val="32"/>
              <w:bidi w:val="0"/>
              <w:jc w:val="center"/>
              <w:rPr>
                <w:rFonts w:hint="default" w:ascii="Times New Roman" w:hAnsi="Times New Roman" w:cs="Times New Roman"/>
                <w:highlight w:val="none"/>
              </w:rPr>
            </w:pPr>
          </w:p>
        </w:tc>
        <w:tc>
          <w:tcPr>
            <w:tcW w:w="615" w:type="pct"/>
            <w:vMerge w:val="continue"/>
            <w:tcBorders>
              <w:top w:val="nil"/>
              <w:bottom w:val="nil"/>
            </w:tcBorders>
            <w:vAlign w:val="center"/>
          </w:tcPr>
          <w:p>
            <w:pPr>
              <w:pStyle w:val="32"/>
              <w:bidi w:val="0"/>
              <w:jc w:val="center"/>
              <w:rPr>
                <w:rFonts w:hint="default" w:ascii="Times New Roman" w:hAnsi="Times New Roman" w:cs="Times New Roman"/>
                <w:highlight w:val="none"/>
              </w:rPr>
            </w:pPr>
          </w:p>
        </w:tc>
        <w:tc>
          <w:tcPr>
            <w:tcW w:w="1096"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混凝土排水明沟</w:t>
            </w:r>
          </w:p>
        </w:tc>
        <w:tc>
          <w:tcPr>
            <w:tcW w:w="494"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m</w:t>
            </w:r>
          </w:p>
        </w:tc>
        <w:tc>
          <w:tcPr>
            <w:tcW w:w="607"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2</w:t>
            </w:r>
          </w:p>
        </w:tc>
        <w:tc>
          <w:tcPr>
            <w:tcW w:w="684"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1</w:t>
            </w:r>
          </w:p>
        </w:tc>
        <w:tc>
          <w:tcPr>
            <w:tcW w:w="913"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50.0%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6" w:hRule="atLeast"/>
        </w:trPr>
        <w:tc>
          <w:tcPr>
            <w:tcW w:w="588" w:type="pct"/>
            <w:vMerge w:val="continue"/>
            <w:tcBorders>
              <w:top w:val="nil"/>
              <w:bottom w:val="nil"/>
            </w:tcBorders>
            <w:vAlign w:val="center"/>
          </w:tcPr>
          <w:p>
            <w:pPr>
              <w:pStyle w:val="32"/>
              <w:bidi w:val="0"/>
              <w:jc w:val="center"/>
              <w:rPr>
                <w:rFonts w:hint="default" w:ascii="Times New Roman" w:hAnsi="Times New Roman" w:cs="Times New Roman"/>
                <w:highlight w:val="none"/>
              </w:rPr>
            </w:pPr>
          </w:p>
        </w:tc>
        <w:tc>
          <w:tcPr>
            <w:tcW w:w="615" w:type="pct"/>
            <w:vMerge w:val="continue"/>
            <w:tcBorders>
              <w:top w:val="nil"/>
              <w:bottom w:val="nil"/>
            </w:tcBorders>
            <w:vAlign w:val="center"/>
          </w:tcPr>
          <w:p>
            <w:pPr>
              <w:pStyle w:val="32"/>
              <w:bidi w:val="0"/>
              <w:jc w:val="center"/>
              <w:rPr>
                <w:rFonts w:hint="default" w:ascii="Times New Roman" w:hAnsi="Times New Roman" w:cs="Times New Roman"/>
                <w:highlight w:val="none"/>
              </w:rPr>
            </w:pPr>
          </w:p>
        </w:tc>
        <w:tc>
          <w:tcPr>
            <w:tcW w:w="1096"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排水沟</w:t>
            </w:r>
          </w:p>
        </w:tc>
        <w:tc>
          <w:tcPr>
            <w:tcW w:w="494"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m</w:t>
            </w:r>
          </w:p>
        </w:tc>
        <w:tc>
          <w:tcPr>
            <w:tcW w:w="607"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15</w:t>
            </w:r>
          </w:p>
        </w:tc>
        <w:tc>
          <w:tcPr>
            <w:tcW w:w="684"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4</w:t>
            </w:r>
          </w:p>
        </w:tc>
        <w:tc>
          <w:tcPr>
            <w:tcW w:w="913"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26.7%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4" w:hRule="atLeast"/>
        </w:trPr>
        <w:tc>
          <w:tcPr>
            <w:tcW w:w="588" w:type="pct"/>
            <w:vMerge w:val="continue"/>
            <w:tcBorders>
              <w:top w:val="nil"/>
            </w:tcBorders>
            <w:vAlign w:val="center"/>
          </w:tcPr>
          <w:p>
            <w:pPr>
              <w:pStyle w:val="32"/>
              <w:bidi w:val="0"/>
              <w:jc w:val="center"/>
              <w:rPr>
                <w:rFonts w:hint="default" w:ascii="Times New Roman" w:hAnsi="Times New Roman" w:cs="Times New Roman"/>
                <w:highlight w:val="none"/>
              </w:rPr>
            </w:pPr>
          </w:p>
        </w:tc>
        <w:tc>
          <w:tcPr>
            <w:tcW w:w="615" w:type="pct"/>
            <w:vMerge w:val="continue"/>
            <w:tcBorders>
              <w:top w:val="nil"/>
            </w:tcBorders>
            <w:vAlign w:val="center"/>
          </w:tcPr>
          <w:p>
            <w:pPr>
              <w:pStyle w:val="32"/>
              <w:bidi w:val="0"/>
              <w:jc w:val="center"/>
              <w:rPr>
                <w:rFonts w:hint="default" w:ascii="Times New Roman" w:hAnsi="Times New Roman" w:cs="Times New Roman"/>
                <w:highlight w:val="none"/>
              </w:rPr>
            </w:pPr>
          </w:p>
        </w:tc>
        <w:tc>
          <w:tcPr>
            <w:tcW w:w="1096"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截水沟</w:t>
            </w:r>
          </w:p>
        </w:tc>
        <w:tc>
          <w:tcPr>
            <w:tcW w:w="494"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m</w:t>
            </w:r>
          </w:p>
        </w:tc>
        <w:tc>
          <w:tcPr>
            <w:tcW w:w="607"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2</w:t>
            </w:r>
          </w:p>
        </w:tc>
        <w:tc>
          <w:tcPr>
            <w:tcW w:w="684"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w:t>
            </w:r>
          </w:p>
        </w:tc>
        <w:tc>
          <w:tcPr>
            <w:tcW w:w="913"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6" w:hRule="atLeast"/>
        </w:trPr>
        <w:tc>
          <w:tcPr>
            <w:tcW w:w="588" w:type="pct"/>
            <w:vMerge w:val="restart"/>
            <w:tcBorders>
              <w:bottom w:val="nil"/>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植被建设工程</w:t>
            </w:r>
          </w:p>
        </w:tc>
        <w:tc>
          <w:tcPr>
            <w:tcW w:w="615" w:type="pct"/>
            <w:vMerge w:val="restart"/>
            <w:tcBorders>
              <w:bottom w:val="nil"/>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点片状植 被建设</w:t>
            </w:r>
          </w:p>
        </w:tc>
        <w:tc>
          <w:tcPr>
            <w:tcW w:w="1096"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园林绿化</w:t>
            </w:r>
          </w:p>
        </w:tc>
        <w:tc>
          <w:tcPr>
            <w:tcW w:w="494" w:type="pct"/>
            <w:vAlign w:val="center"/>
          </w:tcPr>
          <w:p>
            <w:pPr>
              <w:pStyle w:val="32"/>
              <w:bidi w:val="0"/>
              <w:jc w:val="center"/>
              <w:rPr>
                <w:rFonts w:hint="default" w:ascii="Times New Roman" w:hAnsi="Times New Roman" w:cs="Times New Roman"/>
                <w:highlight w:val="none"/>
                <w:lang w:eastAsia="zh-CN"/>
              </w:rPr>
            </w:pPr>
            <w:r>
              <w:rPr>
                <w:rFonts w:hint="default" w:ascii="Times New Roman" w:hAnsi="Times New Roman" w:cs="Times New Roman"/>
                <w:highlight w:val="none"/>
              </w:rPr>
              <w:t>h</w:t>
            </w:r>
            <w:r>
              <w:rPr>
                <w:rFonts w:hint="default" w:ascii="Times New Roman" w:hAnsi="Times New Roman" w:cs="Times New Roman"/>
                <w:highlight w:val="none"/>
                <w:lang w:eastAsia="zh-CN"/>
              </w:rPr>
              <w:t>m²</w:t>
            </w:r>
          </w:p>
        </w:tc>
        <w:tc>
          <w:tcPr>
            <w:tcW w:w="607"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4</w:t>
            </w:r>
          </w:p>
        </w:tc>
        <w:tc>
          <w:tcPr>
            <w:tcW w:w="684"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w:t>
            </w:r>
          </w:p>
        </w:tc>
        <w:tc>
          <w:tcPr>
            <w:tcW w:w="913"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6" w:hRule="atLeast"/>
        </w:trPr>
        <w:tc>
          <w:tcPr>
            <w:tcW w:w="588" w:type="pct"/>
            <w:vMerge w:val="continue"/>
            <w:tcBorders>
              <w:top w:val="nil"/>
            </w:tcBorders>
            <w:vAlign w:val="center"/>
          </w:tcPr>
          <w:p>
            <w:pPr>
              <w:pStyle w:val="32"/>
              <w:bidi w:val="0"/>
              <w:jc w:val="center"/>
              <w:rPr>
                <w:rFonts w:hint="default" w:ascii="Times New Roman" w:hAnsi="Times New Roman" w:cs="Times New Roman"/>
                <w:highlight w:val="none"/>
              </w:rPr>
            </w:pPr>
          </w:p>
        </w:tc>
        <w:tc>
          <w:tcPr>
            <w:tcW w:w="615" w:type="pct"/>
            <w:vMerge w:val="continue"/>
            <w:tcBorders>
              <w:top w:val="nil"/>
            </w:tcBorders>
            <w:vAlign w:val="center"/>
          </w:tcPr>
          <w:p>
            <w:pPr>
              <w:pStyle w:val="32"/>
              <w:bidi w:val="0"/>
              <w:jc w:val="center"/>
              <w:rPr>
                <w:rFonts w:hint="default" w:ascii="Times New Roman" w:hAnsi="Times New Roman" w:cs="Times New Roman"/>
                <w:highlight w:val="none"/>
              </w:rPr>
            </w:pPr>
          </w:p>
        </w:tc>
        <w:tc>
          <w:tcPr>
            <w:tcW w:w="1096"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撒草籽</w:t>
            </w:r>
          </w:p>
        </w:tc>
        <w:tc>
          <w:tcPr>
            <w:tcW w:w="494" w:type="pct"/>
            <w:vAlign w:val="center"/>
          </w:tcPr>
          <w:p>
            <w:pPr>
              <w:pStyle w:val="32"/>
              <w:bidi w:val="0"/>
              <w:jc w:val="center"/>
              <w:rPr>
                <w:rFonts w:hint="default" w:ascii="Times New Roman" w:hAnsi="Times New Roman" w:cs="Times New Roman"/>
                <w:highlight w:val="none"/>
                <w:lang w:eastAsia="zh-CN"/>
              </w:rPr>
            </w:pPr>
            <w:r>
              <w:rPr>
                <w:rFonts w:hint="default" w:ascii="Times New Roman" w:hAnsi="Times New Roman" w:cs="Times New Roman"/>
                <w:highlight w:val="none"/>
              </w:rPr>
              <w:t>h</w:t>
            </w:r>
            <w:r>
              <w:rPr>
                <w:rFonts w:hint="default" w:ascii="Times New Roman" w:hAnsi="Times New Roman" w:cs="Times New Roman"/>
                <w:highlight w:val="none"/>
                <w:lang w:eastAsia="zh-CN"/>
              </w:rPr>
              <w:t>m²</w:t>
            </w:r>
          </w:p>
        </w:tc>
        <w:tc>
          <w:tcPr>
            <w:tcW w:w="607"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3</w:t>
            </w:r>
          </w:p>
        </w:tc>
        <w:tc>
          <w:tcPr>
            <w:tcW w:w="684"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w:t>
            </w:r>
          </w:p>
        </w:tc>
        <w:tc>
          <w:tcPr>
            <w:tcW w:w="913"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6" w:hRule="atLeast"/>
        </w:trPr>
        <w:tc>
          <w:tcPr>
            <w:tcW w:w="588"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斜坡防护 工程</w:t>
            </w:r>
          </w:p>
        </w:tc>
        <w:tc>
          <w:tcPr>
            <w:tcW w:w="615"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植物护坡</w:t>
            </w:r>
          </w:p>
        </w:tc>
        <w:tc>
          <w:tcPr>
            <w:tcW w:w="1096"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草皮护坡</w:t>
            </w:r>
          </w:p>
        </w:tc>
        <w:tc>
          <w:tcPr>
            <w:tcW w:w="494" w:type="pct"/>
            <w:vAlign w:val="center"/>
          </w:tcPr>
          <w:p>
            <w:pPr>
              <w:pStyle w:val="32"/>
              <w:bidi w:val="0"/>
              <w:jc w:val="center"/>
              <w:rPr>
                <w:rFonts w:hint="default" w:ascii="Times New Roman" w:hAnsi="Times New Roman" w:cs="Times New Roman"/>
                <w:highlight w:val="none"/>
                <w:lang w:eastAsia="zh-CN"/>
              </w:rPr>
            </w:pPr>
            <w:r>
              <w:rPr>
                <w:rFonts w:hint="default" w:ascii="Times New Roman" w:hAnsi="Times New Roman" w:cs="Times New Roman"/>
                <w:highlight w:val="none"/>
                <w:lang w:eastAsia="zh-CN"/>
              </w:rPr>
              <w:t>m²</w:t>
            </w:r>
          </w:p>
        </w:tc>
        <w:tc>
          <w:tcPr>
            <w:tcW w:w="607"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10</w:t>
            </w:r>
          </w:p>
        </w:tc>
        <w:tc>
          <w:tcPr>
            <w:tcW w:w="684"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6</w:t>
            </w:r>
          </w:p>
        </w:tc>
        <w:tc>
          <w:tcPr>
            <w:tcW w:w="913"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60.0%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6" w:hRule="atLeast"/>
        </w:trPr>
        <w:tc>
          <w:tcPr>
            <w:tcW w:w="588" w:type="pct"/>
            <w:vMerge w:val="restart"/>
            <w:tcBorders>
              <w:bottom w:val="nil"/>
            </w:tcBorders>
            <w:vAlign w:val="center"/>
          </w:tcPr>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临时防护 工程</w:t>
            </w:r>
          </w:p>
        </w:tc>
        <w:tc>
          <w:tcPr>
            <w:tcW w:w="615"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排水</w:t>
            </w:r>
          </w:p>
        </w:tc>
        <w:tc>
          <w:tcPr>
            <w:tcW w:w="1096"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临时排水沟</w:t>
            </w:r>
          </w:p>
        </w:tc>
        <w:tc>
          <w:tcPr>
            <w:tcW w:w="494"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m</w:t>
            </w:r>
          </w:p>
        </w:tc>
        <w:tc>
          <w:tcPr>
            <w:tcW w:w="607"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36</w:t>
            </w:r>
          </w:p>
        </w:tc>
        <w:tc>
          <w:tcPr>
            <w:tcW w:w="684"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7</w:t>
            </w:r>
          </w:p>
        </w:tc>
        <w:tc>
          <w:tcPr>
            <w:tcW w:w="913"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19.4%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6" w:hRule="atLeast"/>
        </w:trPr>
        <w:tc>
          <w:tcPr>
            <w:tcW w:w="588" w:type="pct"/>
            <w:vMerge w:val="continue"/>
            <w:tcBorders>
              <w:top w:val="nil"/>
              <w:bottom w:val="nil"/>
            </w:tcBorders>
            <w:vAlign w:val="center"/>
          </w:tcPr>
          <w:p>
            <w:pPr>
              <w:pStyle w:val="32"/>
              <w:bidi w:val="0"/>
              <w:jc w:val="center"/>
              <w:rPr>
                <w:rFonts w:hint="default" w:ascii="Times New Roman" w:hAnsi="Times New Roman" w:cs="Times New Roman"/>
                <w:highlight w:val="none"/>
              </w:rPr>
            </w:pPr>
          </w:p>
        </w:tc>
        <w:tc>
          <w:tcPr>
            <w:tcW w:w="615" w:type="pct"/>
            <w:vMerge w:val="restart"/>
            <w:tcBorders>
              <w:bottom w:val="nil"/>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沉砂</w:t>
            </w:r>
          </w:p>
        </w:tc>
        <w:tc>
          <w:tcPr>
            <w:tcW w:w="1096"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临时沉沙池</w:t>
            </w:r>
          </w:p>
        </w:tc>
        <w:tc>
          <w:tcPr>
            <w:tcW w:w="494"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个</w:t>
            </w:r>
          </w:p>
        </w:tc>
        <w:tc>
          <w:tcPr>
            <w:tcW w:w="607"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6</w:t>
            </w:r>
          </w:p>
        </w:tc>
        <w:tc>
          <w:tcPr>
            <w:tcW w:w="684"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w:t>
            </w:r>
          </w:p>
        </w:tc>
        <w:tc>
          <w:tcPr>
            <w:tcW w:w="913"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6" w:hRule="atLeast"/>
        </w:trPr>
        <w:tc>
          <w:tcPr>
            <w:tcW w:w="588" w:type="pct"/>
            <w:vMerge w:val="continue"/>
            <w:tcBorders>
              <w:top w:val="nil"/>
              <w:bottom w:val="nil"/>
            </w:tcBorders>
            <w:vAlign w:val="center"/>
          </w:tcPr>
          <w:p>
            <w:pPr>
              <w:pStyle w:val="32"/>
              <w:bidi w:val="0"/>
              <w:jc w:val="center"/>
              <w:rPr>
                <w:rFonts w:hint="default" w:ascii="Times New Roman" w:hAnsi="Times New Roman" w:cs="Times New Roman"/>
                <w:highlight w:val="none"/>
              </w:rPr>
            </w:pPr>
          </w:p>
        </w:tc>
        <w:tc>
          <w:tcPr>
            <w:tcW w:w="615" w:type="pct"/>
            <w:vMerge w:val="continue"/>
            <w:tcBorders>
              <w:top w:val="nil"/>
            </w:tcBorders>
            <w:vAlign w:val="center"/>
          </w:tcPr>
          <w:p>
            <w:pPr>
              <w:pStyle w:val="32"/>
              <w:bidi w:val="0"/>
              <w:jc w:val="center"/>
              <w:rPr>
                <w:rFonts w:hint="default" w:ascii="Times New Roman" w:hAnsi="Times New Roman" w:cs="Times New Roman"/>
                <w:highlight w:val="none"/>
              </w:rPr>
            </w:pPr>
          </w:p>
        </w:tc>
        <w:tc>
          <w:tcPr>
            <w:tcW w:w="1096"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洗车池</w:t>
            </w:r>
          </w:p>
        </w:tc>
        <w:tc>
          <w:tcPr>
            <w:tcW w:w="494"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座</w:t>
            </w:r>
          </w:p>
        </w:tc>
        <w:tc>
          <w:tcPr>
            <w:tcW w:w="607"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2</w:t>
            </w:r>
          </w:p>
        </w:tc>
        <w:tc>
          <w:tcPr>
            <w:tcW w:w="684"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w:t>
            </w:r>
          </w:p>
        </w:tc>
        <w:tc>
          <w:tcPr>
            <w:tcW w:w="913"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6" w:hRule="atLeast"/>
        </w:trPr>
        <w:tc>
          <w:tcPr>
            <w:tcW w:w="588" w:type="pct"/>
            <w:vMerge w:val="continue"/>
            <w:tcBorders>
              <w:top w:val="nil"/>
              <w:bottom w:val="nil"/>
            </w:tcBorders>
            <w:vAlign w:val="center"/>
          </w:tcPr>
          <w:p>
            <w:pPr>
              <w:pStyle w:val="32"/>
              <w:bidi w:val="0"/>
              <w:jc w:val="center"/>
              <w:rPr>
                <w:rFonts w:hint="default" w:ascii="Times New Roman" w:hAnsi="Times New Roman" w:cs="Times New Roman"/>
                <w:highlight w:val="none"/>
              </w:rPr>
            </w:pPr>
          </w:p>
        </w:tc>
        <w:tc>
          <w:tcPr>
            <w:tcW w:w="615" w:type="pct"/>
            <w:vMerge w:val="restart"/>
            <w:tcBorders>
              <w:bottom w:val="nil"/>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覆盖</w:t>
            </w:r>
          </w:p>
        </w:tc>
        <w:tc>
          <w:tcPr>
            <w:tcW w:w="1096"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防尘网覆盖</w:t>
            </w:r>
          </w:p>
        </w:tc>
        <w:tc>
          <w:tcPr>
            <w:tcW w:w="494" w:type="pct"/>
            <w:vAlign w:val="center"/>
          </w:tcPr>
          <w:p>
            <w:pPr>
              <w:pStyle w:val="32"/>
              <w:bidi w:val="0"/>
              <w:jc w:val="center"/>
              <w:rPr>
                <w:rFonts w:hint="default" w:ascii="Times New Roman" w:hAnsi="Times New Roman" w:cs="Times New Roman"/>
                <w:highlight w:val="none"/>
                <w:lang w:eastAsia="zh-CN"/>
              </w:rPr>
            </w:pPr>
            <w:r>
              <w:rPr>
                <w:rFonts w:hint="default" w:ascii="Times New Roman" w:hAnsi="Times New Roman" w:cs="Times New Roman"/>
                <w:highlight w:val="none"/>
                <w:lang w:eastAsia="zh-CN"/>
              </w:rPr>
              <w:t>m²</w:t>
            </w:r>
          </w:p>
        </w:tc>
        <w:tc>
          <w:tcPr>
            <w:tcW w:w="607"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9</w:t>
            </w:r>
          </w:p>
        </w:tc>
        <w:tc>
          <w:tcPr>
            <w:tcW w:w="684"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w:t>
            </w:r>
          </w:p>
        </w:tc>
        <w:tc>
          <w:tcPr>
            <w:tcW w:w="913"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5" w:hRule="atLeast"/>
        </w:trPr>
        <w:tc>
          <w:tcPr>
            <w:tcW w:w="588" w:type="pct"/>
            <w:vMerge w:val="continue"/>
            <w:tcBorders>
              <w:top w:val="nil"/>
              <w:bottom w:val="nil"/>
            </w:tcBorders>
            <w:vAlign w:val="center"/>
          </w:tcPr>
          <w:p>
            <w:pPr>
              <w:pStyle w:val="32"/>
              <w:bidi w:val="0"/>
              <w:jc w:val="center"/>
              <w:rPr>
                <w:rFonts w:hint="default" w:ascii="Times New Roman" w:hAnsi="Times New Roman" w:cs="Times New Roman"/>
                <w:highlight w:val="none"/>
              </w:rPr>
            </w:pPr>
          </w:p>
        </w:tc>
        <w:tc>
          <w:tcPr>
            <w:tcW w:w="615" w:type="pct"/>
            <w:vMerge w:val="continue"/>
            <w:tcBorders>
              <w:top w:val="nil"/>
            </w:tcBorders>
            <w:vAlign w:val="center"/>
          </w:tcPr>
          <w:p>
            <w:pPr>
              <w:pStyle w:val="32"/>
              <w:bidi w:val="0"/>
              <w:jc w:val="center"/>
              <w:rPr>
                <w:rFonts w:hint="default" w:ascii="Times New Roman" w:hAnsi="Times New Roman" w:cs="Times New Roman"/>
                <w:highlight w:val="none"/>
              </w:rPr>
            </w:pPr>
          </w:p>
        </w:tc>
        <w:tc>
          <w:tcPr>
            <w:tcW w:w="1096"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铺洒碎石子</w:t>
            </w:r>
          </w:p>
        </w:tc>
        <w:tc>
          <w:tcPr>
            <w:tcW w:w="494" w:type="pct"/>
            <w:vAlign w:val="center"/>
          </w:tcPr>
          <w:p>
            <w:pPr>
              <w:pStyle w:val="32"/>
              <w:bidi w:val="0"/>
              <w:jc w:val="center"/>
              <w:rPr>
                <w:rFonts w:hint="default" w:ascii="Times New Roman" w:hAnsi="Times New Roman" w:cs="Times New Roman"/>
                <w:highlight w:val="none"/>
                <w:lang w:eastAsia="zh-CN"/>
              </w:rPr>
            </w:pPr>
            <w:r>
              <w:rPr>
                <w:rFonts w:hint="default" w:ascii="Times New Roman" w:hAnsi="Times New Roman" w:cs="Times New Roman"/>
                <w:highlight w:val="none"/>
                <w:lang w:eastAsia="zh-CN"/>
              </w:rPr>
              <w:t>m²</w:t>
            </w:r>
          </w:p>
        </w:tc>
        <w:tc>
          <w:tcPr>
            <w:tcW w:w="607"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2</w:t>
            </w:r>
          </w:p>
        </w:tc>
        <w:tc>
          <w:tcPr>
            <w:tcW w:w="684"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w:t>
            </w:r>
          </w:p>
        </w:tc>
        <w:tc>
          <w:tcPr>
            <w:tcW w:w="913"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2" w:hRule="atLeast"/>
        </w:trPr>
        <w:tc>
          <w:tcPr>
            <w:tcW w:w="588" w:type="pct"/>
            <w:vMerge w:val="continue"/>
            <w:tcBorders>
              <w:top w:val="nil"/>
            </w:tcBorders>
            <w:vAlign w:val="center"/>
          </w:tcPr>
          <w:p>
            <w:pPr>
              <w:pStyle w:val="32"/>
              <w:bidi w:val="0"/>
              <w:jc w:val="center"/>
              <w:rPr>
                <w:rFonts w:hint="default" w:ascii="Times New Roman" w:hAnsi="Times New Roman" w:cs="Times New Roman"/>
                <w:highlight w:val="none"/>
              </w:rPr>
            </w:pPr>
          </w:p>
        </w:tc>
        <w:tc>
          <w:tcPr>
            <w:tcW w:w="615"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拦挡</w:t>
            </w:r>
          </w:p>
        </w:tc>
        <w:tc>
          <w:tcPr>
            <w:tcW w:w="1096"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袋装土填筑、拆除</w:t>
            </w:r>
          </w:p>
        </w:tc>
        <w:tc>
          <w:tcPr>
            <w:tcW w:w="494" w:type="pct"/>
            <w:vAlign w:val="center"/>
          </w:tcPr>
          <w:p>
            <w:pPr>
              <w:pStyle w:val="32"/>
              <w:bidi w:val="0"/>
              <w:jc w:val="center"/>
              <w:rPr>
                <w:rFonts w:hint="default" w:ascii="Times New Roman" w:hAnsi="Times New Roman" w:cs="Times New Roman"/>
                <w:highlight w:val="none"/>
                <w:lang w:eastAsia="zh-CN"/>
              </w:rPr>
            </w:pPr>
            <w:r>
              <w:rPr>
                <w:rFonts w:hint="default" w:ascii="Times New Roman" w:hAnsi="Times New Roman" w:cs="Times New Roman"/>
                <w:highlight w:val="none"/>
                <w:lang w:eastAsia="zh-CN"/>
              </w:rPr>
              <w:t>m³</w:t>
            </w:r>
          </w:p>
        </w:tc>
        <w:tc>
          <w:tcPr>
            <w:tcW w:w="607"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26</w:t>
            </w:r>
          </w:p>
        </w:tc>
        <w:tc>
          <w:tcPr>
            <w:tcW w:w="684"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6</w:t>
            </w:r>
          </w:p>
        </w:tc>
        <w:tc>
          <w:tcPr>
            <w:tcW w:w="913"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23.1%</w:t>
            </w:r>
          </w:p>
        </w:tc>
      </w:tr>
    </w:tbl>
    <w:p>
      <w:pPr>
        <w:spacing w:line="130" w:lineRule="exact"/>
        <w:rPr>
          <w:rFonts w:hint="default" w:ascii="Times New Roman" w:hAnsi="Times New Roman" w:eastAsia="仿宋_GB2312" w:cs="Times New Roman"/>
          <w:b w:val="0"/>
          <w:bCs w:val="0"/>
          <w:iCs w:val="0"/>
          <w:sz w:val="24"/>
          <w:szCs w:val="24"/>
          <w:highlight w:val="none"/>
        </w:rPr>
      </w:pPr>
    </w:p>
    <w:p>
      <w:pPr>
        <w:pStyle w:val="9"/>
        <w:bidi w:val="0"/>
        <w:rPr>
          <w:rFonts w:hint="default" w:ascii="Times New Roman" w:hAnsi="Times New Roman" w:cs="Times New Roman"/>
          <w:highlight w:val="none"/>
        </w:rPr>
      </w:pPr>
      <w:bookmarkStart w:id="174" w:name="_Toc21931"/>
      <w:r>
        <w:rPr>
          <w:rFonts w:hint="default" w:ascii="Times New Roman" w:hAnsi="Times New Roman" w:cs="Times New Roman"/>
          <w:highlight w:val="none"/>
        </w:rPr>
        <w:t>4.3总体质量评价</w:t>
      </w:r>
      <w:bookmarkEnd w:id="174"/>
    </w:p>
    <w:p>
      <w:pPr>
        <w:bidi w:val="0"/>
        <w:rPr>
          <w:rFonts w:hint="default" w:ascii="Times New Roman" w:hAnsi="Times New Roman" w:eastAsia="仿宋_GB2312" w:cs="Times New Roman"/>
          <w:b w:val="0"/>
          <w:bCs w:val="0"/>
          <w:iCs w:val="0"/>
          <w:sz w:val="24"/>
          <w:szCs w:val="24"/>
          <w:highlight w:val="none"/>
        </w:rPr>
        <w:sectPr>
          <w:headerReference r:id="rId44" w:type="default"/>
          <w:pgSz w:w="11905" w:h="16838"/>
          <w:pgMar w:top="1440" w:right="1440" w:bottom="1440" w:left="1440" w:header="850" w:footer="992" w:gutter="0"/>
          <w:pgNumType w:fmt="decimal"/>
          <w:cols w:space="0" w:num="1"/>
          <w:rtlGutter w:val="0"/>
          <w:docGrid w:linePitch="0" w:charSpace="0"/>
        </w:sectPr>
      </w:pPr>
      <w:r>
        <w:rPr>
          <w:rFonts w:hint="default" w:ascii="Times New Roman" w:hAnsi="Times New Roman" w:cs="Times New Roman"/>
          <w:highlight w:val="none"/>
        </w:rPr>
        <w:t>建设单位在质量评估工作中检查了施工管理制度、工程质量检验和质量评定记录。 水土保持工程措施在施工过程中全面实行了项目法人责任制、招标制和工程监理制， 建 立健全了“项目法人负责， 监理单位控制， 承包商保证， 政府监督”的质量保证体系。水 土保持工程的建设和管理亦纳入了整个工程的建设管理体系中。此外， 又对主体工程区 的植被建设、排水沟和土地整治等措施进行了现场检查， 认为以上各项工程措施布局合 理、结构稳定、功能正常，基本无损坏。</w:t>
      </w:r>
    </w:p>
    <w:p>
      <w:pPr>
        <w:bidi w:val="0"/>
        <w:ind w:left="0" w:leftChars="0" w:firstLine="0" w:firstLineChars="0"/>
        <w:rPr>
          <w:rFonts w:hint="default" w:ascii="Times New Roman" w:hAnsi="Times New Roman" w:cs="Times New Roman"/>
          <w:highlight w:val="none"/>
        </w:rPr>
      </w:pPr>
    </w:p>
    <w:p>
      <w:pPr>
        <w:pStyle w:val="8"/>
        <w:bidi w:val="0"/>
        <w:ind w:left="0" w:leftChars="0" w:firstLine="0" w:firstLineChars="0"/>
        <w:jc w:val="center"/>
        <w:rPr>
          <w:rFonts w:hint="default" w:ascii="Times New Roman" w:hAnsi="Times New Roman" w:cs="Times New Roman"/>
          <w:highlight w:val="none"/>
        </w:rPr>
      </w:pPr>
      <w:bookmarkStart w:id="175" w:name="_bookmark19"/>
      <w:bookmarkEnd w:id="175"/>
      <w:bookmarkStart w:id="176" w:name="_Toc9520"/>
      <w:r>
        <w:rPr>
          <w:rFonts w:hint="default" w:ascii="Times New Roman" w:hAnsi="Times New Roman" w:cs="Times New Roman"/>
          <w:highlight w:val="none"/>
        </w:rPr>
        <w:t>5   项目初期运行及水土保持效果</w:t>
      </w:r>
      <w:bookmarkEnd w:id="176"/>
    </w:p>
    <w:p>
      <w:pPr>
        <w:pStyle w:val="9"/>
        <w:bidi w:val="0"/>
        <w:rPr>
          <w:rFonts w:hint="default" w:ascii="Times New Roman" w:hAnsi="Times New Roman" w:eastAsia="仿宋_GB2312" w:cs="Times New Roman"/>
          <w:b w:val="0"/>
          <w:bCs w:val="0"/>
          <w:iCs w:val="0"/>
          <w:sz w:val="24"/>
          <w:szCs w:val="24"/>
          <w:highlight w:val="none"/>
        </w:rPr>
      </w:pPr>
      <w:bookmarkStart w:id="177" w:name="_Toc27904"/>
      <w:r>
        <w:rPr>
          <w:rFonts w:hint="default" w:ascii="Times New Roman" w:hAnsi="Times New Roman" w:cs="Times New Roman"/>
          <w:highlight w:val="none"/>
        </w:rPr>
        <w:t>5.1初期运行情况</w:t>
      </w:r>
      <w:bookmarkEnd w:id="177"/>
    </w:p>
    <w:p>
      <w:pPr>
        <w:bidi w:val="0"/>
        <w:rPr>
          <w:rFonts w:hint="default" w:ascii="Times New Roman" w:hAnsi="Times New Roman" w:eastAsia="仿宋_GB2312" w:cs="Times New Roman"/>
          <w:b w:val="0"/>
          <w:bCs w:val="0"/>
          <w:iCs w:val="0"/>
          <w:szCs w:val="24"/>
          <w:highlight w:val="none"/>
        </w:rPr>
      </w:pPr>
      <w:r>
        <w:rPr>
          <w:rFonts w:hint="default" w:ascii="Times New Roman" w:hAnsi="Times New Roman" w:cs="Times New Roman"/>
          <w:highlight w:val="none"/>
          <w:lang w:val="en-US" w:eastAsia="zh-CN"/>
        </w:rPr>
        <w:t>新拢路新建</w:t>
      </w:r>
      <w:r>
        <w:rPr>
          <w:rFonts w:hint="default" w:ascii="Times New Roman" w:hAnsi="Times New Roman" w:cs="Times New Roman"/>
          <w:highlight w:val="none"/>
        </w:rPr>
        <w:t>项目于 201</w:t>
      </w:r>
      <w:r>
        <w:rPr>
          <w:rFonts w:hint="default" w:ascii="Times New Roman" w:hAnsi="Times New Roman" w:cs="Times New Roman"/>
          <w:highlight w:val="none"/>
          <w:lang w:val="en-US" w:eastAsia="zh-CN"/>
        </w:rPr>
        <w:t>7</w:t>
      </w:r>
      <w:r>
        <w:rPr>
          <w:rFonts w:hint="default" w:ascii="Times New Roman" w:hAnsi="Times New Roman" w:cs="Times New Roman"/>
          <w:highlight w:val="none"/>
        </w:rPr>
        <w:t xml:space="preserve"> 年 </w:t>
      </w:r>
      <w:r>
        <w:rPr>
          <w:rFonts w:hint="default" w:ascii="Times New Roman" w:hAnsi="Times New Roman" w:cs="Times New Roman"/>
          <w:highlight w:val="none"/>
          <w:lang w:val="en-US" w:eastAsia="zh-CN"/>
        </w:rPr>
        <w:t>5</w:t>
      </w:r>
      <w:r>
        <w:rPr>
          <w:rFonts w:hint="default" w:ascii="Times New Roman" w:hAnsi="Times New Roman" w:cs="Times New Roman"/>
          <w:highlight w:val="none"/>
        </w:rPr>
        <w:t>月开工，20</w:t>
      </w:r>
      <w:r>
        <w:rPr>
          <w:rFonts w:hint="default" w:ascii="Times New Roman" w:hAnsi="Times New Roman" w:cs="Times New Roman"/>
          <w:highlight w:val="none"/>
          <w:lang w:val="en-US" w:eastAsia="zh-CN"/>
        </w:rPr>
        <w:t>19</w:t>
      </w:r>
      <w:r>
        <w:rPr>
          <w:rFonts w:hint="default" w:ascii="Times New Roman" w:hAnsi="Times New Roman" w:cs="Times New Roman"/>
          <w:highlight w:val="none"/>
        </w:rPr>
        <w:t xml:space="preserve"> 年 </w:t>
      </w:r>
      <w:r>
        <w:rPr>
          <w:rFonts w:hint="default" w:ascii="Times New Roman" w:hAnsi="Times New Roman" w:cs="Times New Roman"/>
          <w:highlight w:val="none"/>
          <w:lang w:val="en-US" w:eastAsia="zh-CN"/>
        </w:rPr>
        <w:t>10</w:t>
      </w:r>
      <w:r>
        <w:rPr>
          <w:rFonts w:hint="default" w:ascii="Times New Roman" w:hAnsi="Times New Roman" w:cs="Times New Roman"/>
          <w:highlight w:val="none"/>
        </w:rPr>
        <w:t xml:space="preserve"> 月完工。主体工程中的水土保持措施已与主体工程同步实施，各项治理措施已完成。本工程竣工运行后，后续由湖南</w:t>
      </w:r>
      <w:r>
        <w:rPr>
          <w:rFonts w:hint="eastAsia" w:ascii="Times New Roman" w:hAnsi="Times New Roman" w:cs="Times New Roman"/>
          <w:highlight w:val="none"/>
          <w:lang w:val="en-US" w:eastAsia="zh-CN"/>
        </w:rPr>
        <w:t>衡阳市城市建设投资有限公司</w:t>
      </w:r>
      <w:r>
        <w:rPr>
          <w:rFonts w:hint="default" w:ascii="Times New Roman" w:hAnsi="Times New Roman" w:cs="Times New Roman"/>
          <w:highlight w:val="none"/>
        </w:rPr>
        <w:t>对设施的运行和维护进行管理。湖南</w:t>
      </w:r>
      <w:r>
        <w:rPr>
          <w:rFonts w:hint="eastAsia" w:ascii="Times New Roman" w:hAnsi="Times New Roman" w:cs="Times New Roman"/>
          <w:highlight w:val="none"/>
          <w:lang w:val="en-US" w:eastAsia="zh-CN"/>
        </w:rPr>
        <w:t>衡阳市城市建设投资有限公司</w:t>
      </w:r>
      <w:r>
        <w:rPr>
          <w:rFonts w:hint="default" w:ascii="Times New Roman" w:hAnsi="Times New Roman" w:cs="Times New Roman"/>
          <w:highlight w:val="none"/>
        </w:rPr>
        <w:t>管理按照先进管理体系的模式，建立相应的项目运行管理机构，并逐级落实岗位责任制。从目前试运行情况看，水土保持工程管理责任明确，水土保持设施的正常运行得到了保证，取得了一定的效果。</w:t>
      </w:r>
    </w:p>
    <w:p>
      <w:pPr>
        <w:pStyle w:val="9"/>
        <w:bidi w:val="0"/>
        <w:rPr>
          <w:rFonts w:hint="default" w:ascii="Times New Roman" w:hAnsi="Times New Roman" w:eastAsia="仿宋_GB2312" w:cs="Times New Roman"/>
          <w:b w:val="0"/>
          <w:bCs w:val="0"/>
          <w:iCs w:val="0"/>
          <w:sz w:val="24"/>
          <w:szCs w:val="24"/>
          <w:highlight w:val="none"/>
        </w:rPr>
      </w:pPr>
      <w:bookmarkStart w:id="178" w:name="_Toc7204"/>
      <w:r>
        <w:rPr>
          <w:rFonts w:hint="default" w:ascii="Times New Roman" w:hAnsi="Times New Roman" w:cs="Times New Roman"/>
          <w:highlight w:val="none"/>
        </w:rPr>
        <w:t>5.2 水土保持效果</w:t>
      </w:r>
      <w:bookmarkEnd w:id="178"/>
    </w:p>
    <w:p>
      <w:pPr>
        <w:pStyle w:val="10"/>
        <w:bidi w:val="0"/>
        <w:rPr>
          <w:rFonts w:hint="default" w:ascii="Times New Roman" w:hAnsi="Times New Roman" w:cs="Times New Roman"/>
          <w:highlight w:val="none"/>
        </w:rPr>
      </w:pPr>
      <w:r>
        <w:rPr>
          <w:rFonts w:hint="default" w:ascii="Times New Roman" w:hAnsi="Times New Roman" w:cs="Times New Roman"/>
          <w:highlight w:val="none"/>
        </w:rPr>
        <w:t>5.2.1水土流失治理</w:t>
      </w:r>
    </w:p>
    <w:p>
      <w:pPr>
        <w:bidi w:val="0"/>
        <w:rPr>
          <w:rFonts w:hint="default" w:ascii="Times New Roman" w:hAnsi="Times New Roman" w:cs="Times New Roman"/>
          <w:highlight w:val="none"/>
        </w:rPr>
      </w:pPr>
      <w:r>
        <w:rPr>
          <w:rFonts w:hint="default" w:ascii="Times New Roman" w:hAnsi="Times New Roman" w:cs="Times New Roman"/>
          <w:highlight w:val="none"/>
        </w:rPr>
        <w:t>1 、    扰动土地治理率</w:t>
      </w:r>
    </w:p>
    <w:p>
      <w:pPr>
        <w:bidi w:val="0"/>
        <w:rPr>
          <w:rFonts w:hint="default" w:ascii="Times New Roman" w:hAnsi="Times New Roman" w:cs="Times New Roman"/>
          <w:highlight w:val="none"/>
        </w:rPr>
      </w:pPr>
      <w:r>
        <w:rPr>
          <w:rFonts w:hint="default" w:ascii="Times New Roman" w:hAnsi="Times New Roman" w:cs="Times New Roman"/>
          <w:highlight w:val="none"/>
        </w:rPr>
        <w:t xml:space="preserve">本项目实际扰动土地面积 </w:t>
      </w:r>
      <w:r>
        <w:rPr>
          <w:rFonts w:hint="default" w:ascii="Times New Roman" w:hAnsi="Times New Roman" w:cs="Times New Roman"/>
          <w:highlight w:val="none"/>
          <w:lang w:val="en-US" w:eastAsia="zh-CN"/>
        </w:rPr>
        <w:t>2.01</w:t>
      </w:r>
      <w:r>
        <w:rPr>
          <w:rFonts w:hint="default" w:ascii="Times New Roman" w:hAnsi="Times New Roman" w:cs="Times New Roman"/>
          <w:highlight w:val="none"/>
        </w:rPr>
        <w:t>h</w:t>
      </w:r>
      <w:r>
        <w:rPr>
          <w:rFonts w:hint="default" w:ascii="Times New Roman" w:hAnsi="Times New Roman" w:cs="Times New Roman"/>
          <w:highlight w:val="none"/>
          <w:lang w:eastAsia="zh-CN"/>
        </w:rPr>
        <w:t>m²</w:t>
      </w:r>
      <w:r>
        <w:rPr>
          <w:rFonts w:hint="default" w:ascii="Times New Roman" w:hAnsi="Times New Roman" w:cs="Times New Roman"/>
          <w:highlight w:val="none"/>
        </w:rPr>
        <w:t xml:space="preserve">，完成的扰动土地整治面积为 </w:t>
      </w:r>
      <w:r>
        <w:rPr>
          <w:rFonts w:hint="default" w:ascii="Times New Roman" w:hAnsi="Times New Roman" w:cs="Times New Roman"/>
          <w:highlight w:val="none"/>
          <w:lang w:val="en-US" w:eastAsia="zh-CN"/>
        </w:rPr>
        <w:t>2.01</w:t>
      </w:r>
      <w:r>
        <w:rPr>
          <w:rFonts w:hint="default" w:ascii="Times New Roman" w:hAnsi="Times New Roman" w:cs="Times New Roman"/>
          <w:highlight w:val="none"/>
        </w:rPr>
        <w:t>h</w:t>
      </w:r>
      <w:r>
        <w:rPr>
          <w:rFonts w:hint="default" w:ascii="Times New Roman" w:hAnsi="Times New Roman" w:cs="Times New Roman"/>
          <w:highlight w:val="none"/>
          <w:lang w:eastAsia="zh-CN"/>
        </w:rPr>
        <w:t>m²</w:t>
      </w:r>
      <w:r>
        <w:rPr>
          <w:rFonts w:hint="default" w:ascii="Times New Roman" w:hAnsi="Times New Roman" w:cs="Times New Roman"/>
          <w:highlight w:val="none"/>
        </w:rPr>
        <w:t xml:space="preserve">，包括植物 措施面积 </w:t>
      </w:r>
      <w:r>
        <w:rPr>
          <w:rFonts w:hint="default" w:ascii="Times New Roman" w:hAnsi="Times New Roman" w:cs="Times New Roman"/>
          <w:highlight w:val="none"/>
          <w:lang w:val="en-US" w:eastAsia="zh-CN"/>
        </w:rPr>
        <w:t>0.81</w:t>
      </w:r>
      <w:r>
        <w:rPr>
          <w:rFonts w:hint="default" w:ascii="Times New Roman" w:hAnsi="Times New Roman" w:cs="Times New Roman"/>
          <w:highlight w:val="none"/>
        </w:rPr>
        <w:t>h</w:t>
      </w:r>
      <w:r>
        <w:rPr>
          <w:rFonts w:hint="default" w:ascii="Times New Roman" w:hAnsi="Times New Roman" w:cs="Times New Roman"/>
          <w:highlight w:val="none"/>
          <w:lang w:eastAsia="zh-CN"/>
        </w:rPr>
        <w:t>m²</w:t>
      </w:r>
      <w:r>
        <w:rPr>
          <w:rFonts w:hint="default" w:ascii="Times New Roman" w:hAnsi="Times New Roman" w:cs="Times New Roman"/>
          <w:highlight w:val="none"/>
        </w:rPr>
        <w:t xml:space="preserve"> ，工程措施面积 0.23h</w:t>
      </w:r>
      <w:r>
        <w:rPr>
          <w:rFonts w:hint="default" w:ascii="Times New Roman" w:hAnsi="Times New Roman" w:cs="Times New Roman"/>
          <w:highlight w:val="none"/>
          <w:lang w:eastAsia="zh-CN"/>
        </w:rPr>
        <w:t>m²</w:t>
      </w:r>
      <w:r>
        <w:rPr>
          <w:rFonts w:hint="default" w:ascii="Times New Roman" w:hAnsi="Times New Roman" w:cs="Times New Roman"/>
          <w:highlight w:val="none"/>
        </w:rPr>
        <w:t xml:space="preserve"> ，各防治分区内建（构）筑物及场地、道路、 硬化占地面积达</w:t>
      </w:r>
      <w:r>
        <w:rPr>
          <w:rFonts w:hint="default" w:ascii="Times New Roman" w:hAnsi="Times New Roman" w:cs="Times New Roman"/>
          <w:highlight w:val="none"/>
          <w:lang w:val="en-US" w:eastAsia="zh-CN"/>
        </w:rPr>
        <w:t>1.03</w:t>
      </w:r>
      <w:r>
        <w:rPr>
          <w:rFonts w:hint="default" w:ascii="Times New Roman" w:hAnsi="Times New Roman" w:cs="Times New Roman"/>
          <w:highlight w:val="none"/>
        </w:rPr>
        <w:t>h</w:t>
      </w:r>
      <w:r>
        <w:rPr>
          <w:rFonts w:hint="default" w:ascii="Times New Roman" w:hAnsi="Times New Roman" w:cs="Times New Roman"/>
          <w:highlight w:val="none"/>
          <w:lang w:eastAsia="zh-CN"/>
        </w:rPr>
        <w:t>m²</w:t>
      </w:r>
      <w:r>
        <w:rPr>
          <w:rFonts w:hint="default" w:ascii="Times New Roman" w:hAnsi="Times New Roman" w:cs="Times New Roman"/>
          <w:highlight w:val="none"/>
        </w:rPr>
        <w:t>，项目区平均扰动土地整治率为 98.77%，达到方案防治标准的</w:t>
      </w:r>
    </w:p>
    <w:p>
      <w:pPr>
        <w:bidi w:val="0"/>
        <w:rPr>
          <w:rFonts w:hint="default" w:ascii="Times New Roman" w:hAnsi="Times New Roman" w:cs="Times New Roman"/>
          <w:highlight w:val="none"/>
        </w:rPr>
      </w:pPr>
      <w:r>
        <w:rPr>
          <w:rFonts w:hint="default" w:ascii="Times New Roman" w:hAnsi="Times New Roman" w:cs="Times New Roman"/>
          <w:highlight w:val="none"/>
        </w:rPr>
        <w:t>要求。各防治分区情况详见表 5-1。</w:t>
      </w:r>
    </w:p>
    <w:p>
      <w:pPr>
        <w:bidi w:val="0"/>
        <w:jc w:val="center"/>
        <w:rPr>
          <w:rFonts w:hint="default" w:ascii="Times New Roman" w:hAnsi="Times New Roman" w:cs="Times New Roman"/>
          <w:highlight w:val="none"/>
          <w:lang w:eastAsia="zh-CN"/>
        </w:rPr>
      </w:pPr>
      <w:r>
        <w:rPr>
          <w:rFonts w:hint="default" w:ascii="Times New Roman" w:hAnsi="Times New Roman" w:cs="Times New Roman"/>
          <w:highlight w:val="none"/>
        </w:rPr>
        <w:t>表 5</w:t>
      </w:r>
      <w:r>
        <w:rPr>
          <w:rFonts w:hint="default" w:ascii="Times New Roman" w:hAnsi="Times New Roman" w:cs="Times New Roman"/>
          <w:highlight w:val="none"/>
          <w:lang w:val="en-US" w:eastAsia="zh-CN"/>
        </w:rPr>
        <w:t>.2.1-1</w:t>
      </w:r>
      <w:r>
        <w:rPr>
          <w:rFonts w:hint="default" w:ascii="Times New Roman" w:hAnsi="Times New Roman" w:cs="Times New Roman"/>
          <w:highlight w:val="none"/>
        </w:rPr>
        <w:t xml:space="preserve"> 各防治分区扰动土地治理情况表   单位：h</w:t>
      </w:r>
      <w:r>
        <w:rPr>
          <w:rFonts w:hint="default" w:ascii="Times New Roman" w:hAnsi="Times New Roman" w:cs="Times New Roman"/>
          <w:highlight w:val="none"/>
          <w:lang w:eastAsia="zh-CN"/>
        </w:rPr>
        <w:t>m²</w:t>
      </w:r>
    </w:p>
    <w:p>
      <w:pPr>
        <w:spacing w:line="96" w:lineRule="exact"/>
        <w:rPr>
          <w:rFonts w:hint="default" w:ascii="Times New Roman" w:hAnsi="Times New Roman" w:eastAsia="仿宋_GB2312" w:cs="Times New Roman"/>
          <w:b w:val="0"/>
          <w:bCs w:val="0"/>
          <w:iCs w:val="0"/>
          <w:sz w:val="24"/>
          <w:szCs w:val="24"/>
          <w:highlight w:val="none"/>
        </w:rPr>
      </w:pPr>
    </w:p>
    <w:tbl>
      <w:tblPr>
        <w:tblStyle w:val="26"/>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842"/>
        <w:gridCol w:w="1021"/>
        <w:gridCol w:w="1022"/>
        <w:gridCol w:w="1021"/>
        <w:gridCol w:w="1021"/>
        <w:gridCol w:w="1021"/>
        <w:gridCol w:w="1033"/>
        <w:gridCol w:w="1046"/>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0" w:hRule="atLeast"/>
        </w:trPr>
        <w:tc>
          <w:tcPr>
            <w:tcW w:w="1020" w:type="pct"/>
            <w:vMerge w:val="restart"/>
            <w:tcBorders>
              <w:bottom w:val="nil"/>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分区</w:t>
            </w:r>
          </w:p>
        </w:tc>
        <w:tc>
          <w:tcPr>
            <w:tcW w:w="565" w:type="pct"/>
            <w:vMerge w:val="restart"/>
            <w:tcBorders>
              <w:bottom w:val="nil"/>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占地面积</w:t>
            </w:r>
          </w:p>
        </w:tc>
        <w:tc>
          <w:tcPr>
            <w:tcW w:w="566" w:type="pct"/>
            <w:vMerge w:val="restart"/>
            <w:tcBorders>
              <w:bottom w:val="nil"/>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扰动面积</w:t>
            </w:r>
          </w:p>
        </w:tc>
        <w:tc>
          <w:tcPr>
            <w:tcW w:w="2267" w:type="pct"/>
            <w:gridSpan w:val="4"/>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扰动土地治理面积</w:t>
            </w:r>
          </w:p>
        </w:tc>
        <w:tc>
          <w:tcPr>
            <w:tcW w:w="579" w:type="pct"/>
            <w:vMerge w:val="restart"/>
            <w:tcBorders>
              <w:bottom w:val="nil"/>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扰动土</w:t>
            </w: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地整治率%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1020" w:type="pct"/>
            <w:vMerge w:val="continue"/>
            <w:tcBorders>
              <w:top w:val="nil"/>
            </w:tcBorders>
            <w:vAlign w:val="center"/>
          </w:tcPr>
          <w:p>
            <w:pPr>
              <w:pStyle w:val="32"/>
              <w:bidi w:val="0"/>
              <w:jc w:val="center"/>
              <w:rPr>
                <w:rFonts w:hint="default" w:ascii="Times New Roman" w:hAnsi="Times New Roman" w:cs="Times New Roman"/>
                <w:highlight w:val="none"/>
              </w:rPr>
            </w:pPr>
          </w:p>
        </w:tc>
        <w:tc>
          <w:tcPr>
            <w:tcW w:w="565" w:type="pct"/>
            <w:vMerge w:val="continue"/>
            <w:tcBorders>
              <w:top w:val="nil"/>
            </w:tcBorders>
            <w:vAlign w:val="center"/>
          </w:tcPr>
          <w:p>
            <w:pPr>
              <w:pStyle w:val="32"/>
              <w:bidi w:val="0"/>
              <w:jc w:val="center"/>
              <w:rPr>
                <w:rFonts w:hint="default" w:ascii="Times New Roman" w:hAnsi="Times New Roman" w:cs="Times New Roman"/>
                <w:highlight w:val="none"/>
              </w:rPr>
            </w:pPr>
          </w:p>
        </w:tc>
        <w:tc>
          <w:tcPr>
            <w:tcW w:w="566" w:type="pct"/>
            <w:vMerge w:val="continue"/>
            <w:tcBorders>
              <w:top w:val="nil"/>
            </w:tcBorders>
            <w:vAlign w:val="center"/>
          </w:tcPr>
          <w:p>
            <w:pPr>
              <w:pStyle w:val="32"/>
              <w:bidi w:val="0"/>
              <w:jc w:val="center"/>
              <w:rPr>
                <w:rFonts w:hint="default" w:ascii="Times New Roman" w:hAnsi="Times New Roman" w:cs="Times New Roman"/>
                <w:highlight w:val="none"/>
              </w:rPr>
            </w:pPr>
          </w:p>
        </w:tc>
        <w:tc>
          <w:tcPr>
            <w:tcW w:w="565"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植物措施</w:t>
            </w:r>
          </w:p>
        </w:tc>
        <w:tc>
          <w:tcPr>
            <w:tcW w:w="565"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工程措施</w:t>
            </w:r>
          </w:p>
        </w:tc>
        <w:tc>
          <w:tcPr>
            <w:tcW w:w="565"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建筑物</w:t>
            </w: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drawing>
                <wp:inline distT="0" distB="0" distL="0" distR="0">
                  <wp:extent cx="0" cy="5715"/>
                  <wp:effectExtent l="0" t="0" r="0" b="0"/>
                  <wp:docPr id="89" name="IM 53"/>
                  <wp:cNvGraphicFramePr/>
                  <a:graphic xmlns:a="http://schemas.openxmlformats.org/drawingml/2006/main">
                    <a:graphicData uri="http://schemas.openxmlformats.org/drawingml/2006/picture">
                      <pic:pic xmlns:pic="http://schemas.openxmlformats.org/drawingml/2006/picture">
                        <pic:nvPicPr>
                          <pic:cNvPr id="89" name="IM 53"/>
                          <pic:cNvPicPr/>
                        </pic:nvPicPr>
                        <pic:blipFill>
                          <a:blip r:embed="rId95"/>
                          <a:stretch>
                            <a:fillRect/>
                          </a:stretch>
                        </pic:blipFill>
                        <pic:spPr>
                          <a:xfrm>
                            <a:off x="0" y="0"/>
                            <a:ext cx="254" cy="6096"/>
                          </a:xfrm>
                          <a:prstGeom prst="rect">
                            <a:avLst/>
                          </a:prstGeom>
                        </pic:spPr>
                      </pic:pic>
                    </a:graphicData>
                  </a:graphic>
                </wp:inline>
              </w:drawing>
            </w:r>
            <w:r>
              <w:rPr>
                <w:rFonts w:hint="default" w:ascii="Times New Roman" w:hAnsi="Times New Roman" w:cs="Times New Roman"/>
                <w:highlight w:val="none"/>
              </w:rPr>
              <w:t>及场地道路硬 化面积</w:t>
            </w:r>
          </w:p>
        </w:tc>
        <w:tc>
          <w:tcPr>
            <w:tcW w:w="569"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小计</w:t>
            </w:r>
          </w:p>
        </w:tc>
        <w:tc>
          <w:tcPr>
            <w:tcW w:w="579" w:type="pct"/>
            <w:vMerge w:val="continue"/>
            <w:tcBorders>
              <w:top w:val="nil"/>
            </w:tcBorders>
            <w:vAlign w:val="center"/>
          </w:tcPr>
          <w:p>
            <w:pPr>
              <w:pStyle w:val="32"/>
              <w:bidi w:val="0"/>
              <w:jc w:val="center"/>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1020"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主体工程区</w:t>
            </w:r>
          </w:p>
        </w:tc>
        <w:tc>
          <w:tcPr>
            <w:tcW w:w="565"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1.03</w:t>
            </w:r>
          </w:p>
        </w:tc>
        <w:tc>
          <w:tcPr>
            <w:tcW w:w="566"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1.03</w:t>
            </w:r>
          </w:p>
        </w:tc>
        <w:tc>
          <w:tcPr>
            <w:tcW w:w="565"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0.62</w:t>
            </w:r>
          </w:p>
        </w:tc>
        <w:tc>
          <w:tcPr>
            <w:tcW w:w="565"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0.41</w:t>
            </w:r>
          </w:p>
        </w:tc>
        <w:tc>
          <w:tcPr>
            <w:tcW w:w="565"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1.03</w:t>
            </w:r>
          </w:p>
        </w:tc>
        <w:tc>
          <w:tcPr>
            <w:tcW w:w="569"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 sum(D3:F3) \* MERGEFORMAT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1.89</w:t>
            </w:r>
            <w:r>
              <w:rPr>
                <w:rFonts w:hint="default" w:ascii="Times New Roman" w:hAnsi="Times New Roman" w:cs="Times New Roman"/>
                <w:highlight w:val="none"/>
                <w:lang w:val="en-US" w:eastAsia="zh-CN"/>
              </w:rPr>
              <w:fldChar w:fldCharType="end"/>
            </w:r>
          </w:p>
        </w:tc>
        <w:tc>
          <w:tcPr>
            <w:tcW w:w="579"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99.08%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6" w:hRule="atLeast"/>
        </w:trPr>
        <w:tc>
          <w:tcPr>
            <w:tcW w:w="1020"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附属设施区</w:t>
            </w:r>
          </w:p>
        </w:tc>
        <w:tc>
          <w:tcPr>
            <w:tcW w:w="565"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0.22</w:t>
            </w:r>
          </w:p>
        </w:tc>
        <w:tc>
          <w:tcPr>
            <w:tcW w:w="566"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0.22</w:t>
            </w:r>
          </w:p>
        </w:tc>
        <w:tc>
          <w:tcPr>
            <w:tcW w:w="565"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565"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565"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0.22</w:t>
            </w:r>
          </w:p>
        </w:tc>
        <w:tc>
          <w:tcPr>
            <w:tcW w:w="569"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0.22</w:t>
            </w:r>
          </w:p>
        </w:tc>
        <w:tc>
          <w:tcPr>
            <w:tcW w:w="579"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96.67%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2" w:hRule="atLeast"/>
        </w:trPr>
        <w:tc>
          <w:tcPr>
            <w:tcW w:w="1020"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弃渣回填区</w:t>
            </w:r>
          </w:p>
        </w:tc>
        <w:tc>
          <w:tcPr>
            <w:tcW w:w="565"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0.10</w:t>
            </w:r>
          </w:p>
        </w:tc>
        <w:tc>
          <w:tcPr>
            <w:tcW w:w="566"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0.10</w:t>
            </w:r>
          </w:p>
        </w:tc>
        <w:tc>
          <w:tcPr>
            <w:tcW w:w="565"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0.02</w:t>
            </w:r>
          </w:p>
        </w:tc>
        <w:tc>
          <w:tcPr>
            <w:tcW w:w="565"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w:t>
            </w:r>
          </w:p>
        </w:tc>
        <w:tc>
          <w:tcPr>
            <w:tcW w:w="565"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569"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 sum(D5:F5) \* MERGEFORMAT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0.12</w:t>
            </w:r>
            <w:r>
              <w:rPr>
                <w:rFonts w:hint="default" w:ascii="Times New Roman" w:hAnsi="Times New Roman" w:cs="Times New Roman"/>
                <w:highlight w:val="none"/>
                <w:lang w:val="en-US" w:eastAsia="zh-CN"/>
              </w:rPr>
              <w:fldChar w:fldCharType="end"/>
            </w:r>
          </w:p>
        </w:tc>
        <w:tc>
          <w:tcPr>
            <w:tcW w:w="579"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92.86%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6" w:hRule="atLeast"/>
        </w:trPr>
        <w:tc>
          <w:tcPr>
            <w:tcW w:w="1020"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取土场区</w:t>
            </w:r>
          </w:p>
        </w:tc>
        <w:tc>
          <w:tcPr>
            <w:tcW w:w="565"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0.36</w:t>
            </w:r>
          </w:p>
        </w:tc>
        <w:tc>
          <w:tcPr>
            <w:tcW w:w="566"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0.36</w:t>
            </w:r>
          </w:p>
        </w:tc>
        <w:tc>
          <w:tcPr>
            <w:tcW w:w="565"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0.072</w:t>
            </w:r>
          </w:p>
        </w:tc>
        <w:tc>
          <w:tcPr>
            <w:tcW w:w="565"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0.36</w:t>
            </w:r>
          </w:p>
        </w:tc>
        <w:tc>
          <w:tcPr>
            <w:tcW w:w="565"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569"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 sum(D6:F6) \* MERGEFORMAT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0.432</w:t>
            </w:r>
            <w:r>
              <w:rPr>
                <w:rFonts w:hint="default" w:ascii="Times New Roman" w:hAnsi="Times New Roman" w:cs="Times New Roman"/>
                <w:highlight w:val="none"/>
                <w:lang w:val="en-US" w:eastAsia="zh-CN"/>
              </w:rPr>
              <w:fldChar w:fldCharType="end"/>
            </w:r>
          </w:p>
        </w:tc>
        <w:tc>
          <w:tcPr>
            <w:tcW w:w="579"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97.14%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0" w:hRule="atLeast"/>
        </w:trPr>
        <w:tc>
          <w:tcPr>
            <w:tcW w:w="1020"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施工便道区</w:t>
            </w:r>
          </w:p>
        </w:tc>
        <w:tc>
          <w:tcPr>
            <w:tcW w:w="565"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0.17</w:t>
            </w:r>
          </w:p>
        </w:tc>
        <w:tc>
          <w:tcPr>
            <w:tcW w:w="566"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0.17</w:t>
            </w:r>
          </w:p>
        </w:tc>
        <w:tc>
          <w:tcPr>
            <w:tcW w:w="565"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0.03</w:t>
            </w:r>
          </w:p>
        </w:tc>
        <w:tc>
          <w:tcPr>
            <w:tcW w:w="565"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0.17</w:t>
            </w:r>
          </w:p>
        </w:tc>
        <w:tc>
          <w:tcPr>
            <w:tcW w:w="565"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569"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sum(D7:F7)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0.2</w:t>
            </w:r>
            <w:r>
              <w:rPr>
                <w:rFonts w:hint="default" w:ascii="Times New Roman" w:hAnsi="Times New Roman" w:cs="Times New Roman"/>
                <w:highlight w:val="none"/>
              </w:rPr>
              <w:fldChar w:fldCharType="end"/>
            </w:r>
          </w:p>
        </w:tc>
        <w:tc>
          <w:tcPr>
            <w:tcW w:w="579"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98.77%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0" w:hRule="atLeast"/>
        </w:trPr>
        <w:tc>
          <w:tcPr>
            <w:tcW w:w="1020"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施工生产生活区</w:t>
            </w:r>
          </w:p>
        </w:tc>
        <w:tc>
          <w:tcPr>
            <w:tcW w:w="565"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0.13</w:t>
            </w:r>
          </w:p>
        </w:tc>
        <w:tc>
          <w:tcPr>
            <w:tcW w:w="566"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0.13</w:t>
            </w:r>
          </w:p>
        </w:tc>
        <w:tc>
          <w:tcPr>
            <w:tcW w:w="565"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0.13</w:t>
            </w:r>
          </w:p>
        </w:tc>
        <w:tc>
          <w:tcPr>
            <w:tcW w:w="565"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0.052</w:t>
            </w:r>
          </w:p>
        </w:tc>
        <w:tc>
          <w:tcPr>
            <w:tcW w:w="565"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569"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sum(D8:F8)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0.182</w:t>
            </w:r>
            <w:r>
              <w:rPr>
                <w:rFonts w:hint="default" w:ascii="Times New Roman" w:hAnsi="Times New Roman" w:cs="Times New Roman"/>
                <w:highlight w:val="none"/>
              </w:rPr>
              <w:fldChar w:fldCharType="end"/>
            </w:r>
          </w:p>
        </w:tc>
        <w:tc>
          <w:tcPr>
            <w:tcW w:w="579"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rPr>
              <w:t>98.77%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0" w:hRule="atLeast"/>
        </w:trPr>
        <w:tc>
          <w:tcPr>
            <w:tcW w:w="1020"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合计</w:t>
            </w:r>
          </w:p>
        </w:tc>
        <w:tc>
          <w:tcPr>
            <w:tcW w:w="565"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2.01</w:t>
            </w:r>
          </w:p>
        </w:tc>
        <w:tc>
          <w:tcPr>
            <w:tcW w:w="566"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2.01</w:t>
            </w:r>
          </w:p>
        </w:tc>
        <w:tc>
          <w:tcPr>
            <w:tcW w:w="565"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sum(D3:D8)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0.702</w:t>
            </w:r>
            <w:r>
              <w:rPr>
                <w:rFonts w:hint="default" w:ascii="Times New Roman" w:hAnsi="Times New Roman" w:cs="Times New Roman"/>
                <w:highlight w:val="none"/>
              </w:rPr>
              <w:fldChar w:fldCharType="end"/>
            </w:r>
          </w:p>
        </w:tc>
        <w:tc>
          <w:tcPr>
            <w:tcW w:w="565"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sum(E3:E8)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1.092</w:t>
            </w:r>
            <w:r>
              <w:rPr>
                <w:rFonts w:hint="default" w:ascii="Times New Roman" w:hAnsi="Times New Roman" w:cs="Times New Roman"/>
                <w:highlight w:val="none"/>
              </w:rPr>
              <w:fldChar w:fldCharType="end"/>
            </w:r>
          </w:p>
        </w:tc>
        <w:tc>
          <w:tcPr>
            <w:tcW w:w="565"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sum(F3:F8)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1.03</w:t>
            </w:r>
            <w:r>
              <w:rPr>
                <w:rFonts w:hint="default" w:ascii="Times New Roman" w:hAnsi="Times New Roman" w:cs="Times New Roman"/>
                <w:highlight w:val="none"/>
              </w:rPr>
              <w:fldChar w:fldCharType="end"/>
            </w:r>
          </w:p>
        </w:tc>
        <w:tc>
          <w:tcPr>
            <w:tcW w:w="569"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sum(G3:G8)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3.044</w:t>
            </w:r>
            <w:r>
              <w:rPr>
                <w:rFonts w:hint="default" w:ascii="Times New Roman" w:hAnsi="Times New Roman" w:cs="Times New Roman"/>
                <w:highlight w:val="none"/>
              </w:rPr>
              <w:fldChar w:fldCharType="end"/>
            </w:r>
          </w:p>
        </w:tc>
        <w:tc>
          <w:tcPr>
            <w:tcW w:w="579" w:type="pct"/>
            <w:vAlign w:val="center"/>
          </w:tcPr>
          <w:p>
            <w:pPr>
              <w:pStyle w:val="32"/>
              <w:bidi w:val="0"/>
              <w:jc w:val="center"/>
              <w:rPr>
                <w:rFonts w:hint="default" w:ascii="Times New Roman" w:hAnsi="Times New Roman" w:eastAsia="仿宋_GB2312" w:cs="Times New Roman"/>
                <w:highlight w:val="none"/>
                <w:lang w:val="en-US" w:eastAsia="zh-CN"/>
              </w:rPr>
            </w:pPr>
            <w:r>
              <w:rPr>
                <w:rFonts w:hint="default" w:ascii="Times New Roman" w:hAnsi="Times New Roman" w:cs="Times New Roman"/>
                <w:highlight w:val="none"/>
                <w:lang w:val="en-US" w:eastAsia="zh-CN"/>
              </w:rPr>
              <w:t>97</w:t>
            </w:r>
            <w:r>
              <w:rPr>
                <w:rFonts w:hint="default" w:ascii="Times New Roman" w:hAnsi="Times New Roman" w:cs="Times New Roman"/>
                <w:highlight w:val="none"/>
              </w:rPr>
              <w:t>%</w:t>
            </w:r>
          </w:p>
        </w:tc>
      </w:tr>
    </w:tbl>
    <w:p>
      <w:pPr>
        <w:bidi w:val="0"/>
        <w:rPr>
          <w:rFonts w:hint="default" w:ascii="Times New Roman" w:hAnsi="Times New Roman" w:cs="Times New Roman"/>
          <w:highlight w:val="none"/>
        </w:rPr>
      </w:pPr>
    </w:p>
    <w:p>
      <w:pPr>
        <w:bidi w:val="0"/>
        <w:jc w:val="center"/>
        <w:rPr>
          <w:rFonts w:hint="default" w:ascii="Times New Roman" w:hAnsi="Times New Roman" w:cs="Times New Roman"/>
          <w:highlight w:val="none"/>
        </w:rPr>
      </w:pPr>
    </w:p>
    <w:p>
      <w:pPr>
        <w:bidi w:val="0"/>
        <w:jc w:val="center"/>
        <w:rPr>
          <w:rFonts w:hint="default" w:ascii="Times New Roman" w:hAnsi="Times New Roman" w:cs="Times New Roman"/>
          <w:highlight w:val="none"/>
        </w:rPr>
      </w:pPr>
    </w:p>
    <w:p>
      <w:pPr>
        <w:bidi w:val="0"/>
        <w:jc w:val="both"/>
        <w:rPr>
          <w:rFonts w:hint="default" w:ascii="Times New Roman" w:hAnsi="Times New Roman" w:cs="Times New Roman"/>
          <w:highlight w:val="none"/>
        </w:rPr>
      </w:pPr>
      <w:r>
        <w:rPr>
          <w:rFonts w:hint="default" w:ascii="Times New Roman" w:hAnsi="Times New Roman" w:cs="Times New Roman"/>
          <w:highlight w:val="none"/>
        </w:rPr>
        <w:t>2、水土流失总治理程度</w:t>
      </w:r>
    </w:p>
    <w:p>
      <w:pPr>
        <w:bidi w:val="0"/>
        <w:rPr>
          <w:rFonts w:hint="default" w:ascii="Times New Roman" w:hAnsi="Times New Roman" w:eastAsia="仿宋_GB2312" w:cs="Times New Roman"/>
          <w:b w:val="0"/>
          <w:bCs w:val="0"/>
          <w:iCs w:val="0"/>
          <w:szCs w:val="24"/>
          <w:highlight w:val="none"/>
        </w:rPr>
      </w:pPr>
      <w:r>
        <w:rPr>
          <w:rFonts w:hint="default" w:ascii="Times New Roman" w:hAnsi="Times New Roman" w:cs="Times New Roman"/>
          <w:highlight w:val="none"/>
        </w:rPr>
        <w:t>主体工程区实际扰动土地范围除去建（构） 筑物、场地、道路、硬化占地面积， 实 际造成水土流失面积 2.3h</w:t>
      </w:r>
      <w:r>
        <w:rPr>
          <w:rFonts w:hint="default" w:ascii="Times New Roman" w:hAnsi="Times New Roman" w:cs="Times New Roman"/>
          <w:highlight w:val="none"/>
          <w:lang w:eastAsia="zh-CN"/>
        </w:rPr>
        <w:t>m²</w:t>
      </w:r>
      <w:r>
        <w:rPr>
          <w:rFonts w:hint="default" w:ascii="Times New Roman" w:hAnsi="Times New Roman" w:cs="Times New Roman"/>
          <w:highlight w:val="none"/>
        </w:rPr>
        <w:t>，各项水土保持工程措施和植物绿化措施等治理达标面积为 2.13h</w:t>
      </w:r>
      <w:r>
        <w:rPr>
          <w:rFonts w:hint="default" w:ascii="Times New Roman" w:hAnsi="Times New Roman" w:cs="Times New Roman"/>
          <w:highlight w:val="none"/>
          <w:lang w:eastAsia="zh-CN"/>
        </w:rPr>
        <w:t>m²</w:t>
      </w:r>
      <w:r>
        <w:rPr>
          <w:rFonts w:hint="default" w:ascii="Times New Roman" w:hAnsi="Times New Roman" w:cs="Times New Roman"/>
          <w:highlight w:val="none"/>
        </w:rPr>
        <w:t>，由此计算项目区水土流失综合总治理度为 96.09%，达到方案防治标准的要求。 各防治分区水土流失治理情况详见表 5-2。</w:t>
      </w:r>
    </w:p>
    <w:p>
      <w:pPr>
        <w:bidi w:val="0"/>
        <w:jc w:val="center"/>
        <w:rPr>
          <w:rFonts w:hint="default" w:ascii="Times New Roman" w:hAnsi="Times New Roman" w:cs="Times New Roman"/>
          <w:highlight w:val="none"/>
          <w:lang w:eastAsia="zh-CN"/>
        </w:rPr>
      </w:pPr>
      <w:r>
        <w:rPr>
          <w:rFonts w:hint="default" w:ascii="Times New Roman" w:hAnsi="Times New Roman" w:cs="Times New Roman"/>
          <w:highlight w:val="none"/>
        </w:rPr>
        <w:t>表 5</w:t>
      </w:r>
      <w:r>
        <w:rPr>
          <w:rFonts w:hint="default" w:ascii="Times New Roman" w:hAnsi="Times New Roman" w:cs="Times New Roman"/>
          <w:highlight w:val="none"/>
          <w:lang w:val="en-US" w:eastAsia="zh-CN"/>
        </w:rPr>
        <w:t>.2.1-2</w:t>
      </w:r>
      <w:r>
        <w:rPr>
          <w:rFonts w:hint="default" w:ascii="Times New Roman" w:hAnsi="Times New Roman" w:cs="Times New Roman"/>
          <w:highlight w:val="none"/>
        </w:rPr>
        <w:t xml:space="preserve"> 各防治分区水土流失治理情况表   单位： h</w:t>
      </w:r>
      <w:r>
        <w:rPr>
          <w:rFonts w:hint="default" w:ascii="Times New Roman" w:hAnsi="Times New Roman" w:cs="Times New Roman"/>
          <w:highlight w:val="none"/>
          <w:lang w:eastAsia="zh-CN"/>
        </w:rPr>
        <w:t>m²</w:t>
      </w:r>
    </w:p>
    <w:p>
      <w:pPr>
        <w:spacing w:line="138" w:lineRule="exact"/>
        <w:rPr>
          <w:rFonts w:hint="default" w:ascii="Times New Roman" w:hAnsi="Times New Roman" w:eastAsia="仿宋_GB2312" w:cs="Times New Roman"/>
          <w:b w:val="0"/>
          <w:bCs w:val="0"/>
          <w:iCs w:val="0"/>
          <w:sz w:val="24"/>
          <w:szCs w:val="24"/>
          <w:highlight w:val="none"/>
        </w:rPr>
      </w:pPr>
    </w:p>
    <w:tbl>
      <w:tblPr>
        <w:tblStyle w:val="26"/>
        <w:tblW w:w="4997"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688"/>
        <w:gridCol w:w="916"/>
        <w:gridCol w:w="916"/>
        <w:gridCol w:w="916"/>
        <w:gridCol w:w="916"/>
        <w:gridCol w:w="917"/>
        <w:gridCol w:w="917"/>
        <w:gridCol w:w="921"/>
        <w:gridCol w:w="919"/>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0" w:hRule="atLeast"/>
        </w:trPr>
        <w:tc>
          <w:tcPr>
            <w:tcW w:w="935" w:type="pct"/>
            <w:vMerge w:val="restart"/>
            <w:tcBorders>
              <w:bottom w:val="nil"/>
            </w:tcBorders>
            <w:vAlign w:val="top"/>
          </w:tcPr>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rPr>
            </w:pPr>
            <w:r>
              <w:rPr>
                <w:rFonts w:hint="default" w:ascii="Times New Roman" w:hAnsi="Times New Roman" w:cs="Times New Roman"/>
                <w:highlight w:val="none"/>
              </w:rPr>
              <w:t>分区</w:t>
            </w:r>
          </w:p>
        </w:tc>
        <w:tc>
          <w:tcPr>
            <w:tcW w:w="507" w:type="pct"/>
            <w:vMerge w:val="restart"/>
            <w:tcBorders>
              <w:bottom w:val="nil"/>
            </w:tcBorders>
            <w:vAlign w:val="center"/>
          </w:tcPr>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rPr>
            </w:pPr>
            <w:r>
              <w:rPr>
                <w:rFonts w:hint="default" w:ascii="Times New Roman" w:hAnsi="Times New Roman" w:cs="Times New Roman"/>
                <w:highlight w:val="none"/>
              </w:rPr>
              <w:t>项目建 设面积</w:t>
            </w:r>
          </w:p>
        </w:tc>
        <w:tc>
          <w:tcPr>
            <w:tcW w:w="507" w:type="pct"/>
            <w:vMerge w:val="restart"/>
            <w:tcBorders>
              <w:bottom w:val="nil"/>
            </w:tcBorders>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扰动面 积</w:t>
            </w:r>
          </w:p>
        </w:tc>
        <w:tc>
          <w:tcPr>
            <w:tcW w:w="507" w:type="pct"/>
            <w:vMerge w:val="restart"/>
            <w:tcBorders>
              <w:bottom w:val="nil"/>
            </w:tcBorders>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建筑物 及场地 道路硬 化面积</w:t>
            </w:r>
          </w:p>
        </w:tc>
        <w:tc>
          <w:tcPr>
            <w:tcW w:w="507" w:type="pct"/>
            <w:vMerge w:val="restart"/>
            <w:tcBorders>
              <w:bottom w:val="nil"/>
            </w:tcBorders>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水土流 失面积</w:t>
            </w:r>
          </w:p>
        </w:tc>
        <w:tc>
          <w:tcPr>
            <w:tcW w:w="1526" w:type="pct"/>
            <w:gridSpan w:val="3"/>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水土流失治理面积</w:t>
            </w:r>
          </w:p>
        </w:tc>
        <w:tc>
          <w:tcPr>
            <w:tcW w:w="509" w:type="pct"/>
            <w:vMerge w:val="restart"/>
            <w:tcBorders>
              <w:bottom w:val="nil"/>
            </w:tcBorders>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水土流</w:t>
            </w:r>
          </w:p>
          <w:p>
            <w:pPr>
              <w:pStyle w:val="32"/>
              <w:bidi w:val="0"/>
              <w:rPr>
                <w:rFonts w:hint="default" w:ascii="Times New Roman" w:hAnsi="Times New Roman" w:cs="Times New Roman"/>
                <w:highlight w:val="none"/>
              </w:rPr>
            </w:pPr>
            <w:r>
              <w:rPr>
                <w:rFonts w:hint="default" w:ascii="Times New Roman" w:hAnsi="Times New Roman" w:cs="Times New Roman"/>
                <w:highlight w:val="none"/>
              </w:rPr>
              <w:t>失总治</w:t>
            </w:r>
          </w:p>
          <w:p>
            <w:pPr>
              <w:pStyle w:val="32"/>
              <w:bidi w:val="0"/>
              <w:rPr>
                <w:rFonts w:hint="default" w:ascii="Times New Roman" w:hAnsi="Times New Roman" w:cs="Times New Roman"/>
                <w:highlight w:val="none"/>
              </w:rPr>
            </w:pPr>
            <w:r>
              <w:rPr>
                <w:rFonts w:hint="default" w:ascii="Times New Roman" w:hAnsi="Times New Roman" w:cs="Times New Roman"/>
                <w:highlight w:val="none"/>
              </w:rPr>
              <w:t>理度%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67" w:hRule="atLeast"/>
        </w:trPr>
        <w:tc>
          <w:tcPr>
            <w:tcW w:w="935" w:type="pct"/>
            <w:vMerge w:val="continue"/>
            <w:tcBorders>
              <w:top w:val="nil"/>
            </w:tcBorders>
            <w:vAlign w:val="top"/>
          </w:tcPr>
          <w:p>
            <w:pPr>
              <w:pStyle w:val="32"/>
              <w:bidi w:val="0"/>
              <w:rPr>
                <w:rFonts w:hint="default" w:ascii="Times New Roman" w:hAnsi="Times New Roman" w:cs="Times New Roman"/>
                <w:highlight w:val="none"/>
              </w:rPr>
            </w:pPr>
          </w:p>
        </w:tc>
        <w:tc>
          <w:tcPr>
            <w:tcW w:w="507" w:type="pct"/>
            <w:vMerge w:val="continue"/>
            <w:tcBorders>
              <w:top w:val="nil"/>
            </w:tcBorders>
            <w:vAlign w:val="center"/>
          </w:tcPr>
          <w:p>
            <w:pPr>
              <w:pStyle w:val="32"/>
              <w:bidi w:val="0"/>
              <w:rPr>
                <w:rFonts w:hint="default" w:ascii="Times New Roman" w:hAnsi="Times New Roman" w:cs="Times New Roman"/>
                <w:highlight w:val="none"/>
              </w:rPr>
            </w:pPr>
          </w:p>
        </w:tc>
        <w:tc>
          <w:tcPr>
            <w:tcW w:w="507" w:type="pct"/>
            <w:vMerge w:val="continue"/>
            <w:tcBorders>
              <w:top w:val="nil"/>
            </w:tcBorders>
            <w:vAlign w:val="center"/>
          </w:tcPr>
          <w:p>
            <w:pPr>
              <w:pStyle w:val="32"/>
              <w:bidi w:val="0"/>
              <w:rPr>
                <w:rFonts w:hint="default" w:ascii="Times New Roman" w:hAnsi="Times New Roman" w:cs="Times New Roman"/>
                <w:highlight w:val="none"/>
              </w:rPr>
            </w:pPr>
          </w:p>
        </w:tc>
        <w:tc>
          <w:tcPr>
            <w:tcW w:w="507" w:type="pct"/>
            <w:vMerge w:val="continue"/>
            <w:tcBorders>
              <w:top w:val="nil"/>
            </w:tcBorders>
            <w:vAlign w:val="center"/>
          </w:tcPr>
          <w:p>
            <w:pPr>
              <w:pStyle w:val="32"/>
              <w:bidi w:val="0"/>
              <w:rPr>
                <w:rFonts w:hint="default" w:ascii="Times New Roman" w:hAnsi="Times New Roman" w:cs="Times New Roman"/>
                <w:highlight w:val="none"/>
              </w:rPr>
            </w:pPr>
          </w:p>
        </w:tc>
        <w:tc>
          <w:tcPr>
            <w:tcW w:w="507" w:type="pct"/>
            <w:vMerge w:val="continue"/>
            <w:tcBorders>
              <w:top w:val="nil"/>
            </w:tcBorders>
            <w:vAlign w:val="center"/>
          </w:tcPr>
          <w:p>
            <w:pPr>
              <w:pStyle w:val="32"/>
              <w:bidi w:val="0"/>
              <w:rPr>
                <w:rFonts w:hint="default" w:ascii="Times New Roman" w:hAnsi="Times New Roman" w:cs="Times New Roman"/>
                <w:highlight w:val="none"/>
              </w:rPr>
            </w:pPr>
          </w:p>
        </w:tc>
        <w:tc>
          <w:tcPr>
            <w:tcW w:w="508"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工 程 措 施</w:t>
            </w:r>
          </w:p>
        </w:tc>
        <w:tc>
          <w:tcPr>
            <w:tcW w:w="508"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植物措 施</w:t>
            </w:r>
          </w:p>
        </w:tc>
        <w:tc>
          <w:tcPr>
            <w:tcW w:w="509" w:type="pct"/>
            <w:vAlign w:val="center"/>
          </w:tcPr>
          <w:p>
            <w:pPr>
              <w:pStyle w:val="32"/>
              <w:bidi w:val="0"/>
              <w:rPr>
                <w:rFonts w:hint="default" w:ascii="Times New Roman" w:hAnsi="Times New Roman" w:cs="Times New Roman"/>
                <w:highlight w:val="none"/>
              </w:rPr>
            </w:pPr>
          </w:p>
          <w:p>
            <w:pPr>
              <w:pStyle w:val="32"/>
              <w:bidi w:val="0"/>
              <w:rPr>
                <w:rFonts w:hint="default" w:ascii="Times New Roman" w:hAnsi="Times New Roman" w:cs="Times New Roman"/>
                <w:highlight w:val="none"/>
              </w:rPr>
            </w:pPr>
            <w:r>
              <w:rPr>
                <w:rFonts w:hint="default" w:ascii="Times New Roman" w:hAnsi="Times New Roman" w:cs="Times New Roman"/>
                <w:highlight w:val="none"/>
              </w:rPr>
              <w:t>小计</w:t>
            </w:r>
          </w:p>
        </w:tc>
        <w:tc>
          <w:tcPr>
            <w:tcW w:w="509" w:type="pct"/>
            <w:vMerge w:val="continue"/>
            <w:tcBorders>
              <w:top w:val="nil"/>
            </w:tcBorders>
            <w:vAlign w:val="top"/>
          </w:tcPr>
          <w:p>
            <w:pPr>
              <w:pStyle w:val="32"/>
              <w:bidi w:val="0"/>
              <w:rPr>
                <w:rFonts w:hint="default" w:ascii="Times New Roman" w:hAnsi="Times New Roman" w:cs="Times New Roman"/>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4" w:hRule="atLeast"/>
        </w:trPr>
        <w:tc>
          <w:tcPr>
            <w:tcW w:w="935" w:type="pct"/>
            <w:vAlign w:val="top"/>
          </w:tcPr>
          <w:p>
            <w:pPr>
              <w:pStyle w:val="32"/>
              <w:bidi w:val="0"/>
              <w:rPr>
                <w:rFonts w:hint="default" w:ascii="Times New Roman" w:hAnsi="Times New Roman" w:cs="Times New Roman"/>
                <w:highlight w:val="none"/>
              </w:rPr>
            </w:pPr>
            <w:r>
              <w:rPr>
                <w:rFonts w:hint="default" w:ascii="Times New Roman" w:hAnsi="Times New Roman" w:cs="Times New Roman"/>
                <w:highlight w:val="none"/>
              </w:rPr>
              <w:t>主体工程区</w:t>
            </w:r>
          </w:p>
        </w:tc>
        <w:tc>
          <w:tcPr>
            <w:tcW w:w="507"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1.03</w:t>
            </w:r>
          </w:p>
        </w:tc>
        <w:tc>
          <w:tcPr>
            <w:tcW w:w="507"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1.03</w:t>
            </w:r>
          </w:p>
        </w:tc>
        <w:tc>
          <w:tcPr>
            <w:tcW w:w="50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1.03</w:t>
            </w:r>
          </w:p>
        </w:tc>
        <w:tc>
          <w:tcPr>
            <w:tcW w:w="507"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1.03</w:t>
            </w:r>
          </w:p>
        </w:tc>
        <w:tc>
          <w:tcPr>
            <w:tcW w:w="508"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0.41</w:t>
            </w:r>
          </w:p>
        </w:tc>
        <w:tc>
          <w:tcPr>
            <w:tcW w:w="508"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0.60</w:t>
            </w:r>
          </w:p>
        </w:tc>
        <w:tc>
          <w:tcPr>
            <w:tcW w:w="50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1.03</w:t>
            </w:r>
          </w:p>
        </w:tc>
        <w:tc>
          <w:tcPr>
            <w:tcW w:w="50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98</w:t>
            </w:r>
            <w:r>
              <w:rPr>
                <w:rFonts w:hint="default" w:ascii="Times New Roman" w:hAnsi="Times New Roman" w:cs="Times New Roman"/>
                <w:highlight w:val="none"/>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6" w:hRule="atLeast"/>
        </w:trPr>
        <w:tc>
          <w:tcPr>
            <w:tcW w:w="935"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弃渣回填区</w:t>
            </w:r>
          </w:p>
        </w:tc>
        <w:tc>
          <w:tcPr>
            <w:tcW w:w="507"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0.10</w:t>
            </w:r>
          </w:p>
        </w:tc>
        <w:tc>
          <w:tcPr>
            <w:tcW w:w="507"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0.10</w:t>
            </w:r>
          </w:p>
        </w:tc>
        <w:tc>
          <w:tcPr>
            <w:tcW w:w="50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507"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0.10</w:t>
            </w:r>
          </w:p>
        </w:tc>
        <w:tc>
          <w:tcPr>
            <w:tcW w:w="508"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w:t>
            </w:r>
          </w:p>
        </w:tc>
        <w:tc>
          <w:tcPr>
            <w:tcW w:w="508"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0.02</w:t>
            </w:r>
          </w:p>
        </w:tc>
        <w:tc>
          <w:tcPr>
            <w:tcW w:w="50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0.10</w:t>
            </w:r>
          </w:p>
        </w:tc>
        <w:tc>
          <w:tcPr>
            <w:tcW w:w="50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100</w:t>
            </w:r>
            <w:r>
              <w:rPr>
                <w:rFonts w:hint="default" w:ascii="Times New Roman" w:hAnsi="Times New Roman" w:cs="Times New Roman"/>
                <w:highlight w:val="none"/>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6" w:hRule="atLeast"/>
        </w:trPr>
        <w:tc>
          <w:tcPr>
            <w:tcW w:w="935"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取土场区</w:t>
            </w:r>
          </w:p>
        </w:tc>
        <w:tc>
          <w:tcPr>
            <w:tcW w:w="507"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0.36</w:t>
            </w:r>
          </w:p>
        </w:tc>
        <w:tc>
          <w:tcPr>
            <w:tcW w:w="507"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0.36</w:t>
            </w:r>
          </w:p>
        </w:tc>
        <w:tc>
          <w:tcPr>
            <w:tcW w:w="50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507"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0.36</w:t>
            </w:r>
          </w:p>
        </w:tc>
        <w:tc>
          <w:tcPr>
            <w:tcW w:w="508"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0.36</w:t>
            </w:r>
          </w:p>
        </w:tc>
        <w:tc>
          <w:tcPr>
            <w:tcW w:w="508"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0.072</w:t>
            </w:r>
          </w:p>
        </w:tc>
        <w:tc>
          <w:tcPr>
            <w:tcW w:w="50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0.36</w:t>
            </w:r>
          </w:p>
        </w:tc>
        <w:tc>
          <w:tcPr>
            <w:tcW w:w="50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100</w:t>
            </w:r>
            <w:r>
              <w:rPr>
                <w:rFonts w:hint="default" w:ascii="Times New Roman" w:hAnsi="Times New Roman" w:cs="Times New Roman"/>
                <w:highlight w:val="none"/>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0" w:hRule="atLeast"/>
        </w:trPr>
        <w:tc>
          <w:tcPr>
            <w:tcW w:w="935"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施工便道区</w:t>
            </w:r>
          </w:p>
        </w:tc>
        <w:tc>
          <w:tcPr>
            <w:tcW w:w="507"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0.17</w:t>
            </w:r>
          </w:p>
        </w:tc>
        <w:tc>
          <w:tcPr>
            <w:tcW w:w="507"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0.17</w:t>
            </w:r>
          </w:p>
        </w:tc>
        <w:tc>
          <w:tcPr>
            <w:tcW w:w="50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507"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0.17</w:t>
            </w:r>
          </w:p>
        </w:tc>
        <w:tc>
          <w:tcPr>
            <w:tcW w:w="508"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0.17</w:t>
            </w:r>
          </w:p>
        </w:tc>
        <w:tc>
          <w:tcPr>
            <w:tcW w:w="508"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0.03</w:t>
            </w:r>
          </w:p>
        </w:tc>
        <w:tc>
          <w:tcPr>
            <w:tcW w:w="50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0.17</w:t>
            </w:r>
          </w:p>
        </w:tc>
        <w:tc>
          <w:tcPr>
            <w:tcW w:w="50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100</w:t>
            </w:r>
            <w:r>
              <w:rPr>
                <w:rFonts w:hint="default" w:ascii="Times New Roman" w:hAnsi="Times New Roman" w:cs="Times New Roman"/>
                <w:highlight w:val="none"/>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0" w:hRule="atLeast"/>
        </w:trPr>
        <w:tc>
          <w:tcPr>
            <w:tcW w:w="935"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施工生产生活区</w:t>
            </w:r>
          </w:p>
        </w:tc>
        <w:tc>
          <w:tcPr>
            <w:tcW w:w="507"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0.13</w:t>
            </w:r>
          </w:p>
        </w:tc>
        <w:tc>
          <w:tcPr>
            <w:tcW w:w="507"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0.13</w:t>
            </w:r>
          </w:p>
        </w:tc>
        <w:tc>
          <w:tcPr>
            <w:tcW w:w="50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507"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0.13</w:t>
            </w:r>
          </w:p>
        </w:tc>
        <w:tc>
          <w:tcPr>
            <w:tcW w:w="508"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0.052</w:t>
            </w:r>
          </w:p>
        </w:tc>
        <w:tc>
          <w:tcPr>
            <w:tcW w:w="508"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0.13</w:t>
            </w:r>
          </w:p>
        </w:tc>
        <w:tc>
          <w:tcPr>
            <w:tcW w:w="509"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t>0.13</w:t>
            </w:r>
          </w:p>
        </w:tc>
        <w:tc>
          <w:tcPr>
            <w:tcW w:w="509" w:type="pct"/>
            <w:vAlign w:val="center"/>
          </w:tcPr>
          <w:p>
            <w:pPr>
              <w:pStyle w:val="3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100</w:t>
            </w:r>
            <w:r>
              <w:rPr>
                <w:rFonts w:hint="default" w:ascii="Times New Roman" w:hAnsi="Times New Roman" w:cs="Times New Roman"/>
                <w:highlight w:val="none"/>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0" w:hRule="atLeast"/>
        </w:trPr>
        <w:tc>
          <w:tcPr>
            <w:tcW w:w="935" w:type="pct"/>
            <w:vAlign w:val="top"/>
          </w:tcPr>
          <w:p>
            <w:pPr>
              <w:pStyle w:val="32"/>
              <w:bidi w:val="0"/>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合计</w:t>
            </w:r>
          </w:p>
        </w:tc>
        <w:tc>
          <w:tcPr>
            <w:tcW w:w="507"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2.01</w:t>
            </w:r>
          </w:p>
        </w:tc>
        <w:tc>
          <w:tcPr>
            <w:tcW w:w="507"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2.01</w:t>
            </w:r>
          </w:p>
        </w:tc>
        <w:tc>
          <w:tcPr>
            <w:tcW w:w="507"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sum(F3:F8)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1.03</w:t>
            </w:r>
            <w:r>
              <w:rPr>
                <w:rFonts w:hint="default" w:ascii="Times New Roman" w:hAnsi="Times New Roman" w:cs="Times New Roman"/>
                <w:highlight w:val="none"/>
              </w:rPr>
              <w:fldChar w:fldCharType="end"/>
            </w:r>
          </w:p>
        </w:tc>
        <w:tc>
          <w:tcPr>
            <w:tcW w:w="507"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2.01</w:t>
            </w:r>
          </w:p>
        </w:tc>
        <w:tc>
          <w:tcPr>
            <w:tcW w:w="50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sum(E3:E8)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1.092</w:t>
            </w:r>
            <w:r>
              <w:rPr>
                <w:rFonts w:hint="default" w:ascii="Times New Roman" w:hAnsi="Times New Roman" w:cs="Times New Roman"/>
                <w:highlight w:val="none"/>
              </w:rPr>
              <w:fldChar w:fldCharType="end"/>
            </w:r>
          </w:p>
        </w:tc>
        <w:tc>
          <w:tcPr>
            <w:tcW w:w="508" w:type="pct"/>
            <w:vAlign w:val="center"/>
          </w:tcPr>
          <w:p>
            <w:pPr>
              <w:pStyle w:val="32"/>
              <w:bidi w:val="0"/>
              <w:rPr>
                <w:rFonts w:hint="default" w:ascii="Times New Roman" w:hAnsi="Times New Roman" w:cs="Times New Roman"/>
                <w:highlight w:val="none"/>
                <w:lang w:val="zh-CN" w:eastAsia="zh-CN"/>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sum(D3:D8)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0.702</w:t>
            </w:r>
            <w:r>
              <w:rPr>
                <w:rFonts w:hint="default" w:ascii="Times New Roman" w:hAnsi="Times New Roman" w:cs="Times New Roman"/>
                <w:highlight w:val="none"/>
              </w:rPr>
              <w:fldChar w:fldCharType="end"/>
            </w:r>
          </w:p>
        </w:tc>
        <w:tc>
          <w:tcPr>
            <w:tcW w:w="509" w:type="pct"/>
            <w:vAlign w:val="top"/>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2.01</w:t>
            </w:r>
          </w:p>
        </w:tc>
        <w:tc>
          <w:tcPr>
            <w:tcW w:w="509"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99</w:t>
            </w:r>
            <w:r>
              <w:rPr>
                <w:rFonts w:hint="default" w:ascii="Times New Roman" w:hAnsi="Times New Roman" w:cs="Times New Roman"/>
                <w:highlight w:val="none"/>
              </w:rPr>
              <w:t>%</w:t>
            </w:r>
          </w:p>
        </w:tc>
      </w:tr>
    </w:tbl>
    <w:p>
      <w:pPr>
        <w:bidi w:val="0"/>
        <w:rPr>
          <w:rFonts w:hint="default" w:ascii="Times New Roman" w:hAnsi="Times New Roman" w:cs="Times New Roman"/>
          <w:highlight w:val="none"/>
        </w:rPr>
      </w:pPr>
      <w:r>
        <w:rPr>
          <w:rFonts w:hint="default" w:ascii="Times New Roman" w:hAnsi="Times New Roman" w:cs="Times New Roman"/>
          <w:highlight w:val="none"/>
        </w:rPr>
        <w:t>3、拦渣率与弃渣利用率</w:t>
      </w:r>
    </w:p>
    <w:p>
      <w:pPr>
        <w:bidi w:val="0"/>
        <w:rPr>
          <w:rFonts w:hint="default" w:ascii="Times New Roman" w:hAnsi="Times New Roman" w:cs="Times New Roman"/>
          <w:highlight w:val="none"/>
        </w:rPr>
      </w:pPr>
      <w:r>
        <w:rPr>
          <w:rFonts w:hint="default" w:ascii="Times New Roman" w:hAnsi="Times New Roman" w:cs="Times New Roman"/>
          <w:highlight w:val="none"/>
        </w:rPr>
        <w:t>拦渣率指项目防治责任范围内采取措施实际挡护的永久弃渣、临时堆土数量占永久 弃渣和临时堆土总量的百分比。</w:t>
      </w:r>
    </w:p>
    <w:p>
      <w:pPr>
        <w:bidi w:val="0"/>
        <w:rPr>
          <w:rFonts w:hint="default" w:ascii="Times New Roman" w:hAnsi="Times New Roman" w:cs="Times New Roman"/>
          <w:highlight w:val="none"/>
        </w:rPr>
      </w:pPr>
      <w:r>
        <w:rPr>
          <w:rFonts w:hint="default" w:ascii="Times New Roman" w:hAnsi="Times New Roman" w:cs="Times New Roman"/>
          <w:highlight w:val="none"/>
        </w:rPr>
        <w:t xml:space="preserve">项目建设过程中， 场地平整弃方 69.49 万 </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，由常宁市水口山经济开发区负责实施 和统一调运，本工程未设置弃渣场；表土堆置量 0.52 万 </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 ，后期用于厂区绿化恢复， 堆置过程中， 采用了袋装土拦挡和覆盖。综上， 弃渣和临时堆土数量 70.01 万 </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，实际 挡护数量 69.9 万 </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 ，拦渣率为 99.8%。</w:t>
      </w:r>
    </w:p>
    <w:p>
      <w:pPr>
        <w:bidi w:val="0"/>
        <w:jc w:val="center"/>
        <w:rPr>
          <w:rFonts w:hint="default" w:ascii="Times New Roman" w:hAnsi="Times New Roman" w:cs="Times New Roman"/>
          <w:highlight w:val="none"/>
        </w:rPr>
      </w:pPr>
      <w:r>
        <w:rPr>
          <w:rFonts w:hint="default" w:ascii="Times New Roman" w:hAnsi="Times New Roman" w:cs="Times New Roman"/>
          <w:highlight w:val="none"/>
        </w:rPr>
        <w:t>表 5</w:t>
      </w:r>
      <w:r>
        <w:rPr>
          <w:rFonts w:hint="default" w:ascii="Times New Roman" w:hAnsi="Times New Roman" w:cs="Times New Roman"/>
          <w:highlight w:val="none"/>
          <w:lang w:val="en-US" w:eastAsia="zh-CN"/>
        </w:rPr>
        <w:t>.2.1-3</w:t>
      </w:r>
      <w:r>
        <w:rPr>
          <w:rFonts w:hint="default" w:ascii="Times New Roman" w:hAnsi="Times New Roman" w:cs="Times New Roman"/>
          <w:highlight w:val="none"/>
        </w:rPr>
        <w:t xml:space="preserve">      拦渣率情况表</w:t>
      </w:r>
    </w:p>
    <w:p>
      <w:pPr>
        <w:spacing w:line="139" w:lineRule="exact"/>
        <w:rPr>
          <w:rFonts w:hint="default" w:ascii="Times New Roman" w:hAnsi="Times New Roman" w:eastAsia="仿宋_GB2312" w:cs="Times New Roman"/>
          <w:b w:val="0"/>
          <w:bCs w:val="0"/>
          <w:iCs w:val="0"/>
          <w:sz w:val="24"/>
          <w:szCs w:val="24"/>
          <w:highlight w:val="none"/>
        </w:rPr>
      </w:pPr>
    </w:p>
    <w:tbl>
      <w:tblPr>
        <w:tblStyle w:val="26"/>
        <w:tblW w:w="4999"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0" w:type="dxa"/>
          <w:bottom w:w="0" w:type="dxa"/>
          <w:right w:w="0" w:type="dxa"/>
        </w:tblCellMar>
      </w:tblPr>
      <w:tblGrid>
        <w:gridCol w:w="1566"/>
        <w:gridCol w:w="3234"/>
        <w:gridCol w:w="2651"/>
        <w:gridCol w:w="1588"/>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59" w:hRule="atLeast"/>
        </w:trPr>
        <w:tc>
          <w:tcPr>
            <w:tcW w:w="866"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项目</w:t>
            </w:r>
          </w:p>
        </w:tc>
        <w:tc>
          <w:tcPr>
            <w:tcW w:w="1788"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 xml:space="preserve">永久弃渣/临时堆土（万 </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 ）</w:t>
            </w:r>
          </w:p>
        </w:tc>
        <w:tc>
          <w:tcPr>
            <w:tcW w:w="1466"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挡护弃渣/临时堆土量</w:t>
            </w:r>
          </w:p>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 xml:space="preserve">（万 </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 ）</w:t>
            </w:r>
          </w:p>
        </w:tc>
        <w:tc>
          <w:tcPr>
            <w:tcW w:w="878"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拦渣率%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3" w:hRule="atLeast"/>
        </w:trPr>
        <w:tc>
          <w:tcPr>
            <w:tcW w:w="866"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弃渣</w:t>
            </w:r>
          </w:p>
        </w:tc>
        <w:tc>
          <w:tcPr>
            <w:tcW w:w="1788"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lang w:val="en-US" w:eastAsia="zh-CN"/>
              </w:rPr>
              <w:t>959.4</w:t>
            </w:r>
          </w:p>
        </w:tc>
        <w:tc>
          <w:tcPr>
            <w:tcW w:w="1466"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lang w:val="en-US" w:eastAsia="zh-CN"/>
              </w:rPr>
              <w:t>911.43</w:t>
            </w:r>
          </w:p>
        </w:tc>
        <w:tc>
          <w:tcPr>
            <w:tcW w:w="878"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lang w:val="en-US" w:eastAsia="zh-CN"/>
              </w:rPr>
              <w:t>95</w:t>
            </w:r>
            <w:r>
              <w:rPr>
                <w:rFonts w:hint="default" w:ascii="Times New Roman" w:hAnsi="Times New Roman" w:cs="Times New Roman"/>
                <w:highlight w:val="none"/>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4" w:hRule="atLeast"/>
        </w:trPr>
        <w:tc>
          <w:tcPr>
            <w:tcW w:w="866"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表土堆放</w:t>
            </w:r>
          </w:p>
        </w:tc>
        <w:tc>
          <w:tcPr>
            <w:tcW w:w="1788"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lang w:val="en-US" w:eastAsia="zh-CN"/>
              </w:rPr>
              <w:t>1710</w:t>
            </w:r>
          </w:p>
        </w:tc>
        <w:tc>
          <w:tcPr>
            <w:tcW w:w="1466"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lang w:val="en-US" w:eastAsia="zh-CN"/>
              </w:rPr>
              <w:t>1624.5</w:t>
            </w:r>
          </w:p>
        </w:tc>
        <w:tc>
          <w:tcPr>
            <w:tcW w:w="878"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lang w:val="en-US" w:eastAsia="zh-CN"/>
              </w:rPr>
              <w:t>95</w:t>
            </w:r>
            <w:r>
              <w:rPr>
                <w:rFonts w:hint="default" w:ascii="Times New Roman" w:hAnsi="Times New Roman" w:cs="Times New Roman"/>
                <w:highlight w:val="none"/>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3" w:hRule="atLeast"/>
        </w:trPr>
        <w:tc>
          <w:tcPr>
            <w:tcW w:w="866"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合计</w:t>
            </w:r>
          </w:p>
        </w:tc>
        <w:tc>
          <w:tcPr>
            <w:tcW w:w="1788"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sum(B2:B3)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2669.4</w:t>
            </w:r>
            <w:r>
              <w:rPr>
                <w:rFonts w:hint="default" w:ascii="Times New Roman" w:hAnsi="Times New Roman" w:cs="Times New Roman"/>
                <w:highlight w:val="none"/>
              </w:rPr>
              <w:fldChar w:fldCharType="end"/>
            </w:r>
          </w:p>
        </w:tc>
        <w:tc>
          <w:tcPr>
            <w:tcW w:w="1466"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sum(C2:C3) \* MERGEFORMAT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2535.93</w:t>
            </w:r>
            <w:r>
              <w:rPr>
                <w:rFonts w:hint="default" w:ascii="Times New Roman" w:hAnsi="Times New Roman" w:cs="Times New Roman"/>
                <w:highlight w:val="none"/>
              </w:rPr>
              <w:fldChar w:fldCharType="end"/>
            </w:r>
          </w:p>
        </w:tc>
        <w:tc>
          <w:tcPr>
            <w:tcW w:w="878"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95</w:t>
            </w:r>
            <w:r>
              <w:rPr>
                <w:rFonts w:hint="default" w:ascii="Times New Roman" w:hAnsi="Times New Roman" w:cs="Times New Roman"/>
                <w:highlight w:val="none"/>
              </w:rPr>
              <w:t>%</w:t>
            </w:r>
          </w:p>
        </w:tc>
      </w:tr>
    </w:tbl>
    <w:p>
      <w:pPr>
        <w:bidi w:val="0"/>
        <w:rPr>
          <w:rFonts w:hint="default" w:ascii="Times New Roman" w:hAnsi="Times New Roman" w:cs="Times New Roman"/>
          <w:highlight w:val="none"/>
        </w:rPr>
      </w:pPr>
      <w:r>
        <w:rPr>
          <w:rFonts w:hint="default" w:ascii="Times New Roman" w:hAnsi="Times New Roman" w:cs="Times New Roman"/>
          <w:highlight w:val="none"/>
        </w:rPr>
        <w:t>4、土壤流失控制比</w:t>
      </w:r>
    </w:p>
    <w:p>
      <w:pPr>
        <w:bidi w:val="0"/>
        <w:rPr>
          <w:rFonts w:hint="default" w:ascii="Times New Roman" w:hAnsi="Times New Roman" w:cs="Times New Roman"/>
          <w:highlight w:val="none"/>
        </w:rPr>
      </w:pPr>
      <w:r>
        <w:rPr>
          <w:rFonts w:hint="default" w:ascii="Times New Roman" w:hAnsi="Times New Roman" w:cs="Times New Roman"/>
          <w:highlight w:val="none"/>
        </w:rPr>
        <w:t>本工程所在区域属于南方红壤丘陵区，容许土壤流失量为 500t/k</w:t>
      </w:r>
      <w:r>
        <w:rPr>
          <w:rFonts w:hint="default" w:ascii="Times New Roman" w:hAnsi="Times New Roman" w:cs="Times New Roman"/>
          <w:highlight w:val="none"/>
          <w:lang w:eastAsia="zh-CN"/>
        </w:rPr>
        <w:t>m²</w:t>
      </w:r>
      <w:r>
        <w:rPr>
          <w:rFonts w:hint="default" w:ascii="Times New Roman" w:hAnsi="Times New Roman" w:cs="Times New Roman"/>
          <w:highlight w:val="none"/>
        </w:rPr>
        <w:t xml:space="preserve"> ·a 。根据本项目 水土保持监测总结报告，平均土壤流失量 500t/k</w:t>
      </w:r>
      <w:r>
        <w:rPr>
          <w:rFonts w:hint="default" w:ascii="Times New Roman" w:hAnsi="Times New Roman" w:cs="Times New Roman"/>
          <w:highlight w:val="none"/>
          <w:lang w:eastAsia="zh-CN"/>
        </w:rPr>
        <w:t>m²</w:t>
      </w:r>
      <w:r>
        <w:rPr>
          <w:rFonts w:hint="default" w:ascii="Times New Roman" w:hAnsi="Times New Roman" w:cs="Times New Roman"/>
          <w:highlight w:val="none"/>
        </w:rPr>
        <w:t xml:space="preserve"> ·a ，水土流失控制比为 1，水土流失 控制比满足水土保持有关规范要求。</w:t>
      </w:r>
    </w:p>
    <w:p>
      <w:pPr>
        <w:pStyle w:val="10"/>
        <w:bidi w:val="0"/>
        <w:rPr>
          <w:rFonts w:hint="default" w:ascii="Times New Roman" w:hAnsi="Times New Roman" w:cs="Times New Roman"/>
          <w:highlight w:val="none"/>
        </w:rPr>
      </w:pPr>
      <w:r>
        <w:rPr>
          <w:rFonts w:hint="default" w:ascii="Times New Roman" w:hAnsi="Times New Roman" w:cs="Times New Roman"/>
          <w:highlight w:val="none"/>
        </w:rPr>
        <w:t>5.2.2生态环境和土地生产力恢复</w:t>
      </w:r>
    </w:p>
    <w:p>
      <w:pPr>
        <w:bidi w:val="0"/>
        <w:rPr>
          <w:rFonts w:hint="default" w:ascii="Times New Roman" w:hAnsi="Times New Roman" w:cs="Times New Roman"/>
          <w:highlight w:val="none"/>
        </w:rPr>
      </w:pPr>
      <w:r>
        <w:rPr>
          <w:rFonts w:hint="default" w:ascii="Times New Roman" w:hAnsi="Times New Roman" w:cs="Times New Roman"/>
          <w:highlight w:val="none"/>
        </w:rPr>
        <w:t xml:space="preserve">本工程实际占用及扰动面积为 </w:t>
      </w:r>
      <w:r>
        <w:rPr>
          <w:rFonts w:hint="default" w:ascii="Times New Roman" w:hAnsi="Times New Roman" w:cs="Times New Roman"/>
          <w:highlight w:val="none"/>
          <w:lang w:val="en-US" w:eastAsia="zh-CN"/>
        </w:rPr>
        <w:t>2.01</w:t>
      </w:r>
      <w:r>
        <w:rPr>
          <w:rFonts w:hint="default" w:ascii="Times New Roman" w:hAnsi="Times New Roman" w:cs="Times New Roman"/>
          <w:highlight w:val="none"/>
        </w:rPr>
        <w:t>h</w:t>
      </w:r>
      <w:r>
        <w:rPr>
          <w:rFonts w:hint="default" w:ascii="Times New Roman" w:hAnsi="Times New Roman" w:cs="Times New Roman"/>
          <w:highlight w:val="none"/>
          <w:lang w:eastAsia="zh-CN"/>
        </w:rPr>
        <w:t>m²</w:t>
      </w:r>
      <w:r>
        <w:rPr>
          <w:rFonts w:hint="default" w:ascii="Times New Roman" w:hAnsi="Times New Roman" w:cs="Times New Roman"/>
          <w:highlight w:val="none"/>
        </w:rPr>
        <w:t xml:space="preserve">，植物措施面积为 </w:t>
      </w:r>
      <w:r>
        <w:rPr>
          <w:rFonts w:hint="default" w:ascii="Times New Roman" w:hAnsi="Times New Roman" w:cs="Times New Roman"/>
          <w:highlight w:val="none"/>
          <w:lang w:val="en-US" w:eastAsia="zh-CN"/>
        </w:rPr>
        <w:t>0.81</w:t>
      </w:r>
      <w:r>
        <w:rPr>
          <w:rFonts w:hint="default" w:ascii="Times New Roman" w:hAnsi="Times New Roman" w:cs="Times New Roman"/>
          <w:highlight w:val="none"/>
        </w:rPr>
        <w:t>h</w:t>
      </w:r>
      <w:r>
        <w:rPr>
          <w:rFonts w:hint="default" w:ascii="Times New Roman" w:hAnsi="Times New Roman" w:cs="Times New Roman"/>
          <w:highlight w:val="none"/>
          <w:lang w:eastAsia="zh-CN"/>
        </w:rPr>
        <w:t>m²</w:t>
      </w:r>
      <w:r>
        <w:rPr>
          <w:rFonts w:hint="default" w:ascii="Times New Roman" w:hAnsi="Times New Roman" w:cs="Times New Roman"/>
          <w:highlight w:val="none"/>
        </w:rPr>
        <w:t>，项目区可绿化面 积（除路面、各类建筑物的地面硬化、各类工程措施覆盖地表面积） 1.99h</w:t>
      </w:r>
      <w:r>
        <w:rPr>
          <w:rFonts w:hint="default" w:ascii="Times New Roman" w:hAnsi="Times New Roman" w:cs="Times New Roman"/>
          <w:highlight w:val="none"/>
          <w:lang w:eastAsia="zh-CN"/>
        </w:rPr>
        <w:t>m²</w:t>
      </w:r>
      <w:r>
        <w:rPr>
          <w:rFonts w:hint="default" w:ascii="Times New Roman" w:hAnsi="Times New Roman" w:cs="Times New Roman"/>
          <w:highlight w:val="none"/>
        </w:rPr>
        <w:t xml:space="preserve"> ，项目建 设区综合林草覆盖率达到 27.05%，林草恢复率达到 99.48%。由上述分析可知，本项目 林草植被恢复率及林草覆盖率基本达到了方案防治标准的要求。各分区林草覆盖率情况 详见表 5</w:t>
      </w:r>
      <w:r>
        <w:rPr>
          <w:rFonts w:hint="default" w:ascii="Times New Roman" w:hAnsi="Times New Roman" w:cs="Times New Roman"/>
          <w:highlight w:val="none"/>
          <w:lang w:val="en-US" w:eastAsia="zh-CN"/>
        </w:rPr>
        <w:t>.2.2-1</w:t>
      </w:r>
      <w:r>
        <w:rPr>
          <w:rFonts w:hint="default" w:ascii="Times New Roman" w:hAnsi="Times New Roman" w:cs="Times New Roman"/>
          <w:highlight w:val="none"/>
        </w:rPr>
        <w:t>。</w:t>
      </w:r>
    </w:p>
    <w:p>
      <w:pPr>
        <w:bidi w:val="0"/>
        <w:jc w:val="center"/>
        <w:rPr>
          <w:rFonts w:hint="default" w:ascii="Times New Roman" w:hAnsi="Times New Roman" w:cs="Times New Roman"/>
          <w:highlight w:val="none"/>
          <w:lang w:eastAsia="zh-CN"/>
        </w:rPr>
      </w:pPr>
      <w:r>
        <w:rPr>
          <w:rFonts w:hint="default" w:ascii="Times New Roman" w:hAnsi="Times New Roman" w:cs="Times New Roman"/>
          <w:highlight w:val="none"/>
        </w:rPr>
        <w:t>表 5</w:t>
      </w:r>
      <w:r>
        <w:rPr>
          <w:rFonts w:hint="default" w:ascii="Times New Roman" w:hAnsi="Times New Roman" w:cs="Times New Roman"/>
          <w:highlight w:val="none"/>
          <w:lang w:val="en-US" w:eastAsia="zh-CN"/>
        </w:rPr>
        <w:t>.2.2-1</w:t>
      </w:r>
      <w:r>
        <w:rPr>
          <w:rFonts w:hint="default" w:ascii="Times New Roman" w:hAnsi="Times New Roman" w:cs="Times New Roman"/>
          <w:highlight w:val="none"/>
        </w:rPr>
        <w:t xml:space="preserve"> 各分区林草覆盖率情况表   单位： h</w:t>
      </w:r>
      <w:r>
        <w:rPr>
          <w:rFonts w:hint="default" w:ascii="Times New Roman" w:hAnsi="Times New Roman" w:cs="Times New Roman"/>
          <w:highlight w:val="none"/>
          <w:lang w:eastAsia="zh-CN"/>
        </w:rPr>
        <w:t>m²</w:t>
      </w:r>
    </w:p>
    <w:tbl>
      <w:tblPr>
        <w:tblStyle w:val="26"/>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2413"/>
        <w:gridCol w:w="1317"/>
        <w:gridCol w:w="1320"/>
        <w:gridCol w:w="1320"/>
        <w:gridCol w:w="1330"/>
        <w:gridCol w:w="1327"/>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90" w:hRule="atLeast"/>
        </w:trPr>
        <w:tc>
          <w:tcPr>
            <w:tcW w:w="1336"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分区</w:t>
            </w:r>
          </w:p>
        </w:tc>
        <w:tc>
          <w:tcPr>
            <w:tcW w:w="729"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项目建设区面积</w:t>
            </w:r>
          </w:p>
        </w:tc>
        <w:tc>
          <w:tcPr>
            <w:tcW w:w="731"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可恢复植被面积</w:t>
            </w:r>
          </w:p>
        </w:tc>
        <w:tc>
          <w:tcPr>
            <w:tcW w:w="731"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已恢复</w:t>
            </w:r>
          </w:p>
        </w:tc>
        <w:tc>
          <w:tcPr>
            <w:tcW w:w="736"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林草植被恢复率%</w:t>
            </w:r>
          </w:p>
        </w:tc>
        <w:tc>
          <w:tcPr>
            <w:tcW w:w="734"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林草覆盖率%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5" w:hRule="atLeast"/>
        </w:trPr>
        <w:tc>
          <w:tcPr>
            <w:tcW w:w="1336"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主体工程区</w:t>
            </w:r>
          </w:p>
        </w:tc>
        <w:tc>
          <w:tcPr>
            <w:tcW w:w="729"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1.03</w:t>
            </w:r>
          </w:p>
        </w:tc>
        <w:tc>
          <w:tcPr>
            <w:tcW w:w="731"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1.03</w:t>
            </w:r>
          </w:p>
        </w:tc>
        <w:tc>
          <w:tcPr>
            <w:tcW w:w="731"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w:t>
            </w:r>
          </w:p>
        </w:tc>
        <w:tc>
          <w:tcPr>
            <w:tcW w:w="736"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97</w:t>
            </w:r>
            <w:r>
              <w:rPr>
                <w:rFonts w:hint="default" w:ascii="Times New Roman" w:hAnsi="Times New Roman" w:cs="Times New Roman"/>
                <w:highlight w:val="none"/>
              </w:rPr>
              <w:t>%</w:t>
            </w:r>
          </w:p>
        </w:tc>
        <w:tc>
          <w:tcPr>
            <w:tcW w:w="734"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24.04%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5" w:hRule="atLeast"/>
        </w:trPr>
        <w:tc>
          <w:tcPr>
            <w:tcW w:w="1336"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附属设施区</w:t>
            </w:r>
          </w:p>
        </w:tc>
        <w:tc>
          <w:tcPr>
            <w:tcW w:w="729"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0.22</w:t>
            </w:r>
          </w:p>
        </w:tc>
        <w:tc>
          <w:tcPr>
            <w:tcW w:w="731"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0.22</w:t>
            </w:r>
          </w:p>
        </w:tc>
        <w:tc>
          <w:tcPr>
            <w:tcW w:w="731"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0.20</w:t>
            </w:r>
          </w:p>
        </w:tc>
        <w:tc>
          <w:tcPr>
            <w:tcW w:w="736"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91</w:t>
            </w:r>
            <w:r>
              <w:rPr>
                <w:rFonts w:hint="default" w:ascii="Times New Roman" w:hAnsi="Times New Roman" w:cs="Times New Roman"/>
                <w:highlight w:val="none"/>
              </w:rPr>
              <w:t>%</w:t>
            </w:r>
          </w:p>
        </w:tc>
        <w:tc>
          <w:tcPr>
            <w:tcW w:w="734"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36.67%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6" w:hRule="atLeast"/>
        </w:trPr>
        <w:tc>
          <w:tcPr>
            <w:tcW w:w="1336"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弃渣回填区</w:t>
            </w:r>
          </w:p>
        </w:tc>
        <w:tc>
          <w:tcPr>
            <w:tcW w:w="729"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0.10</w:t>
            </w:r>
          </w:p>
        </w:tc>
        <w:tc>
          <w:tcPr>
            <w:tcW w:w="731"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0.10</w:t>
            </w:r>
          </w:p>
        </w:tc>
        <w:tc>
          <w:tcPr>
            <w:tcW w:w="731"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0.10</w:t>
            </w:r>
          </w:p>
        </w:tc>
        <w:tc>
          <w:tcPr>
            <w:tcW w:w="736"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100</w:t>
            </w:r>
            <w:r>
              <w:rPr>
                <w:rFonts w:hint="default" w:ascii="Times New Roman" w:hAnsi="Times New Roman" w:cs="Times New Roman"/>
                <w:highlight w:val="none"/>
              </w:rPr>
              <w:t>%</w:t>
            </w:r>
          </w:p>
        </w:tc>
        <w:tc>
          <w:tcPr>
            <w:tcW w:w="734"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85.71%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6" w:hRule="atLeast"/>
        </w:trPr>
        <w:tc>
          <w:tcPr>
            <w:tcW w:w="1336"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取土场区</w:t>
            </w:r>
          </w:p>
        </w:tc>
        <w:tc>
          <w:tcPr>
            <w:tcW w:w="729"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0.36</w:t>
            </w:r>
          </w:p>
        </w:tc>
        <w:tc>
          <w:tcPr>
            <w:tcW w:w="731"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0.36</w:t>
            </w:r>
          </w:p>
        </w:tc>
        <w:tc>
          <w:tcPr>
            <w:tcW w:w="731"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0.36</w:t>
            </w:r>
          </w:p>
        </w:tc>
        <w:tc>
          <w:tcPr>
            <w:tcW w:w="736"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100</w:t>
            </w:r>
            <w:r>
              <w:rPr>
                <w:rFonts w:hint="default" w:ascii="Times New Roman" w:hAnsi="Times New Roman" w:cs="Times New Roman"/>
                <w:highlight w:val="none"/>
              </w:rPr>
              <w:t>%</w:t>
            </w:r>
          </w:p>
        </w:tc>
        <w:tc>
          <w:tcPr>
            <w:tcW w:w="734"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51.43%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0" w:hRule="atLeast"/>
        </w:trPr>
        <w:tc>
          <w:tcPr>
            <w:tcW w:w="1336"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施工便道区</w:t>
            </w:r>
          </w:p>
        </w:tc>
        <w:tc>
          <w:tcPr>
            <w:tcW w:w="729"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0.17</w:t>
            </w:r>
          </w:p>
        </w:tc>
        <w:tc>
          <w:tcPr>
            <w:tcW w:w="731"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0.17</w:t>
            </w:r>
          </w:p>
        </w:tc>
        <w:tc>
          <w:tcPr>
            <w:tcW w:w="731"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0.17</w:t>
            </w:r>
          </w:p>
        </w:tc>
        <w:tc>
          <w:tcPr>
            <w:tcW w:w="736"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100</w:t>
            </w:r>
            <w:r>
              <w:rPr>
                <w:rFonts w:hint="default" w:ascii="Times New Roman" w:hAnsi="Times New Roman" w:cs="Times New Roman"/>
                <w:highlight w:val="none"/>
              </w:rPr>
              <w:t>%</w:t>
            </w:r>
          </w:p>
        </w:tc>
        <w:tc>
          <w:tcPr>
            <w:tcW w:w="734"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27.05%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0" w:hRule="atLeast"/>
        </w:trPr>
        <w:tc>
          <w:tcPr>
            <w:tcW w:w="1336"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施工生产生活区</w:t>
            </w:r>
          </w:p>
        </w:tc>
        <w:tc>
          <w:tcPr>
            <w:tcW w:w="729"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0.13</w:t>
            </w:r>
          </w:p>
        </w:tc>
        <w:tc>
          <w:tcPr>
            <w:tcW w:w="731"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0.13</w:t>
            </w:r>
          </w:p>
        </w:tc>
        <w:tc>
          <w:tcPr>
            <w:tcW w:w="731"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0.13</w:t>
            </w:r>
          </w:p>
        </w:tc>
        <w:tc>
          <w:tcPr>
            <w:tcW w:w="736"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100</w:t>
            </w:r>
            <w:r>
              <w:rPr>
                <w:rFonts w:hint="default" w:ascii="Times New Roman" w:hAnsi="Times New Roman" w:cs="Times New Roman"/>
                <w:highlight w:val="none"/>
              </w:rPr>
              <w:t>%</w:t>
            </w:r>
          </w:p>
        </w:tc>
        <w:tc>
          <w:tcPr>
            <w:tcW w:w="734" w:type="pct"/>
            <w:vAlign w:val="center"/>
          </w:tcPr>
          <w:p>
            <w:pPr>
              <w:pStyle w:val="32"/>
              <w:bidi w:val="0"/>
              <w:jc w:val="center"/>
              <w:rPr>
                <w:rFonts w:hint="default" w:ascii="Times New Roman" w:hAnsi="Times New Roman" w:eastAsia="仿宋_GB2312" w:cs="Times New Roman"/>
                <w:highlight w:val="none"/>
                <w:lang w:val="en-US" w:eastAsia="zh-CN"/>
              </w:rPr>
            </w:pPr>
            <w:r>
              <w:rPr>
                <w:rFonts w:hint="default" w:ascii="Times New Roman" w:hAnsi="Times New Roman" w:cs="Times New Roman"/>
                <w:highlight w:val="none"/>
                <w:lang w:val="en-US" w:eastAsia="zh-CN"/>
              </w:rPr>
              <w:t>22.3</w:t>
            </w:r>
            <w:r>
              <w:rPr>
                <w:rFonts w:hint="default" w:ascii="Times New Roman" w:hAnsi="Times New Roman" w:cs="Times New Roman"/>
                <w:highlight w:val="none"/>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1336"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占地合计</w:t>
            </w:r>
          </w:p>
        </w:tc>
        <w:tc>
          <w:tcPr>
            <w:tcW w:w="729"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rPr>
              <w:t>2.01</w:t>
            </w:r>
          </w:p>
        </w:tc>
        <w:tc>
          <w:tcPr>
            <w:tcW w:w="73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lang w:val="zh-CN" w:eastAsia="zh-CN"/>
              </w:rPr>
              <w:fldChar w:fldCharType="begin"/>
            </w:r>
            <w:r>
              <w:rPr>
                <w:rFonts w:hint="default" w:ascii="Times New Roman" w:hAnsi="Times New Roman" w:cs="Times New Roman"/>
                <w:highlight w:val="none"/>
                <w:lang w:val="zh-CN" w:eastAsia="zh-CN"/>
              </w:rPr>
              <w:instrText xml:space="preserve"> = sum(C2:C7) \* MERGEFORMAT </w:instrText>
            </w:r>
            <w:r>
              <w:rPr>
                <w:rFonts w:hint="default" w:ascii="Times New Roman" w:hAnsi="Times New Roman" w:cs="Times New Roman"/>
                <w:highlight w:val="none"/>
                <w:lang w:val="zh-CN" w:eastAsia="zh-CN"/>
              </w:rPr>
              <w:fldChar w:fldCharType="separate"/>
            </w:r>
            <w:r>
              <w:rPr>
                <w:rFonts w:hint="default" w:ascii="Times New Roman" w:hAnsi="Times New Roman" w:cs="Times New Roman"/>
                <w:highlight w:val="none"/>
                <w:lang w:val="zh-CN" w:eastAsia="zh-CN"/>
              </w:rPr>
              <w:t>2.01</w:t>
            </w:r>
            <w:r>
              <w:rPr>
                <w:rFonts w:hint="default" w:ascii="Times New Roman" w:hAnsi="Times New Roman" w:cs="Times New Roman"/>
                <w:highlight w:val="none"/>
                <w:lang w:val="zh-CN" w:eastAsia="zh-CN"/>
              </w:rPr>
              <w:fldChar w:fldCharType="end"/>
            </w:r>
          </w:p>
        </w:tc>
        <w:tc>
          <w:tcPr>
            <w:tcW w:w="731" w:type="pct"/>
            <w:vAlign w:val="center"/>
          </w:tcPr>
          <w:p>
            <w:pPr>
              <w:pStyle w:val="32"/>
              <w:bidi w:val="0"/>
              <w:jc w:val="center"/>
              <w:rPr>
                <w:rFonts w:hint="default" w:ascii="Times New Roman" w:hAnsi="Times New Roman" w:cs="Times New Roman"/>
                <w:highlight w:val="none"/>
                <w:lang w:val="zh-CN" w:eastAsia="zh-CN"/>
              </w:rPr>
            </w:pPr>
            <w:r>
              <w:rPr>
                <w:rFonts w:hint="default" w:ascii="Times New Roman" w:hAnsi="Times New Roman" w:cs="Times New Roman"/>
                <w:highlight w:val="none"/>
                <w:lang w:val="zh-CN" w:eastAsia="zh-CN"/>
              </w:rPr>
              <w:fldChar w:fldCharType="begin"/>
            </w:r>
            <w:r>
              <w:rPr>
                <w:rFonts w:hint="default" w:ascii="Times New Roman" w:hAnsi="Times New Roman" w:cs="Times New Roman"/>
                <w:highlight w:val="none"/>
                <w:lang w:val="zh-CN" w:eastAsia="zh-CN"/>
              </w:rPr>
              <w:instrText xml:space="preserve"> = sum(D2:D7) \* MERGEFORMAT </w:instrText>
            </w:r>
            <w:r>
              <w:rPr>
                <w:rFonts w:hint="default" w:ascii="Times New Roman" w:hAnsi="Times New Roman" w:cs="Times New Roman"/>
                <w:highlight w:val="none"/>
                <w:lang w:val="zh-CN" w:eastAsia="zh-CN"/>
              </w:rPr>
              <w:fldChar w:fldCharType="separate"/>
            </w:r>
            <w:r>
              <w:rPr>
                <w:rFonts w:hint="default" w:ascii="Times New Roman" w:hAnsi="Times New Roman" w:cs="Times New Roman"/>
                <w:highlight w:val="none"/>
                <w:lang w:val="zh-CN" w:eastAsia="zh-CN"/>
              </w:rPr>
              <w:t>0.76</w:t>
            </w:r>
            <w:r>
              <w:rPr>
                <w:rFonts w:hint="default" w:ascii="Times New Roman" w:hAnsi="Times New Roman" w:cs="Times New Roman"/>
                <w:highlight w:val="none"/>
                <w:lang w:val="zh-CN" w:eastAsia="zh-CN"/>
              </w:rPr>
              <w:fldChar w:fldCharType="end"/>
            </w:r>
          </w:p>
        </w:tc>
        <w:tc>
          <w:tcPr>
            <w:tcW w:w="736" w:type="pct"/>
            <w:vAlign w:val="center"/>
          </w:tcPr>
          <w:p>
            <w:pPr>
              <w:pStyle w:val="3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98</w:t>
            </w:r>
            <w:r>
              <w:rPr>
                <w:rFonts w:hint="default" w:ascii="Times New Roman" w:hAnsi="Times New Roman" w:cs="Times New Roman"/>
                <w:highlight w:val="none"/>
              </w:rPr>
              <w:t>%</w:t>
            </w:r>
          </w:p>
        </w:tc>
        <w:tc>
          <w:tcPr>
            <w:tcW w:w="734" w:type="pct"/>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27.05%</w:t>
            </w:r>
          </w:p>
        </w:tc>
      </w:tr>
    </w:tbl>
    <w:p>
      <w:pPr>
        <w:bidi w:val="0"/>
        <w:rPr>
          <w:rFonts w:hint="default" w:ascii="Times New Roman" w:hAnsi="Times New Roman" w:cs="Times New Roman"/>
          <w:highlight w:val="none"/>
        </w:rPr>
      </w:pPr>
      <w:r>
        <w:rPr>
          <w:rFonts w:hint="default" w:ascii="Times New Roman" w:hAnsi="Times New Roman" w:cs="Times New Roman"/>
          <w:highlight w:val="none"/>
        </w:rPr>
        <w:t>5.2.3      水土保持效果达标情况</w:t>
      </w:r>
    </w:p>
    <w:p>
      <w:pPr>
        <w:bidi w:val="0"/>
        <w:rPr>
          <w:rFonts w:hint="default" w:ascii="Times New Roman" w:hAnsi="Times New Roman" w:cs="Times New Roman"/>
          <w:highlight w:val="none"/>
        </w:rPr>
      </w:pPr>
      <w:r>
        <w:rPr>
          <w:rFonts w:hint="default" w:ascii="Times New Roman" w:hAnsi="Times New Roman" w:cs="Times New Roman"/>
          <w:highlight w:val="none"/>
        </w:rPr>
        <w:t>根据《生产建设项目水土流失防治标准》，水土保持方案设计项目整体的防治目标 为：扰动土地整治率 95%，水土流失总治理度 92%，土壤流失控制比 1，林草覆盖率 27%， 林草植被恢复率 99%，拦渣率 98%。</w:t>
      </w:r>
    </w:p>
    <w:p>
      <w:pPr>
        <w:bidi w:val="0"/>
        <w:rPr>
          <w:rFonts w:hint="default" w:ascii="Times New Roman" w:hAnsi="Times New Roman" w:cs="Times New Roman"/>
          <w:highlight w:val="none"/>
        </w:rPr>
      </w:pPr>
      <w:r>
        <w:rPr>
          <w:rFonts w:hint="default" w:ascii="Times New Roman" w:hAnsi="Times New Roman" w:cs="Times New Roman"/>
          <w:highlight w:val="none"/>
        </w:rPr>
        <w:t>本项目防治指标达标情况如下：扰动土地整治率 98.77%，水土流失总治理度 96.09%，土壤流失控制比 1，拦渣率 99.8%，林草覆盖率 27.05%，林草植被恢复率 99.5%。</w:t>
      </w:r>
    </w:p>
    <w:p>
      <w:pPr>
        <w:bidi w:val="0"/>
        <w:jc w:val="center"/>
        <w:rPr>
          <w:rFonts w:hint="default" w:ascii="Times New Roman" w:hAnsi="Times New Roman" w:cs="Times New Roman"/>
          <w:highlight w:val="none"/>
        </w:rPr>
      </w:pPr>
      <w:r>
        <w:rPr>
          <w:rFonts w:hint="default" w:ascii="Times New Roman" w:hAnsi="Times New Roman" w:cs="Times New Roman"/>
          <w:highlight w:val="none"/>
        </w:rPr>
        <w:t xml:space="preserve">表 </w:t>
      </w:r>
      <w:r>
        <w:rPr>
          <w:rFonts w:hint="default" w:ascii="Times New Roman" w:hAnsi="Times New Roman" w:cs="Times New Roman"/>
          <w:highlight w:val="none"/>
          <w:lang w:val="en-US" w:eastAsia="zh-CN"/>
        </w:rPr>
        <w:t>5.2.3-1</w:t>
      </w:r>
      <w:r>
        <w:rPr>
          <w:rFonts w:hint="default" w:ascii="Times New Roman" w:hAnsi="Times New Roman" w:cs="Times New Roman"/>
          <w:highlight w:val="none"/>
        </w:rPr>
        <w:t xml:space="preserve"> 六项指标对比情况</w:t>
      </w:r>
    </w:p>
    <w:tbl>
      <w:tblPr>
        <w:tblStyle w:val="26"/>
        <w:tblW w:w="4998"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0" w:type="dxa"/>
          <w:bottom w:w="0" w:type="dxa"/>
          <w:right w:w="0" w:type="dxa"/>
        </w:tblCellMar>
      </w:tblPr>
      <w:tblGrid>
        <w:gridCol w:w="4158"/>
        <w:gridCol w:w="2436"/>
        <w:gridCol w:w="2443"/>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60" w:hRule="atLeast"/>
        </w:trPr>
        <w:tc>
          <w:tcPr>
            <w:tcW w:w="2300"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指标名称</w:t>
            </w:r>
          </w:p>
        </w:tc>
        <w:tc>
          <w:tcPr>
            <w:tcW w:w="1347"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实际指标</w:t>
            </w:r>
          </w:p>
        </w:tc>
        <w:tc>
          <w:tcPr>
            <w:tcW w:w="1351"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方案制定指标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1" w:hRule="atLeast"/>
        </w:trPr>
        <w:tc>
          <w:tcPr>
            <w:tcW w:w="2300"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扰动土地整治率</w:t>
            </w:r>
          </w:p>
        </w:tc>
        <w:tc>
          <w:tcPr>
            <w:tcW w:w="1347"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9</w:t>
            </w:r>
            <w:r>
              <w:rPr>
                <w:rFonts w:hint="default" w:ascii="Times New Roman" w:hAnsi="Times New Roman" w:cs="Times New Roman"/>
                <w:highlight w:val="none"/>
                <w:lang w:val="en-US" w:eastAsia="zh-CN"/>
              </w:rPr>
              <w:t>7</w:t>
            </w:r>
            <w:r>
              <w:rPr>
                <w:rFonts w:hint="default" w:ascii="Times New Roman" w:hAnsi="Times New Roman" w:cs="Times New Roman"/>
                <w:highlight w:val="none"/>
              </w:rPr>
              <w:t>%</w:t>
            </w:r>
          </w:p>
        </w:tc>
        <w:tc>
          <w:tcPr>
            <w:tcW w:w="1351"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95%</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0" w:hRule="atLeast"/>
        </w:trPr>
        <w:tc>
          <w:tcPr>
            <w:tcW w:w="2300"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水土流失总治理度</w:t>
            </w:r>
          </w:p>
        </w:tc>
        <w:tc>
          <w:tcPr>
            <w:tcW w:w="1347"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9</w:t>
            </w:r>
            <w:r>
              <w:rPr>
                <w:rFonts w:hint="default" w:ascii="Times New Roman" w:hAnsi="Times New Roman" w:cs="Times New Roman"/>
                <w:highlight w:val="none"/>
                <w:lang w:val="en-US" w:eastAsia="zh-CN"/>
              </w:rPr>
              <w:t>9</w:t>
            </w:r>
            <w:r>
              <w:rPr>
                <w:rFonts w:hint="default" w:ascii="Times New Roman" w:hAnsi="Times New Roman" w:cs="Times New Roman"/>
                <w:highlight w:val="none"/>
              </w:rPr>
              <w:t>%</w:t>
            </w:r>
          </w:p>
        </w:tc>
        <w:tc>
          <w:tcPr>
            <w:tcW w:w="1351"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92%</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2" w:hRule="atLeast"/>
        </w:trPr>
        <w:tc>
          <w:tcPr>
            <w:tcW w:w="2300"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拦渣率</w:t>
            </w:r>
          </w:p>
        </w:tc>
        <w:tc>
          <w:tcPr>
            <w:tcW w:w="1347"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9</w:t>
            </w:r>
            <w:r>
              <w:rPr>
                <w:rFonts w:hint="default" w:ascii="Times New Roman" w:hAnsi="Times New Roman" w:cs="Times New Roman"/>
                <w:highlight w:val="none"/>
                <w:lang w:val="en-US" w:eastAsia="zh-CN"/>
              </w:rPr>
              <w:t>5</w:t>
            </w:r>
            <w:r>
              <w:rPr>
                <w:rFonts w:hint="default" w:ascii="Times New Roman" w:hAnsi="Times New Roman" w:cs="Times New Roman"/>
                <w:highlight w:val="none"/>
              </w:rPr>
              <w:t>%</w:t>
            </w:r>
          </w:p>
        </w:tc>
        <w:tc>
          <w:tcPr>
            <w:tcW w:w="1351"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9</w:t>
            </w:r>
            <w:r>
              <w:rPr>
                <w:rFonts w:hint="default" w:ascii="Times New Roman" w:hAnsi="Times New Roman" w:cs="Times New Roman"/>
                <w:highlight w:val="none"/>
                <w:lang w:val="en-US" w:eastAsia="zh-CN"/>
              </w:rPr>
              <w:t>5</w:t>
            </w:r>
            <w:r>
              <w:rPr>
                <w:rFonts w:hint="default" w:ascii="Times New Roman" w:hAnsi="Times New Roman" w:cs="Times New Roman"/>
                <w:highlight w:val="none"/>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0" w:hRule="atLeast"/>
        </w:trPr>
        <w:tc>
          <w:tcPr>
            <w:tcW w:w="2300"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土壤流失控制比</w:t>
            </w:r>
          </w:p>
        </w:tc>
        <w:tc>
          <w:tcPr>
            <w:tcW w:w="1347"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1</w:t>
            </w:r>
          </w:p>
        </w:tc>
        <w:tc>
          <w:tcPr>
            <w:tcW w:w="1351"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1</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0" w:hRule="atLeast"/>
        </w:trPr>
        <w:tc>
          <w:tcPr>
            <w:tcW w:w="2300"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林草植被恢复率</w:t>
            </w:r>
          </w:p>
        </w:tc>
        <w:tc>
          <w:tcPr>
            <w:tcW w:w="1347"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9</w:t>
            </w:r>
            <w:r>
              <w:rPr>
                <w:rFonts w:hint="default" w:ascii="Times New Roman" w:hAnsi="Times New Roman" w:cs="Times New Roman"/>
                <w:highlight w:val="none"/>
                <w:lang w:val="en-US" w:eastAsia="zh-CN"/>
              </w:rPr>
              <w:t>8</w:t>
            </w:r>
            <w:r>
              <w:rPr>
                <w:rFonts w:hint="default" w:ascii="Times New Roman" w:hAnsi="Times New Roman" w:cs="Times New Roman"/>
                <w:highlight w:val="none"/>
              </w:rPr>
              <w:t>%</w:t>
            </w:r>
          </w:p>
        </w:tc>
        <w:tc>
          <w:tcPr>
            <w:tcW w:w="1351"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98%</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461" w:hRule="atLeast"/>
        </w:trPr>
        <w:tc>
          <w:tcPr>
            <w:tcW w:w="2300"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林草覆盖率</w:t>
            </w:r>
          </w:p>
        </w:tc>
        <w:tc>
          <w:tcPr>
            <w:tcW w:w="1347"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27.05%</w:t>
            </w:r>
          </w:p>
        </w:tc>
        <w:tc>
          <w:tcPr>
            <w:tcW w:w="1351" w:type="pct"/>
            <w:tcBorders>
              <w:top w:val="single" w:color="000000" w:sz="2" w:space="0"/>
              <w:bottom w:val="single" w:color="000000" w:sz="2" w:space="0"/>
            </w:tcBorders>
            <w:vAlign w:val="center"/>
          </w:tcPr>
          <w:p>
            <w:pPr>
              <w:pStyle w:val="32"/>
              <w:bidi w:val="0"/>
              <w:jc w:val="center"/>
              <w:rPr>
                <w:rFonts w:hint="default" w:ascii="Times New Roman" w:hAnsi="Times New Roman" w:cs="Times New Roman"/>
                <w:highlight w:val="none"/>
              </w:rPr>
            </w:pPr>
            <w:r>
              <w:rPr>
                <w:rFonts w:hint="default" w:ascii="Times New Roman" w:hAnsi="Times New Roman" w:cs="Times New Roman"/>
                <w:highlight w:val="none"/>
              </w:rPr>
              <w:t>27%</w:t>
            </w:r>
          </w:p>
        </w:tc>
      </w:tr>
    </w:tbl>
    <w:p>
      <w:pPr>
        <w:bidi w:val="0"/>
        <w:jc w:val="center"/>
        <w:rPr>
          <w:rFonts w:hint="default" w:ascii="Times New Roman" w:hAnsi="Times New Roman" w:cs="Times New Roman"/>
          <w:highlight w:val="none"/>
        </w:rPr>
      </w:pPr>
    </w:p>
    <w:p>
      <w:pPr>
        <w:pStyle w:val="9"/>
        <w:bidi w:val="0"/>
        <w:rPr>
          <w:rFonts w:hint="default" w:ascii="Times New Roman" w:hAnsi="Times New Roman" w:eastAsia="仿宋_GB2312" w:cs="Times New Roman"/>
          <w:b w:val="0"/>
          <w:bCs w:val="0"/>
          <w:iCs w:val="0"/>
          <w:sz w:val="24"/>
          <w:szCs w:val="24"/>
          <w:highlight w:val="none"/>
        </w:rPr>
      </w:pPr>
      <w:bookmarkStart w:id="179" w:name="_Toc15854"/>
      <w:r>
        <w:rPr>
          <w:rFonts w:hint="default" w:ascii="Times New Roman" w:hAnsi="Times New Roman" w:cs="Times New Roman"/>
          <w:highlight w:val="none"/>
        </w:rPr>
        <w:t>5.3公众满意度调查</w:t>
      </w:r>
      <w:bookmarkEnd w:id="179"/>
    </w:p>
    <w:p>
      <w:pPr>
        <w:bidi w:val="0"/>
        <w:rPr>
          <w:rFonts w:hint="default" w:ascii="Times New Roman" w:hAnsi="Times New Roman" w:cs="Times New Roman"/>
          <w:highlight w:val="none"/>
        </w:rPr>
      </w:pPr>
      <w:r>
        <w:rPr>
          <w:rFonts w:hint="default" w:ascii="Times New Roman" w:hAnsi="Times New Roman" w:cs="Times New Roman"/>
          <w:highlight w:val="none"/>
        </w:rPr>
        <w:t>建设单位向本工程周围群众进行民意调查和询问。目的在于了解项目水土保持工作 及水土保持设施对当地经济和自然环境所产生的影响， 征询多数民众的反应， 从而评价 工程建设的社会效果。</w:t>
      </w:r>
    </w:p>
    <w:p>
      <w:pPr>
        <w:bidi w:val="0"/>
        <w:jc w:val="center"/>
        <w:rPr>
          <w:rFonts w:hint="default" w:ascii="Times New Roman" w:hAnsi="Times New Roman" w:cs="Times New Roman"/>
          <w:highlight w:val="none"/>
        </w:rPr>
      </w:pPr>
    </w:p>
    <w:p>
      <w:pPr>
        <w:bidi w:val="0"/>
        <w:rPr>
          <w:rFonts w:hint="default" w:ascii="Times New Roman" w:hAnsi="Times New Roman" w:cs="Times New Roman"/>
          <w:highlight w:val="none"/>
        </w:rPr>
      </w:pPr>
    </w:p>
    <w:p>
      <w:pPr>
        <w:spacing w:line="435" w:lineRule="auto"/>
        <w:rPr>
          <w:rFonts w:hint="default" w:ascii="Times New Roman" w:hAnsi="Times New Roman" w:eastAsia="仿宋_GB2312" w:cs="Times New Roman"/>
          <w:b w:val="0"/>
          <w:bCs w:val="0"/>
          <w:iCs w:val="0"/>
          <w:sz w:val="24"/>
          <w:szCs w:val="24"/>
          <w:highlight w:val="none"/>
        </w:rPr>
      </w:pPr>
    </w:p>
    <w:p>
      <w:pPr>
        <w:rPr>
          <w:rFonts w:hint="default" w:ascii="Times New Roman" w:hAnsi="Times New Roman" w:eastAsia="仿宋_GB2312" w:cs="Times New Roman"/>
          <w:b w:val="0"/>
          <w:bCs w:val="0"/>
          <w:iCs w:val="0"/>
          <w:sz w:val="24"/>
          <w:szCs w:val="24"/>
          <w:highlight w:val="none"/>
        </w:rPr>
        <w:sectPr>
          <w:headerReference r:id="rId45" w:type="default"/>
          <w:pgSz w:w="11905" w:h="16838"/>
          <w:pgMar w:top="1440" w:right="1440" w:bottom="1440" w:left="1440" w:header="850" w:footer="992" w:gutter="0"/>
          <w:pgNumType w:fmt="decimal"/>
          <w:cols w:space="0" w:num="1"/>
          <w:rtlGutter w:val="0"/>
          <w:docGrid w:linePitch="0" w:charSpace="0"/>
        </w:sectPr>
      </w:pPr>
    </w:p>
    <w:p>
      <w:pPr>
        <w:pStyle w:val="8"/>
        <w:bidi w:val="0"/>
        <w:rPr>
          <w:rFonts w:hint="default" w:ascii="Times New Roman" w:hAnsi="Times New Roman" w:cs="Times New Roman"/>
          <w:highlight w:val="none"/>
        </w:rPr>
      </w:pPr>
      <w:bookmarkStart w:id="180" w:name="_Toc16931"/>
      <w:r>
        <w:rPr>
          <w:rFonts w:hint="default" w:ascii="Times New Roman" w:hAnsi="Times New Roman" w:cs="Times New Roman"/>
          <w:highlight w:val="none"/>
        </w:rPr>
        <w:t>6   水土保持管理</w:t>
      </w:r>
      <w:bookmarkEnd w:id="180"/>
    </w:p>
    <w:p>
      <w:pPr>
        <w:pStyle w:val="9"/>
        <w:bidi w:val="0"/>
        <w:rPr>
          <w:rFonts w:hint="default" w:ascii="Times New Roman" w:hAnsi="Times New Roman" w:eastAsia="仿宋_GB2312" w:cs="Times New Roman"/>
          <w:b w:val="0"/>
          <w:bCs w:val="0"/>
          <w:iCs w:val="0"/>
          <w:sz w:val="24"/>
          <w:szCs w:val="24"/>
          <w:highlight w:val="none"/>
        </w:rPr>
      </w:pPr>
      <w:bookmarkStart w:id="181" w:name="_Toc21304"/>
      <w:r>
        <w:rPr>
          <w:rFonts w:hint="default" w:ascii="Times New Roman" w:hAnsi="Times New Roman" w:cs="Times New Roman"/>
          <w:highlight w:val="none"/>
        </w:rPr>
        <w:t>6.1组织管理</w:t>
      </w:r>
      <w:bookmarkEnd w:id="181"/>
    </w:p>
    <w:p>
      <w:pPr>
        <w:bidi w:val="0"/>
        <w:rPr>
          <w:rFonts w:hint="default" w:ascii="Times New Roman" w:hAnsi="Times New Roman" w:cs="Times New Roman"/>
          <w:highlight w:val="none"/>
        </w:rPr>
      </w:pPr>
      <w:r>
        <w:rPr>
          <w:rFonts w:hint="default" w:ascii="Times New Roman" w:hAnsi="Times New Roman" w:cs="Times New Roman"/>
          <w:highlight w:val="none"/>
        </w:rPr>
        <w:t>水保领导小组负责环境保护方案的策划和组织安排， 具体工作由项目部专职水保管 理员负责实施。</w:t>
      </w:r>
    </w:p>
    <w:p>
      <w:pPr>
        <w:bidi w:val="0"/>
        <w:rPr>
          <w:rFonts w:hint="default" w:ascii="Times New Roman" w:hAnsi="Times New Roman" w:cs="Times New Roman"/>
          <w:highlight w:val="none"/>
        </w:rPr>
      </w:pPr>
      <w:r>
        <w:rPr>
          <w:rFonts w:hint="default" w:ascii="Times New Roman" w:hAnsi="Times New Roman" w:cs="Times New Roman"/>
          <w:highlight w:val="none"/>
        </w:rPr>
        <w:t>水保工作领导小组是水保的归口管理部门， 同时也是水保管理的监督部门， 具体负 责水保的监督管理工作。水保工作领导小组职责如下：</w:t>
      </w:r>
    </w:p>
    <w:p>
      <w:pPr>
        <w:bidi w:val="0"/>
        <w:rPr>
          <w:rFonts w:hint="default" w:ascii="Times New Roman" w:hAnsi="Times New Roman" w:cs="Times New Roman"/>
          <w:highlight w:val="none"/>
        </w:rPr>
      </w:pPr>
      <w:r>
        <w:rPr>
          <w:rFonts w:hint="default" w:ascii="Times New Roman" w:hAnsi="Times New Roman" w:cs="Times New Roman"/>
          <w:highlight w:val="none"/>
        </w:rPr>
        <w:t>1、落实国家和行业颁布的相关强制性标准、规范、规程和规定和各级水行政主管 部门对</w:t>
      </w:r>
      <w:r>
        <w:rPr>
          <w:rFonts w:hint="default" w:ascii="Times New Roman" w:hAnsi="Times New Roman" w:cs="Times New Roman"/>
          <w:highlight w:val="none"/>
          <w:lang w:val="en-US" w:eastAsia="zh-CN"/>
        </w:rPr>
        <w:t>新垅路新建</w:t>
      </w:r>
      <w:r>
        <w:rPr>
          <w:rFonts w:hint="default" w:ascii="Times New Roman" w:hAnsi="Times New Roman" w:cs="Times New Roman"/>
          <w:highlight w:val="none"/>
        </w:rPr>
        <w:t>项目水保的有关要求，牵 头、组织、监督完成经批准的水保方案报告书所规定的各项水保任务。</w:t>
      </w:r>
    </w:p>
    <w:p>
      <w:pPr>
        <w:bidi w:val="0"/>
        <w:rPr>
          <w:rFonts w:hint="default" w:ascii="Times New Roman" w:hAnsi="Times New Roman" w:cs="Times New Roman"/>
          <w:highlight w:val="none"/>
        </w:rPr>
      </w:pPr>
      <w:r>
        <w:rPr>
          <w:rFonts w:hint="default" w:ascii="Times New Roman" w:hAnsi="Times New Roman" w:cs="Times New Roman"/>
          <w:highlight w:val="none"/>
        </w:rPr>
        <w:t>2、负责建立健全</w:t>
      </w:r>
      <w:r>
        <w:rPr>
          <w:rFonts w:hint="default" w:ascii="Times New Roman" w:hAnsi="Times New Roman" w:cs="Times New Roman"/>
          <w:highlight w:val="none"/>
          <w:lang w:val="en-US" w:eastAsia="zh-CN"/>
        </w:rPr>
        <w:t>新垅路新建</w:t>
      </w:r>
      <w:r>
        <w:rPr>
          <w:rFonts w:hint="default" w:ascii="Times New Roman" w:hAnsi="Times New Roman" w:cs="Times New Roman"/>
          <w:highlight w:val="none"/>
        </w:rPr>
        <w:t>项目水保管理体系，实行项目部经理负责制，制定水保管理制度，监督各方水保工作的有效开展。</w:t>
      </w:r>
    </w:p>
    <w:p>
      <w:pPr>
        <w:bidi w:val="0"/>
        <w:rPr>
          <w:rFonts w:hint="default" w:ascii="Times New Roman" w:hAnsi="Times New Roman" w:cs="Times New Roman"/>
          <w:highlight w:val="none"/>
        </w:rPr>
      </w:pPr>
      <w:r>
        <w:rPr>
          <w:rFonts w:hint="default" w:ascii="Times New Roman" w:hAnsi="Times New Roman" w:cs="Times New Roman"/>
          <w:highlight w:val="none"/>
        </w:rPr>
        <w:t>3、负责水土流失灾害事件的调查处理及制定水保的各项管理制度。组织相关部门 对基层水保的管理体系、工程建设进度质量及施工现场的水土保持工作落实情况进行检 查、考核和评比，并按照水保管理制度进行考核奖惩；</w:t>
      </w:r>
    </w:p>
    <w:p>
      <w:pPr>
        <w:bidi w:val="0"/>
        <w:rPr>
          <w:rFonts w:hint="default" w:ascii="Times New Roman" w:hAnsi="Times New Roman" w:cs="Times New Roman"/>
          <w:highlight w:val="none"/>
        </w:rPr>
      </w:pPr>
      <w:r>
        <w:rPr>
          <w:rFonts w:hint="default" w:ascii="Times New Roman" w:hAnsi="Times New Roman" w:cs="Times New Roman"/>
          <w:highlight w:val="none"/>
        </w:rPr>
        <w:t>4 、负责水保监理工作的归口管理。及时处理施工过程出现的水保问题。</w:t>
      </w:r>
    </w:p>
    <w:p>
      <w:pPr>
        <w:bidi w:val="0"/>
        <w:rPr>
          <w:rFonts w:hint="default" w:ascii="Times New Roman" w:hAnsi="Times New Roman" w:cs="Times New Roman"/>
          <w:highlight w:val="none"/>
        </w:rPr>
      </w:pPr>
      <w:r>
        <w:rPr>
          <w:rFonts w:hint="default" w:ascii="Times New Roman" w:hAnsi="Times New Roman" w:cs="Times New Roman"/>
          <w:highlight w:val="none"/>
        </w:rPr>
        <w:t>5、负责水保监测的管理工作。督促水保监测单位建立水保监测体系，制定水保监 测计划，随时掌握水土流失变化并落实监测报告。</w:t>
      </w:r>
    </w:p>
    <w:p>
      <w:pPr>
        <w:bidi w:val="0"/>
        <w:rPr>
          <w:rFonts w:hint="default" w:ascii="Times New Roman" w:hAnsi="Times New Roman" w:cs="Times New Roman"/>
          <w:highlight w:val="none"/>
        </w:rPr>
      </w:pPr>
      <w:r>
        <w:rPr>
          <w:rFonts w:hint="default" w:ascii="Times New Roman" w:hAnsi="Times New Roman" w:cs="Times New Roman"/>
          <w:highlight w:val="none"/>
        </w:rPr>
        <w:t>6、负责地方协调、配合上级及地方政府的监督检查工作。依据有关法律、法规及 合同文件，及时处理各种水保纠纷；</w:t>
      </w:r>
    </w:p>
    <w:p>
      <w:pPr>
        <w:bidi w:val="0"/>
        <w:rPr>
          <w:rFonts w:hint="default" w:ascii="Times New Roman" w:hAnsi="Times New Roman" w:cs="Times New Roman"/>
          <w:highlight w:val="none"/>
        </w:rPr>
      </w:pPr>
      <w:r>
        <w:rPr>
          <w:rFonts w:hint="default" w:ascii="Times New Roman" w:hAnsi="Times New Roman" w:cs="Times New Roman"/>
          <w:highlight w:val="none"/>
        </w:rPr>
        <w:t>7、负责水保宣传、培训、统计工作。做好日常水保的宣传教育，提高参建者对水 保认识的重要性；  安排相关部门对一线施工人员进行水土保持培训工作；督促相关部 门及时收集、统计工程建设的各种数据，并按时上报。</w:t>
      </w:r>
    </w:p>
    <w:p>
      <w:pPr>
        <w:bidi w:val="0"/>
        <w:rPr>
          <w:rFonts w:hint="default" w:ascii="Times New Roman" w:hAnsi="Times New Roman" w:cs="Times New Roman"/>
          <w:highlight w:val="none"/>
        </w:rPr>
      </w:pPr>
      <w:r>
        <w:rPr>
          <w:rFonts w:hint="default" w:ascii="Times New Roman" w:hAnsi="Times New Roman" w:cs="Times New Roman"/>
          <w:highlight w:val="none"/>
        </w:rPr>
        <w:t>8 、参与水保功能设施的验收及水保阶段验收、竣工验收工作。</w:t>
      </w:r>
    </w:p>
    <w:p>
      <w:pPr>
        <w:bidi w:val="0"/>
        <w:rPr>
          <w:rFonts w:hint="default" w:ascii="Times New Roman" w:hAnsi="Times New Roman" w:cs="Times New Roman"/>
          <w:highlight w:val="none"/>
        </w:rPr>
      </w:pPr>
      <w:r>
        <w:rPr>
          <w:rFonts w:hint="default" w:ascii="Times New Roman" w:hAnsi="Times New Roman" w:cs="Times New Roman"/>
          <w:highlight w:val="none"/>
        </w:rPr>
        <w:t>9 、负责组织各相关水保的专项设计审查。</w:t>
      </w:r>
    </w:p>
    <w:p>
      <w:pPr>
        <w:pStyle w:val="9"/>
        <w:bidi w:val="0"/>
        <w:rPr>
          <w:rFonts w:hint="default" w:ascii="Times New Roman" w:hAnsi="Times New Roman" w:eastAsia="仿宋_GB2312" w:cs="Times New Roman"/>
          <w:b w:val="0"/>
          <w:bCs w:val="0"/>
          <w:iCs w:val="0"/>
          <w:sz w:val="24"/>
          <w:szCs w:val="24"/>
          <w:highlight w:val="none"/>
        </w:rPr>
      </w:pPr>
      <w:bookmarkStart w:id="182" w:name="_Toc30604"/>
      <w:r>
        <w:rPr>
          <w:rFonts w:hint="default" w:ascii="Times New Roman" w:hAnsi="Times New Roman" w:cs="Times New Roman"/>
          <w:highlight w:val="none"/>
        </w:rPr>
        <w:t>6.2规章制度</w:t>
      </w:r>
      <w:bookmarkEnd w:id="182"/>
    </w:p>
    <w:p>
      <w:pPr>
        <w:keepNext w:val="0"/>
        <w:keepLines w:val="0"/>
        <w:pageBreakBefore w:val="0"/>
        <w:widowControl/>
        <w:kinsoku w:val="0"/>
        <w:wordWrap/>
        <w:overflowPunct/>
        <w:topLinePunct w:val="0"/>
        <w:autoSpaceDE w:val="0"/>
        <w:autoSpaceDN w:val="0"/>
        <w:bidi w:val="0"/>
        <w:adjustRightInd w:val="0"/>
        <w:snapToGrid w:val="0"/>
        <w:spacing w:before="78" w:line="360" w:lineRule="auto"/>
        <w:ind w:left="192" w:leftChars="80" w:right="12" w:rightChars="5" w:firstLine="471"/>
        <w:textAlignment w:val="baseline"/>
        <w:rPr>
          <w:rFonts w:hint="default" w:ascii="Times New Roman" w:hAnsi="Times New Roman" w:eastAsia="仿宋_GB2312" w:cs="Times New Roman"/>
          <w:b w:val="0"/>
          <w:bCs w:val="0"/>
          <w:iCs w:val="0"/>
          <w:sz w:val="24"/>
          <w:szCs w:val="24"/>
          <w:highlight w:val="none"/>
        </w:rPr>
      </w:pPr>
      <w:r>
        <w:rPr>
          <w:rFonts w:hint="default" w:ascii="Times New Roman" w:hAnsi="Times New Roman" w:eastAsia="仿宋_GB2312" w:cs="Times New Roman"/>
          <w:b w:val="0"/>
          <w:bCs w:val="0"/>
          <w:iCs w:val="0"/>
          <w:sz w:val="24"/>
          <w:szCs w:val="24"/>
          <w:highlight w:val="none"/>
        </w:rPr>
        <w:t>为加强</w:t>
      </w:r>
      <w:r>
        <w:rPr>
          <w:rFonts w:hint="default" w:ascii="Times New Roman" w:hAnsi="Times New Roman" w:eastAsia="仿宋_GB2312" w:cs="Times New Roman"/>
          <w:b w:val="0"/>
          <w:bCs w:val="0"/>
          <w:iCs w:val="0"/>
          <w:spacing w:val="-3"/>
          <w:sz w:val="24"/>
          <w:szCs w:val="24"/>
          <w:highlight w:val="none"/>
          <w:lang w:val="en-US" w:eastAsia="zh-CN"/>
        </w:rPr>
        <w:t>新拢路新建</w:t>
      </w:r>
      <w:r>
        <w:rPr>
          <w:rFonts w:hint="default" w:ascii="Times New Roman" w:hAnsi="Times New Roman" w:eastAsia="仿宋_GB2312" w:cs="Times New Roman"/>
          <w:b w:val="0"/>
          <w:bCs w:val="0"/>
          <w:iCs w:val="0"/>
          <w:spacing w:val="-2"/>
          <w:sz w:val="24"/>
          <w:szCs w:val="24"/>
          <w:highlight w:val="none"/>
        </w:rPr>
        <w:t>项目</w:t>
      </w:r>
      <w:r>
        <w:rPr>
          <w:rFonts w:hint="default" w:ascii="Times New Roman" w:hAnsi="Times New Roman" w:eastAsia="仿宋_GB2312" w:cs="Times New Roman"/>
          <w:b w:val="0"/>
          <w:bCs w:val="0"/>
          <w:iCs w:val="0"/>
          <w:sz w:val="24"/>
          <w:szCs w:val="24"/>
          <w:highlight w:val="none"/>
        </w:rPr>
        <w:t>工程质量管理</w:t>
      </w:r>
      <w:r>
        <w:rPr>
          <w:rFonts w:hint="default" w:ascii="Times New Roman" w:hAnsi="Times New Roman" w:eastAsia="仿宋_GB2312" w:cs="Times New Roman"/>
          <w:b w:val="0"/>
          <w:bCs w:val="0"/>
          <w:iCs w:val="0"/>
          <w:spacing w:val="-43"/>
          <w:sz w:val="24"/>
          <w:szCs w:val="24"/>
          <w:highlight w:val="none"/>
        </w:rPr>
        <w:t>，</w:t>
      </w:r>
      <w:r>
        <w:rPr>
          <w:rFonts w:hint="default" w:ascii="Times New Roman" w:hAnsi="Times New Roman" w:eastAsia="仿宋_GB2312" w:cs="Times New Roman"/>
          <w:b w:val="0"/>
          <w:bCs w:val="0"/>
          <w:iCs w:val="0"/>
          <w:spacing w:val="-120"/>
          <w:sz w:val="24"/>
          <w:szCs w:val="24"/>
          <w:highlight w:val="none"/>
        </w:rPr>
        <w:t xml:space="preserve"> </w:t>
      </w:r>
      <w:r>
        <w:rPr>
          <w:rFonts w:hint="default" w:ascii="Times New Roman" w:hAnsi="Times New Roman" w:eastAsia="仿宋_GB2312" w:cs="Times New Roman"/>
          <w:b w:val="0"/>
          <w:bCs w:val="0"/>
          <w:iCs w:val="0"/>
          <w:sz w:val="24"/>
          <w:szCs w:val="24"/>
          <w:highlight w:val="none"/>
        </w:rPr>
        <w:t>强化全员质量意识</w:t>
      </w:r>
      <w:r>
        <w:rPr>
          <w:rFonts w:hint="default" w:ascii="Times New Roman" w:hAnsi="Times New Roman" w:eastAsia="仿宋_GB2312" w:cs="Times New Roman"/>
          <w:b w:val="0"/>
          <w:bCs w:val="0"/>
          <w:iCs w:val="0"/>
          <w:spacing w:val="-69"/>
          <w:sz w:val="24"/>
          <w:szCs w:val="24"/>
          <w:highlight w:val="none"/>
        </w:rPr>
        <w:t>，</w:t>
      </w:r>
      <w:r>
        <w:rPr>
          <w:rFonts w:hint="default" w:ascii="Times New Roman" w:hAnsi="Times New Roman" w:eastAsia="仿宋_GB2312" w:cs="Times New Roman"/>
          <w:b w:val="0"/>
          <w:bCs w:val="0"/>
          <w:iCs w:val="0"/>
          <w:spacing w:val="-120"/>
          <w:sz w:val="24"/>
          <w:szCs w:val="24"/>
          <w:highlight w:val="none"/>
        </w:rPr>
        <w:t xml:space="preserve"> </w:t>
      </w:r>
      <w:r>
        <w:rPr>
          <w:rFonts w:hint="default" w:ascii="Times New Roman" w:hAnsi="Times New Roman" w:eastAsia="仿宋_GB2312" w:cs="Times New Roman"/>
          <w:b w:val="0"/>
          <w:bCs w:val="0"/>
          <w:iCs w:val="0"/>
          <w:sz w:val="24"/>
          <w:szCs w:val="24"/>
          <w:highlight w:val="none"/>
        </w:rPr>
        <w:t>加强</w:t>
      </w:r>
      <w:r>
        <w:rPr>
          <w:rFonts w:hint="default" w:ascii="Times New Roman" w:hAnsi="Times New Roman" w:cs="Times New Roman"/>
          <w:highlight w:val="none"/>
          <w:lang w:val="en-US" w:eastAsia="zh-CN"/>
        </w:rPr>
        <w:t>新垅路新建</w:t>
      </w:r>
      <w:r>
        <w:rPr>
          <w:rFonts w:hint="default" w:ascii="Times New Roman" w:hAnsi="Times New Roman" w:eastAsia="仿宋_GB2312" w:cs="Times New Roman"/>
          <w:b w:val="0"/>
          <w:bCs w:val="0"/>
          <w:iCs w:val="0"/>
          <w:sz w:val="24"/>
          <w:szCs w:val="24"/>
          <w:highlight w:val="none"/>
        </w:rPr>
        <w:t>项目工程质量管理制度化</w:t>
      </w:r>
      <w:r>
        <w:rPr>
          <w:rFonts w:hint="default" w:ascii="Times New Roman" w:hAnsi="Times New Roman" w:eastAsia="仿宋_GB2312" w:cs="Times New Roman"/>
          <w:b w:val="0"/>
          <w:bCs w:val="0"/>
          <w:iCs w:val="0"/>
          <w:spacing w:val="-17"/>
          <w:sz w:val="24"/>
          <w:szCs w:val="24"/>
          <w:highlight w:val="none"/>
        </w:rPr>
        <w:t>、</w:t>
      </w:r>
      <w:r>
        <w:rPr>
          <w:rFonts w:hint="default" w:ascii="Times New Roman" w:hAnsi="Times New Roman" w:eastAsia="仿宋_GB2312" w:cs="Times New Roman"/>
          <w:b w:val="0"/>
          <w:bCs w:val="0"/>
          <w:iCs w:val="0"/>
          <w:sz w:val="24"/>
          <w:szCs w:val="24"/>
          <w:highlight w:val="none"/>
        </w:rPr>
        <w:t>规范化</w:t>
      </w:r>
      <w:r>
        <w:rPr>
          <w:rFonts w:hint="default" w:ascii="Times New Roman" w:hAnsi="Times New Roman" w:eastAsia="仿宋_GB2312" w:cs="Times New Roman"/>
          <w:b w:val="0"/>
          <w:bCs w:val="0"/>
          <w:iCs w:val="0"/>
          <w:spacing w:val="-16"/>
          <w:sz w:val="24"/>
          <w:szCs w:val="24"/>
          <w:highlight w:val="none"/>
        </w:rPr>
        <w:t>、</w:t>
      </w:r>
      <w:r>
        <w:rPr>
          <w:rFonts w:hint="default" w:ascii="Times New Roman" w:hAnsi="Times New Roman" w:eastAsia="仿宋_GB2312" w:cs="Times New Roman"/>
          <w:b w:val="0"/>
          <w:bCs w:val="0"/>
          <w:iCs w:val="0"/>
          <w:sz w:val="24"/>
          <w:szCs w:val="24"/>
          <w:highlight w:val="none"/>
        </w:rPr>
        <w:t>程序化</w:t>
      </w:r>
      <w:r>
        <w:rPr>
          <w:rFonts w:hint="default" w:ascii="Times New Roman" w:hAnsi="Times New Roman" w:eastAsia="仿宋_GB2312" w:cs="Times New Roman"/>
          <w:b w:val="0"/>
          <w:bCs w:val="0"/>
          <w:iCs w:val="0"/>
          <w:spacing w:val="-16"/>
          <w:sz w:val="24"/>
          <w:szCs w:val="24"/>
          <w:highlight w:val="none"/>
        </w:rPr>
        <w:t>，</w:t>
      </w:r>
      <w:r>
        <w:rPr>
          <w:rFonts w:hint="default" w:ascii="Times New Roman" w:hAnsi="Times New Roman" w:eastAsia="仿宋_GB2312" w:cs="Times New Roman"/>
          <w:b w:val="0"/>
          <w:bCs w:val="0"/>
          <w:iCs w:val="0"/>
          <w:spacing w:val="-120"/>
          <w:sz w:val="24"/>
          <w:szCs w:val="24"/>
          <w:highlight w:val="none"/>
        </w:rPr>
        <w:t xml:space="preserve"> </w:t>
      </w:r>
      <w:r>
        <w:rPr>
          <w:rFonts w:hint="default" w:ascii="Times New Roman" w:hAnsi="Times New Roman" w:eastAsia="仿宋_GB2312" w:cs="Times New Roman"/>
          <w:b w:val="0"/>
          <w:bCs w:val="0"/>
          <w:iCs w:val="0"/>
          <w:sz w:val="24"/>
          <w:szCs w:val="24"/>
          <w:highlight w:val="none"/>
        </w:rPr>
        <w:t>确保总体项目工程质量等级达到优良</w:t>
      </w:r>
      <w:r>
        <w:rPr>
          <w:rFonts w:hint="default" w:ascii="Times New Roman" w:hAnsi="Times New Roman" w:eastAsia="仿宋_GB2312" w:cs="Times New Roman"/>
          <w:b w:val="0"/>
          <w:bCs w:val="0"/>
          <w:iCs w:val="0"/>
          <w:spacing w:val="-16"/>
          <w:sz w:val="24"/>
          <w:szCs w:val="24"/>
          <w:highlight w:val="none"/>
        </w:rPr>
        <w:t>，</w:t>
      </w:r>
      <w:r>
        <w:rPr>
          <w:rFonts w:hint="default" w:ascii="Times New Roman" w:hAnsi="Times New Roman" w:eastAsia="仿宋_GB2312" w:cs="Times New Roman"/>
          <w:b w:val="0"/>
          <w:bCs w:val="0"/>
          <w:iCs w:val="0"/>
          <w:spacing w:val="-120"/>
          <w:sz w:val="24"/>
          <w:szCs w:val="24"/>
          <w:highlight w:val="none"/>
        </w:rPr>
        <w:t xml:space="preserve"> </w:t>
      </w:r>
      <w:r>
        <w:rPr>
          <w:rFonts w:hint="default" w:ascii="Times New Roman" w:hAnsi="Times New Roman" w:eastAsia="仿宋_GB2312" w:cs="Times New Roman"/>
          <w:b w:val="0"/>
          <w:bCs w:val="0"/>
          <w:iCs w:val="0"/>
          <w:sz w:val="24"/>
          <w:szCs w:val="24"/>
          <w:highlight w:val="none"/>
        </w:rPr>
        <w:t>建设单位制定</w:t>
      </w:r>
      <w:r>
        <w:rPr>
          <w:rFonts w:hint="default" w:ascii="Times New Roman" w:hAnsi="Times New Roman" w:eastAsia="仿宋_GB2312" w:cs="Times New Roman"/>
          <w:b w:val="0"/>
          <w:bCs w:val="0"/>
          <w:iCs w:val="0"/>
          <w:sz w:val="24"/>
          <w:szCs w:val="24"/>
          <w:highlight w:val="none"/>
          <w:lang w:val="en-US" w:eastAsia="zh-CN"/>
        </w:rPr>
        <w:t xml:space="preserve"> </w:t>
      </w:r>
      <w:r>
        <w:rPr>
          <w:rFonts w:hint="default" w:ascii="Times New Roman" w:hAnsi="Times New Roman" w:eastAsia="仿宋_GB2312" w:cs="Times New Roman"/>
          <w:b w:val="0"/>
          <w:bCs w:val="0"/>
          <w:iCs w:val="0"/>
          <w:spacing w:val="5"/>
          <w:sz w:val="24"/>
          <w:szCs w:val="24"/>
          <w:highlight w:val="none"/>
        </w:rPr>
        <w:t>了《</w:t>
      </w:r>
      <w:r>
        <w:rPr>
          <w:rFonts w:hint="default" w:ascii="Times New Roman" w:hAnsi="Times New Roman" w:eastAsia="仿宋_GB2312" w:cs="Times New Roman"/>
          <w:b w:val="0"/>
          <w:bCs w:val="0"/>
          <w:iCs w:val="0"/>
          <w:spacing w:val="-3"/>
          <w:sz w:val="24"/>
          <w:szCs w:val="24"/>
          <w:highlight w:val="none"/>
          <w:lang w:val="en-US" w:eastAsia="zh-CN"/>
        </w:rPr>
        <w:t>新拢路新建</w:t>
      </w:r>
      <w:r>
        <w:rPr>
          <w:rFonts w:hint="default" w:ascii="Times New Roman" w:hAnsi="Times New Roman" w:eastAsia="仿宋_GB2312" w:cs="Times New Roman"/>
          <w:b w:val="0"/>
          <w:bCs w:val="0"/>
          <w:iCs w:val="0"/>
          <w:spacing w:val="-2"/>
          <w:sz w:val="24"/>
          <w:szCs w:val="24"/>
          <w:highlight w:val="none"/>
        </w:rPr>
        <w:t>项目</w:t>
      </w:r>
      <w:r>
        <w:rPr>
          <w:rFonts w:hint="default" w:ascii="Times New Roman" w:hAnsi="Times New Roman" w:eastAsia="仿宋_GB2312" w:cs="Times New Roman"/>
          <w:b w:val="0"/>
          <w:bCs w:val="0"/>
          <w:iCs w:val="0"/>
          <w:spacing w:val="4"/>
          <w:sz w:val="24"/>
          <w:szCs w:val="24"/>
          <w:highlight w:val="none"/>
        </w:rPr>
        <w:t>环保</w:t>
      </w:r>
      <w:r>
        <w:rPr>
          <w:rFonts w:hint="default" w:ascii="Times New Roman" w:hAnsi="Times New Roman" w:eastAsia="仿宋_GB2312" w:cs="Times New Roman"/>
          <w:b w:val="0"/>
          <w:bCs w:val="0"/>
          <w:iCs w:val="0"/>
          <w:spacing w:val="5"/>
          <w:sz w:val="24"/>
          <w:szCs w:val="24"/>
          <w:highlight w:val="none"/>
        </w:rPr>
        <w:t>、</w:t>
      </w:r>
      <w:r>
        <w:rPr>
          <w:rFonts w:hint="default" w:ascii="Times New Roman" w:hAnsi="Times New Roman" w:eastAsia="仿宋_GB2312" w:cs="Times New Roman"/>
          <w:b w:val="0"/>
          <w:bCs w:val="0"/>
          <w:iCs w:val="0"/>
          <w:spacing w:val="4"/>
          <w:sz w:val="24"/>
          <w:szCs w:val="24"/>
          <w:highlight w:val="none"/>
        </w:rPr>
        <w:t>水保管理实施方</w:t>
      </w:r>
      <w:r>
        <w:rPr>
          <w:rFonts w:hint="default" w:ascii="Times New Roman" w:hAnsi="Times New Roman" w:eastAsia="仿宋_GB2312" w:cs="Times New Roman"/>
          <w:b w:val="0"/>
          <w:bCs w:val="0"/>
          <w:iCs w:val="0"/>
          <w:spacing w:val="-6"/>
          <w:sz w:val="24"/>
          <w:szCs w:val="24"/>
          <w:highlight w:val="none"/>
        </w:rPr>
        <w:t>案》</w:t>
      </w:r>
      <w:r>
        <w:rPr>
          <w:rFonts w:hint="default" w:ascii="Times New Roman" w:hAnsi="Times New Roman" w:eastAsia="仿宋_GB2312" w:cs="Times New Roman"/>
          <w:b w:val="0"/>
          <w:bCs w:val="0"/>
          <w:iCs w:val="0"/>
          <w:spacing w:val="-126"/>
          <w:sz w:val="24"/>
          <w:szCs w:val="24"/>
          <w:highlight w:val="none"/>
        </w:rPr>
        <w:t>、</w:t>
      </w:r>
      <w:r>
        <w:rPr>
          <w:rFonts w:hint="default" w:ascii="Times New Roman" w:hAnsi="Times New Roman" w:eastAsia="仿宋_GB2312" w:cs="Times New Roman"/>
          <w:b w:val="0"/>
          <w:bCs w:val="0"/>
          <w:iCs w:val="0"/>
          <w:spacing w:val="-6"/>
          <w:sz w:val="24"/>
          <w:szCs w:val="24"/>
          <w:highlight w:val="none"/>
        </w:rPr>
        <w:t>《</w:t>
      </w:r>
      <w:r>
        <w:rPr>
          <w:rFonts w:hint="default" w:ascii="Times New Roman" w:hAnsi="Times New Roman" w:eastAsia="仿宋_GB2312" w:cs="Times New Roman"/>
          <w:b w:val="0"/>
          <w:bCs w:val="0"/>
          <w:iCs w:val="0"/>
          <w:spacing w:val="-3"/>
          <w:sz w:val="24"/>
          <w:szCs w:val="24"/>
          <w:highlight w:val="none"/>
          <w:lang w:val="en-US" w:eastAsia="zh-CN"/>
        </w:rPr>
        <w:t>新拢路新建</w:t>
      </w:r>
      <w:r>
        <w:rPr>
          <w:rFonts w:hint="default" w:ascii="Times New Roman" w:hAnsi="Times New Roman" w:eastAsia="仿宋_GB2312" w:cs="Times New Roman"/>
          <w:b w:val="0"/>
          <w:bCs w:val="0"/>
          <w:iCs w:val="0"/>
          <w:spacing w:val="-2"/>
          <w:sz w:val="24"/>
          <w:szCs w:val="24"/>
          <w:highlight w:val="none"/>
        </w:rPr>
        <w:t>项目</w:t>
      </w:r>
      <w:r>
        <w:rPr>
          <w:rFonts w:hint="default" w:ascii="Times New Roman" w:hAnsi="Times New Roman" w:eastAsia="仿宋_GB2312" w:cs="Times New Roman"/>
          <w:b w:val="0"/>
          <w:bCs w:val="0"/>
          <w:iCs w:val="0"/>
          <w:spacing w:val="-5"/>
          <w:sz w:val="24"/>
          <w:szCs w:val="24"/>
          <w:highlight w:val="none"/>
        </w:rPr>
        <w:t>水土保持目标考核实施</w:t>
      </w:r>
      <w:r>
        <w:rPr>
          <w:rFonts w:hint="default" w:ascii="Times New Roman" w:hAnsi="Times New Roman" w:eastAsia="仿宋_GB2312" w:cs="Times New Roman"/>
          <w:b w:val="0"/>
          <w:bCs w:val="0"/>
          <w:iCs w:val="0"/>
          <w:spacing w:val="-8"/>
          <w:sz w:val="24"/>
          <w:szCs w:val="24"/>
          <w:highlight w:val="none"/>
        </w:rPr>
        <w:t>细则》</w:t>
      </w:r>
      <w:r>
        <w:rPr>
          <w:rFonts w:hint="default" w:ascii="Times New Roman" w:hAnsi="Times New Roman" w:eastAsia="仿宋_GB2312" w:cs="Times New Roman"/>
          <w:b w:val="0"/>
          <w:bCs w:val="0"/>
          <w:iCs w:val="0"/>
          <w:spacing w:val="-130"/>
          <w:sz w:val="24"/>
          <w:szCs w:val="24"/>
          <w:highlight w:val="none"/>
        </w:rPr>
        <w:t>、</w:t>
      </w:r>
      <w:r>
        <w:rPr>
          <w:rFonts w:hint="default" w:ascii="Times New Roman" w:hAnsi="Times New Roman" w:eastAsia="仿宋_GB2312" w:cs="Times New Roman"/>
          <w:b w:val="0"/>
          <w:bCs w:val="0"/>
          <w:iCs w:val="0"/>
          <w:spacing w:val="-8"/>
          <w:sz w:val="24"/>
          <w:szCs w:val="24"/>
          <w:highlight w:val="none"/>
        </w:rPr>
        <w:t>《</w:t>
      </w:r>
      <w:r>
        <w:rPr>
          <w:rFonts w:hint="default" w:ascii="Times New Roman" w:hAnsi="Times New Roman" w:eastAsia="仿宋_GB2312" w:cs="Times New Roman"/>
          <w:b w:val="0"/>
          <w:bCs w:val="0"/>
          <w:iCs w:val="0"/>
          <w:spacing w:val="-3"/>
          <w:sz w:val="24"/>
          <w:szCs w:val="24"/>
          <w:highlight w:val="none"/>
          <w:lang w:val="en-US" w:eastAsia="zh-CN"/>
        </w:rPr>
        <w:t>新拢路新建</w:t>
      </w:r>
      <w:r>
        <w:rPr>
          <w:rFonts w:hint="default" w:ascii="Times New Roman" w:hAnsi="Times New Roman" w:eastAsia="仿宋_GB2312" w:cs="Times New Roman"/>
          <w:b w:val="0"/>
          <w:bCs w:val="0"/>
          <w:iCs w:val="0"/>
          <w:spacing w:val="-2"/>
          <w:sz w:val="24"/>
          <w:szCs w:val="24"/>
          <w:highlight w:val="none"/>
        </w:rPr>
        <w:t>项目</w:t>
      </w:r>
      <w:r>
        <w:rPr>
          <w:rFonts w:hint="default" w:ascii="Times New Roman" w:hAnsi="Times New Roman" w:eastAsia="仿宋_GB2312" w:cs="Times New Roman"/>
          <w:b w:val="0"/>
          <w:bCs w:val="0"/>
          <w:iCs w:val="0"/>
          <w:spacing w:val="-8"/>
          <w:sz w:val="24"/>
          <w:szCs w:val="24"/>
          <w:highlight w:val="none"/>
        </w:rPr>
        <w:t>质量管理办法》</w:t>
      </w:r>
      <w:r>
        <w:rPr>
          <w:rFonts w:hint="default" w:ascii="Times New Roman" w:hAnsi="Times New Roman" w:eastAsia="仿宋_GB2312" w:cs="Times New Roman"/>
          <w:b w:val="0"/>
          <w:bCs w:val="0"/>
          <w:iCs w:val="0"/>
          <w:spacing w:val="-130"/>
          <w:sz w:val="24"/>
          <w:szCs w:val="24"/>
          <w:highlight w:val="none"/>
        </w:rPr>
        <w:t>、</w:t>
      </w:r>
      <w:r>
        <w:rPr>
          <w:rFonts w:hint="default" w:ascii="Times New Roman" w:hAnsi="Times New Roman" w:eastAsia="仿宋_GB2312" w:cs="Times New Roman"/>
          <w:b w:val="0"/>
          <w:bCs w:val="0"/>
          <w:iCs w:val="0"/>
          <w:spacing w:val="-8"/>
          <w:sz w:val="24"/>
          <w:szCs w:val="24"/>
          <w:highlight w:val="none"/>
        </w:rPr>
        <w:t>《工</w:t>
      </w:r>
      <w:r>
        <w:rPr>
          <w:rFonts w:hint="default" w:ascii="Times New Roman" w:hAnsi="Times New Roman" w:eastAsia="仿宋_GB2312" w:cs="Times New Roman"/>
          <w:b w:val="0"/>
          <w:bCs w:val="0"/>
          <w:iCs w:val="0"/>
          <w:spacing w:val="-5"/>
          <w:sz w:val="24"/>
          <w:szCs w:val="24"/>
          <w:highlight w:val="none"/>
        </w:rPr>
        <w:t>程质量处罚实施细则的规定》</w:t>
      </w:r>
      <w:r>
        <w:rPr>
          <w:rFonts w:hint="default" w:ascii="Times New Roman" w:hAnsi="Times New Roman" w:eastAsia="仿宋_GB2312" w:cs="Times New Roman"/>
          <w:b w:val="0"/>
          <w:bCs w:val="0"/>
          <w:iCs w:val="0"/>
          <w:spacing w:val="-125"/>
          <w:sz w:val="24"/>
          <w:szCs w:val="24"/>
          <w:highlight w:val="none"/>
        </w:rPr>
        <w:t>、</w:t>
      </w:r>
      <w:r>
        <w:rPr>
          <w:rFonts w:hint="default" w:ascii="Times New Roman" w:hAnsi="Times New Roman" w:eastAsia="仿宋_GB2312" w:cs="Times New Roman"/>
          <w:b w:val="0"/>
          <w:bCs w:val="0"/>
          <w:iCs w:val="0"/>
          <w:spacing w:val="-5"/>
          <w:sz w:val="24"/>
          <w:szCs w:val="24"/>
          <w:highlight w:val="none"/>
        </w:rPr>
        <w:t>《工程试验管理规定》等一系</w:t>
      </w:r>
      <w:r>
        <w:rPr>
          <w:rFonts w:hint="default" w:ascii="Times New Roman" w:hAnsi="Times New Roman" w:eastAsia="仿宋_GB2312" w:cs="Times New Roman"/>
          <w:b w:val="0"/>
          <w:bCs w:val="0"/>
          <w:iCs w:val="0"/>
          <w:spacing w:val="-4"/>
          <w:sz w:val="24"/>
          <w:szCs w:val="24"/>
          <w:highlight w:val="none"/>
        </w:rPr>
        <w:t>列加强工程建设项目管理的</w:t>
      </w:r>
      <w:r>
        <w:rPr>
          <w:rFonts w:hint="default" w:ascii="Times New Roman" w:hAnsi="Times New Roman" w:eastAsia="仿宋_GB2312" w:cs="Times New Roman"/>
          <w:b w:val="0"/>
          <w:bCs w:val="0"/>
          <w:iCs w:val="0"/>
          <w:sz w:val="24"/>
          <w:szCs w:val="24"/>
          <w:highlight w:val="none"/>
        </w:rPr>
        <w:t xml:space="preserve"> 办法</w:t>
      </w:r>
      <w:r>
        <w:rPr>
          <w:rFonts w:hint="default" w:ascii="Times New Roman" w:hAnsi="Times New Roman" w:eastAsia="仿宋_GB2312" w:cs="Times New Roman"/>
          <w:b w:val="0"/>
          <w:bCs w:val="0"/>
          <w:iCs w:val="0"/>
          <w:spacing w:val="-28"/>
          <w:sz w:val="24"/>
          <w:szCs w:val="24"/>
          <w:highlight w:val="none"/>
        </w:rPr>
        <w:t>、</w:t>
      </w:r>
      <w:r>
        <w:rPr>
          <w:rFonts w:hint="default" w:ascii="Times New Roman" w:hAnsi="Times New Roman" w:eastAsia="仿宋_GB2312" w:cs="Times New Roman"/>
          <w:b w:val="0"/>
          <w:bCs w:val="0"/>
          <w:iCs w:val="0"/>
          <w:sz w:val="24"/>
          <w:szCs w:val="24"/>
          <w:highlight w:val="none"/>
        </w:rPr>
        <w:t>制度和措施</w:t>
      </w:r>
      <w:r>
        <w:rPr>
          <w:rFonts w:hint="default" w:ascii="Times New Roman" w:hAnsi="Times New Roman" w:eastAsia="仿宋_GB2312" w:cs="Times New Roman"/>
          <w:b w:val="0"/>
          <w:bCs w:val="0"/>
          <w:iCs w:val="0"/>
          <w:spacing w:val="-27"/>
          <w:sz w:val="24"/>
          <w:szCs w:val="24"/>
          <w:highlight w:val="none"/>
        </w:rPr>
        <w:t>。</w:t>
      </w:r>
    </w:p>
    <w:p>
      <w:pPr>
        <w:spacing w:line="359" w:lineRule="auto"/>
        <w:ind w:left="36" w:right="28" w:firstLine="498"/>
        <w:rPr>
          <w:rFonts w:hint="default" w:ascii="Times New Roman" w:hAnsi="Times New Roman" w:eastAsia="仿宋_GB2312" w:cs="Times New Roman"/>
          <w:b w:val="0"/>
          <w:bCs w:val="0"/>
          <w:iCs w:val="0"/>
          <w:sz w:val="24"/>
          <w:szCs w:val="24"/>
          <w:highlight w:val="none"/>
        </w:rPr>
      </w:pPr>
      <w:r>
        <w:rPr>
          <w:rFonts w:hint="default" w:ascii="Times New Roman" w:hAnsi="Times New Roman" w:eastAsia="仿宋_GB2312" w:cs="Times New Roman"/>
          <w:b w:val="0"/>
          <w:bCs w:val="0"/>
          <w:iCs w:val="0"/>
          <w:spacing w:val="2"/>
          <w:sz w:val="24"/>
          <w:szCs w:val="24"/>
          <w:highlight w:val="none"/>
        </w:rPr>
        <w:t>1、工程项目部</w:t>
      </w:r>
      <w:r>
        <w:rPr>
          <w:rFonts w:hint="default" w:ascii="Times New Roman" w:hAnsi="Times New Roman" w:eastAsia="仿宋_GB2312" w:cs="Times New Roman"/>
          <w:b w:val="0"/>
          <w:bCs w:val="0"/>
          <w:iCs w:val="0"/>
          <w:spacing w:val="1"/>
          <w:sz w:val="24"/>
          <w:szCs w:val="24"/>
          <w:highlight w:val="none"/>
        </w:rPr>
        <w:t>每月定期对本标段水保管理制度逐条逐项地进行一次检查</w:t>
      </w:r>
      <w:r>
        <w:rPr>
          <w:rFonts w:hint="default" w:ascii="Times New Roman" w:hAnsi="Times New Roman" w:eastAsia="仿宋_GB2312" w:cs="Times New Roman"/>
          <w:b w:val="0"/>
          <w:bCs w:val="0"/>
          <w:iCs w:val="0"/>
          <w:spacing w:val="2"/>
          <w:sz w:val="24"/>
          <w:szCs w:val="24"/>
          <w:highlight w:val="none"/>
        </w:rPr>
        <w:t>。</w:t>
      </w:r>
      <w:r>
        <w:rPr>
          <w:rFonts w:hint="default" w:ascii="Times New Roman" w:hAnsi="Times New Roman" w:eastAsia="仿宋_GB2312" w:cs="Times New Roman"/>
          <w:b w:val="0"/>
          <w:bCs w:val="0"/>
          <w:iCs w:val="0"/>
          <w:spacing w:val="1"/>
          <w:sz w:val="24"/>
          <w:szCs w:val="24"/>
          <w:highlight w:val="none"/>
        </w:rPr>
        <w:t>发现存</w:t>
      </w:r>
      <w:r>
        <w:rPr>
          <w:rFonts w:hint="default" w:ascii="Times New Roman" w:hAnsi="Times New Roman" w:eastAsia="仿宋_GB2312" w:cs="Times New Roman"/>
          <w:b w:val="0"/>
          <w:bCs w:val="0"/>
          <w:iCs w:val="0"/>
          <w:sz w:val="24"/>
          <w:szCs w:val="24"/>
          <w:highlight w:val="none"/>
        </w:rPr>
        <w:t xml:space="preserve"> 在问题的</w:t>
      </w:r>
      <w:r>
        <w:rPr>
          <w:rFonts w:hint="default" w:ascii="Times New Roman" w:hAnsi="Times New Roman" w:eastAsia="仿宋_GB2312" w:cs="Times New Roman"/>
          <w:b w:val="0"/>
          <w:bCs w:val="0"/>
          <w:iCs w:val="0"/>
          <w:spacing w:val="-12"/>
          <w:sz w:val="24"/>
          <w:szCs w:val="24"/>
          <w:highlight w:val="none"/>
        </w:rPr>
        <w:t>，</w:t>
      </w:r>
      <w:r>
        <w:rPr>
          <w:rFonts w:hint="default" w:ascii="Times New Roman" w:hAnsi="Times New Roman" w:eastAsia="仿宋_GB2312" w:cs="Times New Roman"/>
          <w:b w:val="0"/>
          <w:bCs w:val="0"/>
          <w:iCs w:val="0"/>
          <w:sz w:val="24"/>
          <w:szCs w:val="24"/>
          <w:highlight w:val="none"/>
        </w:rPr>
        <w:t>立即制定措施</w:t>
      </w:r>
      <w:r>
        <w:rPr>
          <w:rFonts w:hint="default" w:ascii="Times New Roman" w:hAnsi="Times New Roman" w:eastAsia="仿宋_GB2312" w:cs="Times New Roman"/>
          <w:b w:val="0"/>
          <w:bCs w:val="0"/>
          <w:iCs w:val="0"/>
          <w:spacing w:val="-11"/>
          <w:sz w:val="24"/>
          <w:szCs w:val="24"/>
          <w:highlight w:val="none"/>
        </w:rPr>
        <w:t>，</w:t>
      </w:r>
      <w:r>
        <w:rPr>
          <w:rFonts w:hint="default" w:ascii="Times New Roman" w:hAnsi="Times New Roman" w:eastAsia="仿宋_GB2312" w:cs="Times New Roman"/>
          <w:b w:val="0"/>
          <w:bCs w:val="0"/>
          <w:iCs w:val="0"/>
          <w:sz w:val="24"/>
          <w:szCs w:val="24"/>
          <w:highlight w:val="none"/>
        </w:rPr>
        <w:t>及时整改</w:t>
      </w:r>
      <w:r>
        <w:rPr>
          <w:rFonts w:hint="default" w:ascii="Times New Roman" w:hAnsi="Times New Roman" w:eastAsia="仿宋_GB2312" w:cs="Times New Roman"/>
          <w:b w:val="0"/>
          <w:bCs w:val="0"/>
          <w:iCs w:val="0"/>
          <w:spacing w:val="-11"/>
          <w:sz w:val="24"/>
          <w:szCs w:val="24"/>
          <w:highlight w:val="none"/>
        </w:rPr>
        <w:t>。</w:t>
      </w:r>
      <w:r>
        <w:rPr>
          <w:rFonts w:hint="default" w:ascii="Times New Roman" w:hAnsi="Times New Roman" w:eastAsia="仿宋_GB2312" w:cs="Times New Roman"/>
          <w:b w:val="0"/>
          <w:bCs w:val="0"/>
          <w:iCs w:val="0"/>
          <w:sz w:val="24"/>
          <w:szCs w:val="24"/>
          <w:highlight w:val="none"/>
        </w:rPr>
        <w:t>按季度对施工单位行进评分</w:t>
      </w:r>
      <w:r>
        <w:rPr>
          <w:rFonts w:hint="default" w:ascii="Times New Roman" w:hAnsi="Times New Roman" w:eastAsia="仿宋_GB2312" w:cs="Times New Roman"/>
          <w:b w:val="0"/>
          <w:bCs w:val="0"/>
          <w:iCs w:val="0"/>
          <w:spacing w:val="-11"/>
          <w:sz w:val="24"/>
          <w:szCs w:val="24"/>
          <w:highlight w:val="none"/>
        </w:rPr>
        <w:t>，</w:t>
      </w:r>
      <w:r>
        <w:rPr>
          <w:rFonts w:hint="default" w:ascii="Times New Roman" w:hAnsi="Times New Roman" w:eastAsia="仿宋_GB2312" w:cs="Times New Roman"/>
          <w:b w:val="0"/>
          <w:bCs w:val="0"/>
          <w:iCs w:val="0"/>
          <w:sz w:val="24"/>
          <w:szCs w:val="24"/>
          <w:highlight w:val="none"/>
        </w:rPr>
        <w:t>并纳入年度考核</w:t>
      </w:r>
      <w:r>
        <w:rPr>
          <w:rFonts w:hint="default" w:ascii="Times New Roman" w:hAnsi="Times New Roman" w:eastAsia="仿宋_GB2312" w:cs="Times New Roman"/>
          <w:b w:val="0"/>
          <w:bCs w:val="0"/>
          <w:iCs w:val="0"/>
          <w:spacing w:val="-11"/>
          <w:sz w:val="24"/>
          <w:szCs w:val="24"/>
          <w:highlight w:val="none"/>
        </w:rPr>
        <w:t>。</w:t>
      </w:r>
      <w:r>
        <w:rPr>
          <w:rFonts w:hint="default" w:ascii="Times New Roman" w:hAnsi="Times New Roman" w:eastAsia="仿宋_GB2312" w:cs="Times New Roman"/>
          <w:b w:val="0"/>
          <w:bCs w:val="0"/>
          <w:iCs w:val="0"/>
          <w:sz w:val="24"/>
          <w:szCs w:val="24"/>
          <w:highlight w:val="none"/>
        </w:rPr>
        <w:t xml:space="preserve"> 属于施工人员不按照技术交底进行作业或有意不执行相关规定的</w:t>
      </w:r>
      <w:r>
        <w:rPr>
          <w:rFonts w:hint="default" w:ascii="Times New Roman" w:hAnsi="Times New Roman" w:eastAsia="仿宋_GB2312" w:cs="Times New Roman"/>
          <w:b w:val="0"/>
          <w:bCs w:val="0"/>
          <w:iCs w:val="0"/>
          <w:spacing w:val="-57"/>
          <w:sz w:val="24"/>
          <w:szCs w:val="24"/>
          <w:highlight w:val="none"/>
        </w:rPr>
        <w:t>，</w:t>
      </w:r>
      <w:r>
        <w:rPr>
          <w:rFonts w:hint="default" w:ascii="Times New Roman" w:hAnsi="Times New Roman" w:eastAsia="仿宋_GB2312" w:cs="Times New Roman"/>
          <w:b w:val="0"/>
          <w:bCs w:val="0"/>
          <w:iCs w:val="0"/>
          <w:spacing w:val="-120"/>
          <w:sz w:val="24"/>
          <w:szCs w:val="24"/>
          <w:highlight w:val="none"/>
        </w:rPr>
        <w:t xml:space="preserve"> </w:t>
      </w:r>
      <w:r>
        <w:rPr>
          <w:rFonts w:hint="default" w:ascii="Times New Roman" w:hAnsi="Times New Roman" w:eastAsia="仿宋_GB2312" w:cs="Times New Roman"/>
          <w:b w:val="0"/>
          <w:bCs w:val="0"/>
          <w:iCs w:val="0"/>
          <w:sz w:val="24"/>
          <w:szCs w:val="24"/>
          <w:highlight w:val="none"/>
        </w:rPr>
        <w:t>要根据管理制度给予 相应的处罚</w:t>
      </w:r>
      <w:r>
        <w:rPr>
          <w:rFonts w:hint="default" w:ascii="Times New Roman" w:hAnsi="Times New Roman" w:eastAsia="仿宋_GB2312" w:cs="Times New Roman"/>
          <w:b w:val="0"/>
          <w:bCs w:val="0"/>
          <w:iCs w:val="0"/>
          <w:spacing w:val="-46"/>
          <w:sz w:val="24"/>
          <w:szCs w:val="24"/>
          <w:highlight w:val="none"/>
        </w:rPr>
        <w:t>。</w:t>
      </w:r>
    </w:p>
    <w:p>
      <w:pPr>
        <w:spacing w:before="2" w:line="359" w:lineRule="auto"/>
        <w:ind w:left="36" w:right="29" w:firstLine="492"/>
        <w:rPr>
          <w:rFonts w:hint="default" w:ascii="Times New Roman" w:hAnsi="Times New Roman" w:eastAsia="仿宋_GB2312" w:cs="Times New Roman"/>
          <w:b w:val="0"/>
          <w:bCs w:val="0"/>
          <w:iCs w:val="0"/>
          <w:sz w:val="24"/>
          <w:szCs w:val="24"/>
          <w:highlight w:val="none"/>
        </w:rPr>
      </w:pPr>
      <w:r>
        <w:rPr>
          <w:rFonts w:hint="default" w:ascii="Times New Roman" w:hAnsi="Times New Roman" w:eastAsia="仿宋_GB2312" w:cs="Times New Roman"/>
          <w:b w:val="0"/>
          <w:bCs w:val="0"/>
          <w:iCs w:val="0"/>
          <w:spacing w:val="2"/>
          <w:sz w:val="24"/>
          <w:szCs w:val="24"/>
          <w:highlight w:val="none"/>
        </w:rPr>
        <w:t>2、建设项目部制定水保考评</w:t>
      </w:r>
      <w:r>
        <w:rPr>
          <w:rFonts w:hint="default" w:ascii="Times New Roman" w:hAnsi="Times New Roman" w:eastAsia="仿宋_GB2312" w:cs="Times New Roman"/>
          <w:b w:val="0"/>
          <w:bCs w:val="0"/>
          <w:iCs w:val="0"/>
          <w:spacing w:val="1"/>
          <w:sz w:val="24"/>
          <w:szCs w:val="24"/>
          <w:highlight w:val="none"/>
        </w:rPr>
        <w:t>办法对工程建设相关各方的水保行为进行考核</w:t>
      </w:r>
      <w:r>
        <w:rPr>
          <w:rFonts w:hint="default" w:ascii="Times New Roman" w:hAnsi="Times New Roman" w:eastAsia="仿宋_GB2312" w:cs="Times New Roman"/>
          <w:b w:val="0"/>
          <w:bCs w:val="0"/>
          <w:iCs w:val="0"/>
          <w:spacing w:val="2"/>
          <w:sz w:val="24"/>
          <w:szCs w:val="24"/>
          <w:highlight w:val="none"/>
        </w:rPr>
        <w:t>。</w:t>
      </w:r>
      <w:r>
        <w:rPr>
          <w:rFonts w:hint="default" w:ascii="Times New Roman" w:hAnsi="Times New Roman" w:eastAsia="仿宋_GB2312" w:cs="Times New Roman"/>
          <w:b w:val="0"/>
          <w:bCs w:val="0"/>
          <w:iCs w:val="0"/>
          <w:spacing w:val="1"/>
          <w:sz w:val="24"/>
          <w:szCs w:val="24"/>
          <w:highlight w:val="none"/>
        </w:rPr>
        <w:t>对水</w:t>
      </w:r>
      <w:r>
        <w:rPr>
          <w:rFonts w:hint="default" w:ascii="Times New Roman" w:hAnsi="Times New Roman" w:eastAsia="仿宋_GB2312" w:cs="Times New Roman"/>
          <w:b w:val="0"/>
          <w:bCs w:val="0"/>
          <w:iCs w:val="0"/>
          <w:sz w:val="24"/>
          <w:szCs w:val="24"/>
          <w:highlight w:val="none"/>
        </w:rPr>
        <w:t xml:space="preserve"> 保工作有显著成绩的单位或个人</w:t>
      </w:r>
      <w:r>
        <w:rPr>
          <w:rFonts w:hint="default" w:ascii="Times New Roman" w:hAnsi="Times New Roman" w:eastAsia="仿宋_GB2312" w:cs="Times New Roman"/>
          <w:b w:val="0"/>
          <w:bCs w:val="0"/>
          <w:iCs w:val="0"/>
          <w:spacing w:val="-19"/>
          <w:sz w:val="24"/>
          <w:szCs w:val="24"/>
          <w:highlight w:val="none"/>
        </w:rPr>
        <w:t>，</w:t>
      </w:r>
      <w:r>
        <w:rPr>
          <w:rFonts w:hint="default" w:ascii="Times New Roman" w:hAnsi="Times New Roman" w:eastAsia="仿宋_GB2312" w:cs="Times New Roman"/>
          <w:b w:val="0"/>
          <w:bCs w:val="0"/>
          <w:iCs w:val="0"/>
          <w:spacing w:val="-120"/>
          <w:sz w:val="24"/>
          <w:szCs w:val="24"/>
          <w:highlight w:val="none"/>
        </w:rPr>
        <w:t xml:space="preserve"> </w:t>
      </w:r>
      <w:r>
        <w:rPr>
          <w:rFonts w:hint="default" w:ascii="Times New Roman" w:hAnsi="Times New Roman" w:eastAsia="仿宋_GB2312" w:cs="Times New Roman"/>
          <w:b w:val="0"/>
          <w:bCs w:val="0"/>
          <w:iCs w:val="0"/>
          <w:sz w:val="24"/>
          <w:szCs w:val="24"/>
          <w:highlight w:val="none"/>
        </w:rPr>
        <w:t>给予表彰和奖励</w:t>
      </w:r>
      <w:r>
        <w:rPr>
          <w:rFonts w:hint="default" w:ascii="Times New Roman" w:hAnsi="Times New Roman" w:eastAsia="仿宋_GB2312" w:cs="Times New Roman"/>
          <w:b w:val="0"/>
          <w:bCs w:val="0"/>
          <w:iCs w:val="0"/>
          <w:spacing w:val="-19"/>
          <w:sz w:val="24"/>
          <w:szCs w:val="24"/>
          <w:highlight w:val="none"/>
        </w:rPr>
        <w:t>；</w:t>
      </w:r>
      <w:r>
        <w:rPr>
          <w:rFonts w:hint="default" w:ascii="Times New Roman" w:hAnsi="Times New Roman" w:eastAsia="仿宋_GB2312" w:cs="Times New Roman"/>
          <w:b w:val="0"/>
          <w:bCs w:val="0"/>
          <w:iCs w:val="0"/>
          <w:spacing w:val="-120"/>
          <w:sz w:val="24"/>
          <w:szCs w:val="24"/>
          <w:highlight w:val="none"/>
        </w:rPr>
        <w:t xml:space="preserve"> </w:t>
      </w:r>
      <w:r>
        <w:rPr>
          <w:rFonts w:hint="default" w:ascii="Times New Roman" w:hAnsi="Times New Roman" w:eastAsia="仿宋_GB2312" w:cs="Times New Roman"/>
          <w:b w:val="0"/>
          <w:bCs w:val="0"/>
          <w:iCs w:val="0"/>
          <w:sz w:val="24"/>
          <w:szCs w:val="24"/>
          <w:highlight w:val="none"/>
        </w:rPr>
        <w:t>对违反水保法规和本合同规定</w:t>
      </w:r>
      <w:r>
        <w:rPr>
          <w:rFonts w:hint="default" w:ascii="Times New Roman" w:hAnsi="Times New Roman" w:eastAsia="仿宋_GB2312" w:cs="Times New Roman"/>
          <w:b w:val="0"/>
          <w:bCs w:val="0"/>
          <w:iCs w:val="0"/>
          <w:spacing w:val="-19"/>
          <w:sz w:val="24"/>
          <w:szCs w:val="24"/>
          <w:highlight w:val="none"/>
        </w:rPr>
        <w:t>，</w:t>
      </w:r>
      <w:r>
        <w:rPr>
          <w:rFonts w:hint="default" w:ascii="Times New Roman" w:hAnsi="Times New Roman" w:eastAsia="仿宋_GB2312" w:cs="Times New Roman"/>
          <w:b w:val="0"/>
          <w:bCs w:val="0"/>
          <w:iCs w:val="0"/>
          <w:spacing w:val="-120"/>
          <w:sz w:val="24"/>
          <w:szCs w:val="24"/>
          <w:highlight w:val="none"/>
        </w:rPr>
        <w:t xml:space="preserve"> </w:t>
      </w:r>
      <w:r>
        <w:rPr>
          <w:rFonts w:hint="default" w:ascii="Times New Roman" w:hAnsi="Times New Roman" w:eastAsia="仿宋_GB2312" w:cs="Times New Roman"/>
          <w:b w:val="0"/>
          <w:bCs w:val="0"/>
          <w:iCs w:val="0"/>
          <w:sz w:val="24"/>
          <w:szCs w:val="24"/>
          <w:highlight w:val="none"/>
        </w:rPr>
        <w:t>未 履行水保设计文件</w:t>
      </w:r>
      <w:r>
        <w:rPr>
          <w:rFonts w:hint="default" w:ascii="Times New Roman" w:hAnsi="Times New Roman" w:eastAsia="仿宋_GB2312" w:cs="Times New Roman"/>
          <w:b w:val="0"/>
          <w:bCs w:val="0"/>
          <w:iCs w:val="0"/>
          <w:spacing w:val="-19"/>
          <w:sz w:val="24"/>
          <w:szCs w:val="24"/>
          <w:highlight w:val="none"/>
        </w:rPr>
        <w:t>、</w:t>
      </w:r>
      <w:r>
        <w:rPr>
          <w:rFonts w:hint="default" w:ascii="Times New Roman" w:hAnsi="Times New Roman" w:eastAsia="仿宋_GB2312" w:cs="Times New Roman"/>
          <w:b w:val="0"/>
          <w:bCs w:val="0"/>
          <w:iCs w:val="0"/>
          <w:sz w:val="24"/>
          <w:szCs w:val="24"/>
          <w:highlight w:val="none"/>
        </w:rPr>
        <w:t>合同条款的施工及监理单位</w:t>
      </w:r>
      <w:r>
        <w:rPr>
          <w:rFonts w:hint="default" w:ascii="Times New Roman" w:hAnsi="Times New Roman" w:eastAsia="仿宋_GB2312" w:cs="Times New Roman"/>
          <w:b w:val="0"/>
          <w:bCs w:val="0"/>
          <w:iCs w:val="0"/>
          <w:spacing w:val="-19"/>
          <w:sz w:val="24"/>
          <w:szCs w:val="24"/>
          <w:highlight w:val="none"/>
        </w:rPr>
        <w:t>，</w:t>
      </w:r>
      <w:r>
        <w:rPr>
          <w:rFonts w:hint="default" w:ascii="Times New Roman" w:hAnsi="Times New Roman" w:eastAsia="仿宋_GB2312" w:cs="Times New Roman"/>
          <w:b w:val="0"/>
          <w:bCs w:val="0"/>
          <w:iCs w:val="0"/>
          <w:spacing w:val="-120"/>
          <w:sz w:val="24"/>
          <w:szCs w:val="24"/>
          <w:highlight w:val="none"/>
        </w:rPr>
        <w:t xml:space="preserve"> </w:t>
      </w:r>
      <w:r>
        <w:rPr>
          <w:rFonts w:hint="default" w:ascii="Times New Roman" w:hAnsi="Times New Roman" w:eastAsia="仿宋_GB2312" w:cs="Times New Roman"/>
          <w:b w:val="0"/>
          <w:bCs w:val="0"/>
          <w:iCs w:val="0"/>
          <w:sz w:val="24"/>
          <w:szCs w:val="24"/>
          <w:highlight w:val="none"/>
        </w:rPr>
        <w:t>可参照合同条款内容</w:t>
      </w:r>
      <w:r>
        <w:rPr>
          <w:rFonts w:hint="default" w:ascii="Times New Roman" w:hAnsi="Times New Roman" w:eastAsia="仿宋_GB2312" w:cs="Times New Roman"/>
          <w:b w:val="0"/>
          <w:bCs w:val="0"/>
          <w:iCs w:val="0"/>
          <w:spacing w:val="-19"/>
          <w:sz w:val="24"/>
          <w:szCs w:val="24"/>
          <w:highlight w:val="none"/>
        </w:rPr>
        <w:t>，</w:t>
      </w:r>
      <w:r>
        <w:rPr>
          <w:rFonts w:hint="default" w:ascii="Times New Roman" w:hAnsi="Times New Roman" w:eastAsia="仿宋_GB2312" w:cs="Times New Roman"/>
          <w:b w:val="0"/>
          <w:bCs w:val="0"/>
          <w:iCs w:val="0"/>
          <w:spacing w:val="-120"/>
          <w:sz w:val="24"/>
          <w:szCs w:val="24"/>
          <w:highlight w:val="none"/>
        </w:rPr>
        <w:t xml:space="preserve"> </w:t>
      </w:r>
      <w:r>
        <w:rPr>
          <w:rFonts w:hint="default" w:ascii="Times New Roman" w:hAnsi="Times New Roman" w:eastAsia="仿宋_GB2312" w:cs="Times New Roman"/>
          <w:b w:val="0"/>
          <w:bCs w:val="0"/>
          <w:iCs w:val="0"/>
          <w:sz w:val="24"/>
          <w:szCs w:val="24"/>
          <w:highlight w:val="none"/>
        </w:rPr>
        <w:t>给予责任单位 经济处罚</w:t>
      </w:r>
      <w:r>
        <w:rPr>
          <w:rFonts w:hint="default" w:ascii="Times New Roman" w:hAnsi="Times New Roman" w:eastAsia="仿宋_GB2312" w:cs="Times New Roman"/>
          <w:b w:val="0"/>
          <w:bCs w:val="0"/>
          <w:iCs w:val="0"/>
          <w:spacing w:val="-27"/>
          <w:sz w:val="24"/>
          <w:szCs w:val="24"/>
          <w:highlight w:val="none"/>
        </w:rPr>
        <w:t>。</w:t>
      </w:r>
      <w:r>
        <w:rPr>
          <w:rFonts w:hint="default" w:ascii="Times New Roman" w:hAnsi="Times New Roman" w:eastAsia="仿宋_GB2312" w:cs="Times New Roman"/>
          <w:b w:val="0"/>
          <w:bCs w:val="0"/>
          <w:iCs w:val="0"/>
          <w:sz w:val="24"/>
          <w:szCs w:val="24"/>
          <w:highlight w:val="none"/>
        </w:rPr>
        <w:t>经济处罚直接从工程进度款内扣除</w:t>
      </w:r>
      <w:r>
        <w:rPr>
          <w:rFonts w:hint="default" w:ascii="Times New Roman" w:hAnsi="Times New Roman" w:eastAsia="仿宋_GB2312" w:cs="Times New Roman"/>
          <w:b w:val="0"/>
          <w:bCs w:val="0"/>
          <w:iCs w:val="0"/>
          <w:spacing w:val="-26"/>
          <w:sz w:val="24"/>
          <w:szCs w:val="24"/>
          <w:highlight w:val="none"/>
        </w:rPr>
        <w:t>。</w:t>
      </w:r>
    </w:p>
    <w:p>
      <w:pPr>
        <w:spacing w:before="6" w:line="359" w:lineRule="auto"/>
        <w:ind w:left="39" w:right="29" w:firstLine="498"/>
        <w:rPr>
          <w:rFonts w:hint="default" w:ascii="Times New Roman" w:hAnsi="Times New Roman" w:eastAsia="仿宋_GB2312" w:cs="Times New Roman"/>
          <w:b w:val="0"/>
          <w:bCs w:val="0"/>
          <w:iCs w:val="0"/>
          <w:spacing w:val="-47"/>
          <w:sz w:val="24"/>
          <w:szCs w:val="24"/>
          <w:highlight w:val="none"/>
        </w:rPr>
      </w:pPr>
      <w:r>
        <w:rPr>
          <w:rFonts w:hint="default" w:ascii="Times New Roman" w:hAnsi="Times New Roman" w:eastAsia="仿宋_GB2312" w:cs="Times New Roman"/>
          <w:b w:val="0"/>
          <w:bCs w:val="0"/>
          <w:iCs w:val="0"/>
          <w:sz w:val="24"/>
          <w:szCs w:val="24"/>
          <w:highlight w:val="none"/>
        </w:rPr>
        <w:t>3</w:t>
      </w:r>
      <w:r>
        <w:rPr>
          <w:rFonts w:hint="default" w:ascii="Times New Roman" w:hAnsi="Times New Roman" w:eastAsia="仿宋_GB2312" w:cs="Times New Roman"/>
          <w:b w:val="0"/>
          <w:bCs w:val="0"/>
          <w:iCs w:val="0"/>
          <w:spacing w:val="-4"/>
          <w:sz w:val="24"/>
          <w:szCs w:val="24"/>
          <w:highlight w:val="none"/>
        </w:rPr>
        <w:t>、</w:t>
      </w:r>
      <w:r>
        <w:rPr>
          <w:rFonts w:hint="default" w:ascii="Times New Roman" w:hAnsi="Times New Roman" w:eastAsia="仿宋_GB2312" w:cs="Times New Roman"/>
          <w:b w:val="0"/>
          <w:bCs w:val="0"/>
          <w:iCs w:val="0"/>
          <w:sz w:val="24"/>
          <w:szCs w:val="24"/>
          <w:highlight w:val="none"/>
        </w:rPr>
        <w:t>如果由于疏忽</w:t>
      </w:r>
      <w:r>
        <w:rPr>
          <w:rFonts w:hint="default" w:ascii="Times New Roman" w:hAnsi="Times New Roman" w:eastAsia="仿宋_GB2312" w:cs="Times New Roman"/>
          <w:b w:val="0"/>
          <w:bCs w:val="0"/>
          <w:iCs w:val="0"/>
          <w:spacing w:val="-4"/>
          <w:sz w:val="24"/>
          <w:szCs w:val="24"/>
          <w:highlight w:val="none"/>
        </w:rPr>
        <w:t>、</w:t>
      </w:r>
      <w:r>
        <w:rPr>
          <w:rFonts w:hint="default" w:ascii="Times New Roman" w:hAnsi="Times New Roman" w:eastAsia="仿宋_GB2312" w:cs="Times New Roman"/>
          <w:b w:val="0"/>
          <w:bCs w:val="0"/>
          <w:iCs w:val="0"/>
          <w:sz w:val="24"/>
          <w:szCs w:val="24"/>
          <w:highlight w:val="none"/>
        </w:rPr>
        <w:t>失职或故意行为违反水保法律</w:t>
      </w:r>
      <w:r>
        <w:rPr>
          <w:rFonts w:hint="default" w:ascii="Times New Roman" w:hAnsi="Times New Roman" w:eastAsia="仿宋_GB2312" w:cs="Times New Roman"/>
          <w:b w:val="0"/>
          <w:bCs w:val="0"/>
          <w:iCs w:val="0"/>
          <w:spacing w:val="-3"/>
          <w:sz w:val="24"/>
          <w:szCs w:val="24"/>
          <w:highlight w:val="none"/>
        </w:rPr>
        <w:t>、</w:t>
      </w:r>
      <w:r>
        <w:rPr>
          <w:rFonts w:hint="default" w:ascii="Times New Roman" w:hAnsi="Times New Roman" w:eastAsia="仿宋_GB2312" w:cs="Times New Roman"/>
          <w:b w:val="0"/>
          <w:bCs w:val="0"/>
          <w:iCs w:val="0"/>
          <w:sz w:val="24"/>
          <w:szCs w:val="24"/>
          <w:highlight w:val="none"/>
        </w:rPr>
        <w:t>法规和规章以及合同的规定</w:t>
      </w:r>
      <w:r>
        <w:rPr>
          <w:rFonts w:hint="default" w:ascii="Times New Roman" w:hAnsi="Times New Roman" w:eastAsia="仿宋_GB2312" w:cs="Times New Roman"/>
          <w:b w:val="0"/>
          <w:bCs w:val="0"/>
          <w:iCs w:val="0"/>
          <w:spacing w:val="-3"/>
          <w:sz w:val="24"/>
          <w:szCs w:val="24"/>
          <w:highlight w:val="none"/>
        </w:rPr>
        <w:t>，</w:t>
      </w:r>
      <w:r>
        <w:rPr>
          <w:rFonts w:hint="default" w:ascii="Times New Roman" w:hAnsi="Times New Roman" w:eastAsia="仿宋_GB2312" w:cs="Times New Roman"/>
          <w:b w:val="0"/>
          <w:bCs w:val="0"/>
          <w:iCs w:val="0"/>
          <w:sz w:val="24"/>
          <w:szCs w:val="24"/>
          <w:highlight w:val="none"/>
        </w:rPr>
        <w:t xml:space="preserve"> 造成环境破坏</w:t>
      </w:r>
      <w:r>
        <w:rPr>
          <w:rFonts w:hint="default" w:ascii="Times New Roman" w:hAnsi="Times New Roman" w:eastAsia="仿宋_GB2312" w:cs="Times New Roman"/>
          <w:b w:val="0"/>
          <w:bCs w:val="0"/>
          <w:iCs w:val="0"/>
          <w:spacing w:val="-20"/>
          <w:sz w:val="24"/>
          <w:szCs w:val="24"/>
          <w:highlight w:val="none"/>
        </w:rPr>
        <w:t>、</w:t>
      </w:r>
      <w:r>
        <w:rPr>
          <w:rFonts w:hint="default" w:ascii="Times New Roman" w:hAnsi="Times New Roman" w:eastAsia="仿宋_GB2312" w:cs="Times New Roman"/>
          <w:b w:val="0"/>
          <w:bCs w:val="0"/>
          <w:iCs w:val="0"/>
          <w:sz w:val="24"/>
          <w:szCs w:val="24"/>
          <w:highlight w:val="none"/>
        </w:rPr>
        <w:t>水土流失危害</w:t>
      </w:r>
      <w:r>
        <w:rPr>
          <w:rFonts w:hint="default" w:ascii="Times New Roman" w:hAnsi="Times New Roman" w:eastAsia="仿宋_GB2312" w:cs="Times New Roman"/>
          <w:b w:val="0"/>
          <w:bCs w:val="0"/>
          <w:iCs w:val="0"/>
          <w:spacing w:val="-20"/>
          <w:sz w:val="24"/>
          <w:szCs w:val="24"/>
          <w:highlight w:val="none"/>
        </w:rPr>
        <w:t>，</w:t>
      </w:r>
      <w:r>
        <w:rPr>
          <w:rFonts w:hint="default" w:ascii="Times New Roman" w:hAnsi="Times New Roman" w:eastAsia="仿宋_GB2312" w:cs="Times New Roman"/>
          <w:b w:val="0"/>
          <w:bCs w:val="0"/>
          <w:iCs w:val="0"/>
          <w:spacing w:val="-120"/>
          <w:sz w:val="24"/>
          <w:szCs w:val="24"/>
          <w:highlight w:val="none"/>
        </w:rPr>
        <w:t xml:space="preserve"> </w:t>
      </w:r>
      <w:r>
        <w:rPr>
          <w:rFonts w:hint="default" w:ascii="Times New Roman" w:hAnsi="Times New Roman" w:eastAsia="仿宋_GB2312" w:cs="Times New Roman"/>
          <w:b w:val="0"/>
          <w:bCs w:val="0"/>
          <w:iCs w:val="0"/>
          <w:sz w:val="24"/>
          <w:szCs w:val="24"/>
          <w:highlight w:val="none"/>
        </w:rPr>
        <w:t>由相应的施工单位</w:t>
      </w:r>
      <w:r>
        <w:rPr>
          <w:rFonts w:hint="default" w:ascii="Times New Roman" w:hAnsi="Times New Roman" w:eastAsia="仿宋_GB2312" w:cs="Times New Roman"/>
          <w:b w:val="0"/>
          <w:bCs w:val="0"/>
          <w:iCs w:val="0"/>
          <w:spacing w:val="-20"/>
          <w:sz w:val="24"/>
          <w:szCs w:val="24"/>
          <w:highlight w:val="none"/>
        </w:rPr>
        <w:t>、</w:t>
      </w:r>
      <w:r>
        <w:rPr>
          <w:rFonts w:hint="default" w:ascii="Times New Roman" w:hAnsi="Times New Roman" w:eastAsia="仿宋_GB2312" w:cs="Times New Roman"/>
          <w:b w:val="0"/>
          <w:bCs w:val="0"/>
          <w:iCs w:val="0"/>
          <w:sz w:val="24"/>
          <w:szCs w:val="24"/>
          <w:highlight w:val="none"/>
        </w:rPr>
        <w:t>运行管理单位或水保监测单位承担 当地政府水行政主管部门依法采取的处罚责任</w:t>
      </w:r>
      <w:r>
        <w:rPr>
          <w:rFonts w:hint="default" w:ascii="Times New Roman" w:hAnsi="Times New Roman" w:eastAsia="仿宋_GB2312" w:cs="Times New Roman"/>
          <w:b w:val="0"/>
          <w:bCs w:val="0"/>
          <w:iCs w:val="0"/>
          <w:spacing w:val="-30"/>
          <w:sz w:val="24"/>
          <w:szCs w:val="24"/>
          <w:highlight w:val="none"/>
        </w:rPr>
        <w:t>；</w:t>
      </w:r>
      <w:r>
        <w:rPr>
          <w:rFonts w:hint="default" w:ascii="Times New Roman" w:hAnsi="Times New Roman" w:eastAsia="仿宋_GB2312" w:cs="Times New Roman"/>
          <w:b w:val="0"/>
          <w:bCs w:val="0"/>
          <w:iCs w:val="0"/>
          <w:spacing w:val="-120"/>
          <w:sz w:val="24"/>
          <w:szCs w:val="24"/>
          <w:highlight w:val="none"/>
        </w:rPr>
        <w:t xml:space="preserve"> </w:t>
      </w:r>
      <w:r>
        <w:rPr>
          <w:rFonts w:hint="default" w:ascii="Times New Roman" w:hAnsi="Times New Roman" w:eastAsia="仿宋_GB2312" w:cs="Times New Roman"/>
          <w:b w:val="0"/>
          <w:bCs w:val="0"/>
          <w:iCs w:val="0"/>
          <w:sz w:val="24"/>
          <w:szCs w:val="24"/>
          <w:highlight w:val="none"/>
        </w:rPr>
        <w:t>造成重大水土流失事故</w:t>
      </w:r>
      <w:r>
        <w:rPr>
          <w:rFonts w:hint="default" w:ascii="Times New Roman" w:hAnsi="Times New Roman" w:eastAsia="仿宋_GB2312" w:cs="Times New Roman"/>
          <w:b w:val="0"/>
          <w:bCs w:val="0"/>
          <w:iCs w:val="0"/>
          <w:spacing w:val="-30"/>
          <w:sz w:val="24"/>
          <w:szCs w:val="24"/>
          <w:highlight w:val="none"/>
        </w:rPr>
        <w:t>，</w:t>
      </w:r>
      <w:r>
        <w:rPr>
          <w:rFonts w:hint="default" w:ascii="Times New Roman" w:hAnsi="Times New Roman" w:eastAsia="仿宋_GB2312" w:cs="Times New Roman"/>
          <w:b w:val="0"/>
          <w:bCs w:val="0"/>
          <w:iCs w:val="0"/>
          <w:spacing w:val="-120"/>
          <w:sz w:val="24"/>
          <w:szCs w:val="24"/>
          <w:highlight w:val="none"/>
        </w:rPr>
        <w:t xml:space="preserve"> </w:t>
      </w:r>
      <w:r>
        <w:rPr>
          <w:rFonts w:hint="default" w:ascii="Times New Roman" w:hAnsi="Times New Roman" w:eastAsia="仿宋_GB2312" w:cs="Times New Roman"/>
          <w:b w:val="0"/>
          <w:bCs w:val="0"/>
          <w:iCs w:val="0"/>
          <w:sz w:val="24"/>
          <w:szCs w:val="24"/>
          <w:highlight w:val="none"/>
        </w:rPr>
        <w:t>导致财产损失 或人身伤亡等严重后果的单位和个人</w:t>
      </w:r>
      <w:r>
        <w:rPr>
          <w:rFonts w:hint="default" w:ascii="Times New Roman" w:hAnsi="Times New Roman" w:eastAsia="仿宋_GB2312" w:cs="Times New Roman"/>
          <w:b w:val="0"/>
          <w:bCs w:val="0"/>
          <w:iCs w:val="0"/>
          <w:spacing w:val="-60"/>
          <w:sz w:val="24"/>
          <w:szCs w:val="24"/>
          <w:highlight w:val="none"/>
        </w:rPr>
        <w:t>，</w:t>
      </w:r>
      <w:r>
        <w:rPr>
          <w:rFonts w:hint="default" w:ascii="Times New Roman" w:hAnsi="Times New Roman" w:eastAsia="仿宋_GB2312" w:cs="Times New Roman"/>
          <w:b w:val="0"/>
          <w:bCs w:val="0"/>
          <w:iCs w:val="0"/>
          <w:spacing w:val="-120"/>
          <w:sz w:val="24"/>
          <w:szCs w:val="24"/>
          <w:highlight w:val="none"/>
        </w:rPr>
        <w:t xml:space="preserve"> </w:t>
      </w:r>
      <w:r>
        <w:rPr>
          <w:rFonts w:hint="default" w:ascii="Times New Roman" w:hAnsi="Times New Roman" w:eastAsia="仿宋_GB2312" w:cs="Times New Roman"/>
          <w:b w:val="0"/>
          <w:bCs w:val="0"/>
          <w:iCs w:val="0"/>
          <w:sz w:val="24"/>
          <w:szCs w:val="24"/>
          <w:highlight w:val="none"/>
        </w:rPr>
        <w:t>由相应的施工单位承担有关执法部门依法追究的 刑事责任</w:t>
      </w:r>
      <w:r>
        <w:rPr>
          <w:rFonts w:hint="default" w:ascii="Times New Roman" w:hAnsi="Times New Roman" w:eastAsia="仿宋_GB2312" w:cs="Times New Roman"/>
          <w:b w:val="0"/>
          <w:bCs w:val="0"/>
          <w:iCs w:val="0"/>
          <w:spacing w:val="-47"/>
          <w:sz w:val="24"/>
          <w:szCs w:val="24"/>
          <w:highlight w:val="none"/>
        </w:rPr>
        <w:t>。</w:t>
      </w:r>
    </w:p>
    <w:p>
      <w:pPr>
        <w:pStyle w:val="9"/>
        <w:bidi w:val="0"/>
        <w:ind w:left="0" w:leftChars="0" w:firstLine="0" w:firstLineChars="0"/>
        <w:rPr>
          <w:rFonts w:hint="default" w:ascii="Times New Roman" w:hAnsi="Times New Roman" w:eastAsia="仿宋_GB2312" w:cs="Times New Roman"/>
          <w:b w:val="0"/>
          <w:bCs w:val="0"/>
          <w:iCs w:val="0"/>
          <w:sz w:val="24"/>
          <w:szCs w:val="24"/>
          <w:highlight w:val="none"/>
        </w:rPr>
      </w:pPr>
      <w:bookmarkStart w:id="183" w:name="_Toc12744"/>
      <w:r>
        <w:rPr>
          <w:rFonts w:hint="default" w:ascii="Times New Roman" w:hAnsi="Times New Roman" w:cs="Times New Roman"/>
          <w:highlight w:val="none"/>
        </w:rPr>
        <w:t>6.3建设管理</w:t>
      </w:r>
      <w:bookmarkEnd w:id="183"/>
    </w:p>
    <w:p>
      <w:pPr>
        <w:spacing w:before="79" w:line="354" w:lineRule="auto"/>
        <w:ind w:left="35" w:right="29" w:firstLine="479"/>
        <w:rPr>
          <w:rFonts w:hint="default" w:ascii="Times New Roman" w:hAnsi="Times New Roman" w:eastAsia="仿宋_GB2312" w:cs="Times New Roman"/>
          <w:b w:val="0"/>
          <w:bCs w:val="0"/>
          <w:iCs w:val="0"/>
          <w:sz w:val="24"/>
          <w:szCs w:val="24"/>
          <w:highlight w:val="none"/>
        </w:rPr>
      </w:pPr>
      <w:r>
        <w:rPr>
          <w:rFonts w:hint="default" w:ascii="Times New Roman" w:hAnsi="Times New Roman" w:eastAsia="仿宋_GB2312" w:cs="Times New Roman"/>
          <w:b w:val="0"/>
          <w:bCs w:val="0"/>
          <w:iCs w:val="0"/>
          <w:spacing w:val="-1"/>
          <w:sz w:val="24"/>
          <w:szCs w:val="24"/>
          <w:highlight w:val="none"/>
        </w:rPr>
        <w:t>201</w:t>
      </w:r>
      <w:r>
        <w:rPr>
          <w:rFonts w:hint="default" w:ascii="Times New Roman" w:hAnsi="Times New Roman" w:cs="Times New Roman"/>
          <w:b w:val="0"/>
          <w:bCs w:val="0"/>
          <w:iCs w:val="0"/>
          <w:spacing w:val="-1"/>
          <w:sz w:val="24"/>
          <w:szCs w:val="24"/>
          <w:highlight w:val="none"/>
          <w:lang w:val="en-US" w:eastAsia="zh-CN"/>
        </w:rPr>
        <w:t>6</w:t>
      </w:r>
      <w:r>
        <w:rPr>
          <w:rFonts w:hint="default" w:ascii="Times New Roman" w:hAnsi="Times New Roman" w:eastAsia="仿宋_GB2312" w:cs="Times New Roman"/>
          <w:b w:val="0"/>
          <w:bCs w:val="0"/>
          <w:iCs w:val="0"/>
          <w:spacing w:val="-14"/>
          <w:sz w:val="24"/>
          <w:szCs w:val="24"/>
          <w:highlight w:val="none"/>
        </w:rPr>
        <w:t xml:space="preserve"> </w:t>
      </w:r>
      <w:r>
        <w:rPr>
          <w:rFonts w:hint="default" w:ascii="Times New Roman" w:hAnsi="Times New Roman" w:eastAsia="仿宋_GB2312" w:cs="Times New Roman"/>
          <w:b w:val="0"/>
          <w:bCs w:val="0"/>
          <w:iCs w:val="0"/>
          <w:spacing w:val="-1"/>
          <w:sz w:val="24"/>
          <w:szCs w:val="24"/>
          <w:highlight w:val="none"/>
        </w:rPr>
        <w:t>年</w:t>
      </w:r>
      <w:r>
        <w:rPr>
          <w:rFonts w:hint="default" w:ascii="Times New Roman" w:hAnsi="Times New Roman" w:eastAsia="仿宋_GB2312" w:cs="Times New Roman"/>
          <w:b w:val="0"/>
          <w:bCs w:val="0"/>
          <w:iCs w:val="0"/>
          <w:spacing w:val="-28"/>
          <w:sz w:val="24"/>
          <w:szCs w:val="24"/>
          <w:highlight w:val="none"/>
        </w:rPr>
        <w:t xml:space="preserve"> </w:t>
      </w:r>
      <w:r>
        <w:rPr>
          <w:rFonts w:hint="default" w:ascii="Times New Roman" w:hAnsi="Times New Roman" w:cs="Times New Roman"/>
          <w:b w:val="0"/>
          <w:bCs w:val="0"/>
          <w:iCs w:val="0"/>
          <w:spacing w:val="-28"/>
          <w:sz w:val="24"/>
          <w:szCs w:val="24"/>
          <w:highlight w:val="none"/>
          <w:lang w:val="en-US" w:eastAsia="zh-CN"/>
        </w:rPr>
        <w:t>8</w:t>
      </w:r>
      <w:r>
        <w:rPr>
          <w:rFonts w:hint="default" w:ascii="Times New Roman" w:hAnsi="Times New Roman" w:eastAsia="仿宋_GB2312" w:cs="Times New Roman"/>
          <w:b w:val="0"/>
          <w:bCs w:val="0"/>
          <w:iCs w:val="0"/>
          <w:spacing w:val="-14"/>
          <w:sz w:val="24"/>
          <w:szCs w:val="24"/>
          <w:highlight w:val="none"/>
        </w:rPr>
        <w:t xml:space="preserve"> </w:t>
      </w:r>
      <w:r>
        <w:rPr>
          <w:rFonts w:hint="default" w:ascii="Times New Roman" w:hAnsi="Times New Roman" w:eastAsia="仿宋_GB2312" w:cs="Times New Roman"/>
          <w:b w:val="0"/>
          <w:bCs w:val="0"/>
          <w:iCs w:val="0"/>
          <w:spacing w:val="-1"/>
          <w:sz w:val="24"/>
          <w:szCs w:val="24"/>
          <w:highlight w:val="none"/>
        </w:rPr>
        <w:t>月</w:t>
      </w:r>
      <w:r>
        <w:rPr>
          <w:rFonts w:hint="default" w:ascii="Times New Roman" w:hAnsi="Times New Roman" w:eastAsia="仿宋_GB2312" w:cs="Times New Roman"/>
          <w:b w:val="0"/>
          <w:bCs w:val="0"/>
          <w:iCs w:val="0"/>
          <w:spacing w:val="-121"/>
          <w:sz w:val="24"/>
          <w:szCs w:val="24"/>
          <w:highlight w:val="none"/>
        </w:rPr>
        <w:t>，</w:t>
      </w:r>
      <w:r>
        <w:rPr>
          <w:rFonts w:hint="default" w:ascii="Times New Roman" w:hAnsi="Times New Roman" w:eastAsia="仿宋_GB2312" w:cs="Times New Roman"/>
          <w:b w:val="0"/>
          <w:bCs w:val="0"/>
          <w:iCs w:val="0"/>
          <w:spacing w:val="-120"/>
          <w:sz w:val="24"/>
          <w:szCs w:val="24"/>
          <w:highlight w:val="none"/>
        </w:rPr>
        <w:t xml:space="preserve"> </w:t>
      </w:r>
      <w:r>
        <w:rPr>
          <w:rFonts w:hint="default" w:ascii="Times New Roman" w:hAnsi="Times New Roman" w:eastAsia="仿宋_GB2312" w:cs="Times New Roman"/>
          <w:b w:val="0"/>
          <w:bCs w:val="0"/>
          <w:iCs w:val="0"/>
          <w:spacing w:val="-1"/>
          <w:sz w:val="24"/>
          <w:szCs w:val="24"/>
          <w:highlight w:val="none"/>
        </w:rPr>
        <w:t>由</w:t>
      </w:r>
      <w:r>
        <w:rPr>
          <w:rFonts w:hint="default" w:ascii="Times New Roman" w:hAnsi="Times New Roman" w:cs="Times New Roman"/>
          <w:b w:val="0"/>
          <w:bCs w:val="0"/>
          <w:iCs w:val="0"/>
          <w:spacing w:val="-1"/>
          <w:sz w:val="24"/>
          <w:szCs w:val="24"/>
          <w:highlight w:val="none"/>
          <w:lang w:val="en-US" w:eastAsia="zh-CN"/>
        </w:rPr>
        <w:t>湖南华意项目管理有限公司</w:t>
      </w:r>
      <w:r>
        <w:rPr>
          <w:rFonts w:hint="default" w:ascii="Times New Roman" w:hAnsi="Times New Roman" w:eastAsia="仿宋_GB2312" w:cs="Times New Roman"/>
          <w:b w:val="0"/>
          <w:bCs w:val="0"/>
          <w:iCs w:val="0"/>
          <w:spacing w:val="-1"/>
          <w:sz w:val="24"/>
          <w:szCs w:val="24"/>
          <w:highlight w:val="none"/>
        </w:rPr>
        <w:t>完</w:t>
      </w:r>
      <w:r>
        <w:rPr>
          <w:rFonts w:hint="default" w:ascii="Times New Roman" w:hAnsi="Times New Roman" w:eastAsia="仿宋_GB2312" w:cs="Times New Roman"/>
          <w:b w:val="0"/>
          <w:bCs w:val="0"/>
          <w:iCs w:val="0"/>
          <w:sz w:val="24"/>
          <w:szCs w:val="24"/>
          <w:highlight w:val="none"/>
        </w:rPr>
        <w:t>成《</w:t>
      </w:r>
      <w:r>
        <w:rPr>
          <w:rFonts w:hint="default" w:ascii="Times New Roman" w:hAnsi="Times New Roman" w:eastAsia="仿宋_GB2312" w:cs="Times New Roman"/>
          <w:b w:val="0"/>
          <w:bCs w:val="0"/>
          <w:iCs w:val="0"/>
          <w:spacing w:val="-3"/>
          <w:sz w:val="24"/>
          <w:szCs w:val="24"/>
          <w:highlight w:val="none"/>
          <w:lang w:val="en-US" w:eastAsia="zh-CN"/>
        </w:rPr>
        <w:t>新拢路新建</w:t>
      </w:r>
      <w:r>
        <w:rPr>
          <w:rFonts w:hint="default" w:ascii="Times New Roman" w:hAnsi="Times New Roman" w:eastAsia="仿宋_GB2312" w:cs="Times New Roman"/>
          <w:b w:val="0"/>
          <w:bCs w:val="0"/>
          <w:iCs w:val="0"/>
          <w:spacing w:val="-2"/>
          <w:sz w:val="24"/>
          <w:szCs w:val="24"/>
          <w:highlight w:val="none"/>
        </w:rPr>
        <w:t>项目</w:t>
      </w:r>
      <w:r>
        <w:rPr>
          <w:rFonts w:hint="default" w:ascii="Times New Roman" w:hAnsi="Times New Roman" w:eastAsia="仿宋_GB2312" w:cs="Times New Roman"/>
          <w:b w:val="0"/>
          <w:bCs w:val="0"/>
          <w:iCs w:val="0"/>
          <w:sz w:val="24"/>
          <w:szCs w:val="24"/>
          <w:highlight w:val="none"/>
        </w:rPr>
        <w:t>水土保持方案报告书》（报批稿</w:t>
      </w:r>
      <w:r>
        <w:rPr>
          <w:rFonts w:hint="default" w:ascii="Times New Roman" w:hAnsi="Times New Roman" w:eastAsia="仿宋_GB2312" w:cs="Times New Roman"/>
          <w:b w:val="0"/>
          <w:bCs w:val="0"/>
          <w:iCs w:val="0"/>
          <w:spacing w:val="-58"/>
          <w:sz w:val="24"/>
          <w:szCs w:val="24"/>
          <w:highlight w:val="none"/>
        </w:rPr>
        <w:t>）</w:t>
      </w:r>
      <w:r>
        <w:rPr>
          <w:rFonts w:hint="default" w:ascii="Times New Roman" w:hAnsi="Times New Roman" w:eastAsia="仿宋_GB2312" w:cs="Times New Roman"/>
          <w:b w:val="0"/>
          <w:bCs w:val="0"/>
          <w:iCs w:val="0"/>
          <w:spacing w:val="-120"/>
          <w:sz w:val="24"/>
          <w:szCs w:val="24"/>
          <w:highlight w:val="none"/>
        </w:rPr>
        <w:t xml:space="preserve"> </w:t>
      </w:r>
      <w:r>
        <w:rPr>
          <w:rFonts w:hint="default" w:ascii="Times New Roman" w:hAnsi="Times New Roman" w:eastAsia="仿宋_GB2312" w:cs="Times New Roman"/>
          <w:b w:val="0"/>
          <w:bCs w:val="0"/>
          <w:iCs w:val="0"/>
          <w:spacing w:val="-58"/>
          <w:sz w:val="24"/>
          <w:szCs w:val="24"/>
          <w:highlight w:val="none"/>
        </w:rPr>
        <w:t>。</w:t>
      </w:r>
      <w:r>
        <w:rPr>
          <w:rFonts w:hint="default" w:ascii="Times New Roman" w:hAnsi="Times New Roman" w:eastAsia="仿宋_GB2312" w:cs="Times New Roman"/>
          <w:b w:val="0"/>
          <w:bCs w:val="0"/>
          <w:iCs w:val="0"/>
          <w:sz w:val="24"/>
          <w:szCs w:val="24"/>
          <w:highlight w:val="none"/>
        </w:rPr>
        <w:t>201</w:t>
      </w:r>
      <w:r>
        <w:rPr>
          <w:rFonts w:hint="default" w:ascii="Times New Roman" w:hAnsi="Times New Roman" w:eastAsia="仿宋_GB2312" w:cs="Times New Roman"/>
          <w:b w:val="0"/>
          <w:bCs w:val="0"/>
          <w:iCs w:val="0"/>
          <w:sz w:val="24"/>
          <w:szCs w:val="24"/>
          <w:highlight w:val="none"/>
          <w:lang w:val="en-US" w:eastAsia="zh-CN"/>
        </w:rPr>
        <w:t>6</w:t>
      </w:r>
      <w:r>
        <w:rPr>
          <w:rFonts w:hint="default" w:ascii="Times New Roman" w:hAnsi="Times New Roman" w:eastAsia="仿宋_GB2312" w:cs="Times New Roman"/>
          <w:b w:val="0"/>
          <w:bCs w:val="0"/>
          <w:iCs w:val="0"/>
          <w:spacing w:val="-1"/>
          <w:sz w:val="24"/>
          <w:szCs w:val="24"/>
          <w:highlight w:val="none"/>
        </w:rPr>
        <w:t xml:space="preserve"> </w:t>
      </w:r>
      <w:r>
        <w:rPr>
          <w:rFonts w:hint="default" w:ascii="Times New Roman" w:hAnsi="Times New Roman" w:eastAsia="仿宋_GB2312" w:cs="Times New Roman"/>
          <w:b w:val="0"/>
          <w:bCs w:val="0"/>
          <w:iCs w:val="0"/>
          <w:sz w:val="24"/>
          <w:szCs w:val="24"/>
          <w:highlight w:val="none"/>
        </w:rPr>
        <w:t>年</w:t>
      </w:r>
      <w:r>
        <w:rPr>
          <w:rFonts w:hint="default" w:ascii="Times New Roman" w:hAnsi="Times New Roman" w:eastAsia="仿宋_GB2312" w:cs="Times New Roman"/>
          <w:b w:val="0"/>
          <w:bCs w:val="0"/>
          <w:iCs w:val="0"/>
          <w:spacing w:val="-1"/>
          <w:sz w:val="24"/>
          <w:szCs w:val="24"/>
          <w:highlight w:val="none"/>
        </w:rPr>
        <w:t xml:space="preserve"> </w:t>
      </w:r>
      <w:r>
        <w:rPr>
          <w:rFonts w:hint="default" w:ascii="Times New Roman" w:hAnsi="Times New Roman" w:eastAsia="仿宋_GB2312" w:cs="Times New Roman"/>
          <w:b w:val="0"/>
          <w:bCs w:val="0"/>
          <w:iCs w:val="0"/>
          <w:spacing w:val="-1"/>
          <w:sz w:val="24"/>
          <w:szCs w:val="24"/>
          <w:highlight w:val="none"/>
          <w:lang w:val="en-US" w:eastAsia="zh-CN"/>
        </w:rPr>
        <w:t>9</w:t>
      </w:r>
      <w:r>
        <w:rPr>
          <w:rFonts w:hint="default" w:ascii="Times New Roman" w:hAnsi="Times New Roman" w:eastAsia="仿宋_GB2312" w:cs="Times New Roman"/>
          <w:b w:val="0"/>
          <w:bCs w:val="0"/>
          <w:iCs w:val="0"/>
          <w:sz w:val="24"/>
          <w:szCs w:val="24"/>
          <w:highlight w:val="none"/>
        </w:rPr>
        <w:t xml:space="preserve"> 月</w:t>
      </w:r>
      <w:r>
        <w:rPr>
          <w:rFonts w:hint="default" w:ascii="Times New Roman" w:hAnsi="Times New Roman" w:eastAsia="仿宋_GB2312" w:cs="Times New Roman"/>
          <w:b w:val="0"/>
          <w:bCs w:val="0"/>
          <w:iCs w:val="0"/>
          <w:spacing w:val="-58"/>
          <w:sz w:val="24"/>
          <w:szCs w:val="24"/>
          <w:highlight w:val="none"/>
        </w:rPr>
        <w:t>，</w:t>
      </w:r>
      <w:r>
        <w:rPr>
          <w:rFonts w:hint="default" w:ascii="Times New Roman" w:hAnsi="Times New Roman" w:eastAsia="仿宋_GB2312" w:cs="Times New Roman"/>
          <w:b w:val="0"/>
          <w:bCs w:val="0"/>
          <w:iCs w:val="0"/>
          <w:spacing w:val="-120"/>
          <w:sz w:val="24"/>
          <w:szCs w:val="24"/>
          <w:highlight w:val="none"/>
        </w:rPr>
        <w:t xml:space="preserve"> </w:t>
      </w:r>
      <w:r>
        <w:rPr>
          <w:rFonts w:hint="default" w:ascii="Times New Roman" w:hAnsi="Times New Roman" w:eastAsia="仿宋_GB2312" w:cs="Times New Roman"/>
          <w:b w:val="0"/>
          <w:bCs w:val="0"/>
          <w:iCs w:val="0"/>
          <w:sz w:val="24"/>
          <w:szCs w:val="24"/>
          <w:highlight w:val="none"/>
        </w:rPr>
        <w:t>衡阳</w:t>
      </w:r>
      <w:r>
        <w:rPr>
          <w:rFonts w:hint="default" w:ascii="Times New Roman" w:hAnsi="Times New Roman" w:eastAsia="仿宋_GB2312" w:cs="Times New Roman"/>
          <w:b w:val="0"/>
          <w:bCs w:val="0"/>
          <w:iCs w:val="0"/>
          <w:spacing w:val="-3"/>
          <w:sz w:val="24"/>
          <w:szCs w:val="24"/>
          <w:highlight w:val="none"/>
        </w:rPr>
        <w:t>市水利局《关于</w:t>
      </w:r>
      <w:r>
        <w:rPr>
          <w:rFonts w:hint="default" w:ascii="Times New Roman" w:hAnsi="Times New Roman" w:eastAsia="仿宋_GB2312" w:cs="Times New Roman"/>
          <w:b w:val="0"/>
          <w:bCs w:val="0"/>
          <w:iCs w:val="0"/>
          <w:spacing w:val="-3"/>
          <w:sz w:val="24"/>
          <w:szCs w:val="24"/>
          <w:highlight w:val="none"/>
          <w:lang w:val="en-US" w:eastAsia="zh-CN"/>
        </w:rPr>
        <w:t>新拢路新建</w:t>
      </w:r>
      <w:r>
        <w:rPr>
          <w:rFonts w:hint="default" w:ascii="Times New Roman" w:hAnsi="Times New Roman" w:eastAsia="仿宋_GB2312" w:cs="Times New Roman"/>
          <w:b w:val="0"/>
          <w:bCs w:val="0"/>
          <w:iCs w:val="0"/>
          <w:spacing w:val="-2"/>
          <w:sz w:val="24"/>
          <w:szCs w:val="24"/>
          <w:highlight w:val="none"/>
        </w:rPr>
        <w:t>项目水土保持方案</w:t>
      </w:r>
      <w:r>
        <w:rPr>
          <w:rFonts w:hint="default" w:ascii="Times New Roman" w:hAnsi="Times New Roman" w:eastAsia="仿宋_GB2312" w:cs="Times New Roman"/>
          <w:b w:val="0"/>
          <w:bCs w:val="0"/>
          <w:iCs w:val="0"/>
          <w:sz w:val="24"/>
          <w:szCs w:val="24"/>
          <w:highlight w:val="none"/>
        </w:rPr>
        <w:t>的批复</w:t>
      </w:r>
      <w:r>
        <w:rPr>
          <w:rFonts w:hint="default" w:ascii="Times New Roman" w:hAnsi="Times New Roman" w:eastAsia="仿宋_GB2312" w:cs="Times New Roman"/>
          <w:b w:val="0"/>
          <w:bCs w:val="0"/>
          <w:iCs w:val="0"/>
          <w:spacing w:val="-16"/>
          <w:sz w:val="24"/>
          <w:szCs w:val="24"/>
          <w:highlight w:val="none"/>
        </w:rPr>
        <w:t>）</w:t>
      </w:r>
      <w:r>
        <w:rPr>
          <w:rFonts w:hint="default" w:ascii="Times New Roman" w:hAnsi="Times New Roman" w:eastAsia="仿宋_GB2312" w:cs="Times New Roman"/>
          <w:b w:val="0"/>
          <w:bCs w:val="0"/>
          <w:iCs w:val="0"/>
          <w:sz w:val="24"/>
          <w:szCs w:val="24"/>
          <w:highlight w:val="none"/>
        </w:rPr>
        <w:t>》（衡水许[201</w:t>
      </w:r>
      <w:r>
        <w:rPr>
          <w:rFonts w:hint="default" w:ascii="Times New Roman" w:hAnsi="Times New Roman" w:eastAsia="仿宋_GB2312" w:cs="Times New Roman"/>
          <w:b w:val="0"/>
          <w:bCs w:val="0"/>
          <w:iCs w:val="0"/>
          <w:sz w:val="24"/>
          <w:szCs w:val="24"/>
          <w:highlight w:val="none"/>
          <w:lang w:val="en-US" w:eastAsia="zh-CN"/>
        </w:rPr>
        <w:t>6</w:t>
      </w:r>
      <w:r>
        <w:rPr>
          <w:rFonts w:hint="default" w:ascii="Times New Roman" w:hAnsi="Times New Roman" w:eastAsia="仿宋_GB2312" w:cs="Times New Roman"/>
          <w:b w:val="0"/>
          <w:bCs w:val="0"/>
          <w:iCs w:val="0"/>
          <w:sz w:val="24"/>
          <w:szCs w:val="24"/>
          <w:highlight w:val="none"/>
        </w:rPr>
        <w:t>]</w:t>
      </w:r>
      <w:r>
        <w:rPr>
          <w:rFonts w:hint="default" w:ascii="Times New Roman" w:hAnsi="Times New Roman" w:eastAsia="仿宋_GB2312" w:cs="Times New Roman"/>
          <w:b w:val="0"/>
          <w:bCs w:val="0"/>
          <w:iCs w:val="0"/>
          <w:sz w:val="24"/>
          <w:szCs w:val="24"/>
          <w:highlight w:val="none"/>
          <w:lang w:val="en-US" w:eastAsia="zh-CN"/>
        </w:rPr>
        <w:t>32</w:t>
      </w:r>
      <w:r>
        <w:rPr>
          <w:rFonts w:hint="default" w:ascii="Times New Roman" w:hAnsi="Times New Roman" w:eastAsia="仿宋_GB2312" w:cs="Times New Roman"/>
          <w:b w:val="0"/>
          <w:bCs w:val="0"/>
          <w:iCs w:val="0"/>
          <w:spacing w:val="-2"/>
          <w:sz w:val="24"/>
          <w:szCs w:val="24"/>
          <w:highlight w:val="none"/>
        </w:rPr>
        <w:t xml:space="preserve"> </w:t>
      </w:r>
      <w:r>
        <w:rPr>
          <w:rFonts w:hint="default" w:ascii="Times New Roman" w:hAnsi="Times New Roman" w:eastAsia="仿宋_GB2312" w:cs="Times New Roman"/>
          <w:b w:val="0"/>
          <w:bCs w:val="0"/>
          <w:iCs w:val="0"/>
          <w:sz w:val="24"/>
          <w:szCs w:val="24"/>
          <w:highlight w:val="none"/>
        </w:rPr>
        <w:t>号</w:t>
      </w:r>
      <w:r>
        <w:rPr>
          <w:rFonts w:hint="default" w:ascii="Times New Roman" w:hAnsi="Times New Roman" w:eastAsia="仿宋_GB2312" w:cs="Times New Roman"/>
          <w:b w:val="0"/>
          <w:bCs w:val="0"/>
          <w:iCs w:val="0"/>
          <w:spacing w:val="-16"/>
          <w:sz w:val="24"/>
          <w:szCs w:val="24"/>
          <w:highlight w:val="none"/>
        </w:rPr>
        <w:t>）</w:t>
      </w:r>
      <w:r>
        <w:rPr>
          <w:rFonts w:hint="default" w:ascii="Times New Roman" w:hAnsi="Times New Roman" w:eastAsia="仿宋_GB2312" w:cs="Times New Roman"/>
          <w:b w:val="0"/>
          <w:bCs w:val="0"/>
          <w:iCs w:val="0"/>
          <w:sz w:val="24"/>
          <w:szCs w:val="24"/>
          <w:highlight w:val="none"/>
        </w:rPr>
        <w:t>文件批复了该《水土保持方案报告书》</w:t>
      </w:r>
      <w:r>
        <w:rPr>
          <w:rFonts w:hint="default" w:ascii="Times New Roman" w:hAnsi="Times New Roman" w:eastAsia="仿宋_GB2312" w:cs="Times New Roman"/>
          <w:b w:val="0"/>
          <w:bCs w:val="0"/>
          <w:iCs w:val="0"/>
          <w:spacing w:val="-16"/>
          <w:sz w:val="24"/>
          <w:szCs w:val="24"/>
          <w:highlight w:val="none"/>
        </w:rPr>
        <w:t>。</w:t>
      </w:r>
    </w:p>
    <w:p>
      <w:pPr>
        <w:spacing w:before="1" w:line="358" w:lineRule="auto"/>
        <w:ind w:left="38" w:right="30" w:firstLine="489"/>
        <w:rPr>
          <w:rFonts w:hint="default" w:ascii="Times New Roman" w:hAnsi="Times New Roman" w:eastAsia="仿宋_GB2312" w:cs="Times New Roman"/>
          <w:b w:val="0"/>
          <w:bCs w:val="0"/>
          <w:iCs w:val="0"/>
          <w:sz w:val="24"/>
          <w:szCs w:val="24"/>
          <w:highlight w:val="none"/>
        </w:rPr>
      </w:pPr>
      <w:r>
        <w:rPr>
          <w:rFonts w:hint="default" w:ascii="Times New Roman" w:hAnsi="Times New Roman" w:eastAsia="仿宋_GB2312" w:cs="Times New Roman"/>
          <w:b w:val="0"/>
          <w:bCs w:val="0"/>
          <w:iCs w:val="0"/>
          <w:spacing w:val="-3"/>
          <w:sz w:val="24"/>
          <w:szCs w:val="24"/>
          <w:highlight w:val="none"/>
          <w:lang w:val="en-US" w:eastAsia="zh-CN"/>
        </w:rPr>
        <w:t>新拢路新建</w:t>
      </w:r>
      <w:r>
        <w:rPr>
          <w:rFonts w:hint="default" w:ascii="Times New Roman" w:hAnsi="Times New Roman" w:eastAsia="仿宋_GB2312" w:cs="Times New Roman"/>
          <w:b w:val="0"/>
          <w:bCs w:val="0"/>
          <w:iCs w:val="0"/>
          <w:spacing w:val="-2"/>
          <w:sz w:val="24"/>
          <w:szCs w:val="24"/>
          <w:highlight w:val="none"/>
        </w:rPr>
        <w:t>项目</w:t>
      </w:r>
      <w:r>
        <w:rPr>
          <w:rFonts w:hint="default" w:ascii="Times New Roman" w:hAnsi="Times New Roman" w:eastAsia="仿宋_GB2312" w:cs="Times New Roman"/>
          <w:b w:val="0"/>
          <w:bCs w:val="0"/>
          <w:iCs w:val="0"/>
          <w:sz w:val="24"/>
          <w:szCs w:val="24"/>
          <w:highlight w:val="none"/>
        </w:rPr>
        <w:t>水土保持工程</w:t>
      </w:r>
      <w:r>
        <w:rPr>
          <w:rFonts w:hint="default" w:ascii="Times New Roman" w:hAnsi="Times New Roman" w:eastAsia="仿宋_GB2312" w:cs="Times New Roman"/>
          <w:b w:val="0"/>
          <w:bCs w:val="0"/>
          <w:iCs w:val="0"/>
          <w:spacing w:val="-69"/>
          <w:sz w:val="24"/>
          <w:szCs w:val="24"/>
          <w:highlight w:val="none"/>
        </w:rPr>
        <w:t>：</w:t>
      </w:r>
      <w:r>
        <w:rPr>
          <w:rFonts w:hint="default" w:ascii="Times New Roman" w:hAnsi="Times New Roman" w:eastAsia="仿宋_GB2312" w:cs="Times New Roman"/>
          <w:b w:val="0"/>
          <w:bCs w:val="0"/>
          <w:iCs w:val="0"/>
          <w:spacing w:val="-120"/>
          <w:sz w:val="24"/>
          <w:szCs w:val="24"/>
          <w:highlight w:val="none"/>
        </w:rPr>
        <w:t xml:space="preserve"> </w:t>
      </w:r>
      <w:r>
        <w:rPr>
          <w:rFonts w:hint="default" w:ascii="Times New Roman" w:hAnsi="Times New Roman" w:eastAsia="仿宋_GB2312" w:cs="Times New Roman"/>
          <w:b w:val="0"/>
          <w:bCs w:val="0"/>
          <w:iCs w:val="0"/>
          <w:sz w:val="24"/>
          <w:szCs w:val="24"/>
          <w:highlight w:val="none"/>
        </w:rPr>
        <w:t>场内所有水土保持工程措施由</w:t>
      </w:r>
      <w:r>
        <w:rPr>
          <w:rFonts w:hint="default" w:ascii="Times New Roman" w:hAnsi="Times New Roman" w:eastAsia="仿宋_GB2312" w:cs="Times New Roman"/>
          <w:b w:val="0"/>
          <w:bCs w:val="0"/>
          <w:iCs w:val="0"/>
          <w:sz w:val="24"/>
          <w:szCs w:val="24"/>
          <w:highlight w:val="none"/>
          <w:lang w:val="en-US" w:eastAsia="zh-CN"/>
        </w:rPr>
        <w:t>中南建设集团有限公司</w:t>
      </w:r>
      <w:r>
        <w:rPr>
          <w:rFonts w:hint="default" w:ascii="Times New Roman" w:hAnsi="Times New Roman" w:eastAsia="仿宋_GB2312" w:cs="Times New Roman"/>
          <w:b w:val="0"/>
          <w:bCs w:val="0"/>
          <w:iCs w:val="0"/>
          <w:sz w:val="24"/>
          <w:szCs w:val="24"/>
          <w:highlight w:val="none"/>
        </w:rPr>
        <w:t>负责施工</w:t>
      </w:r>
      <w:r>
        <w:rPr>
          <w:rFonts w:hint="default" w:ascii="Times New Roman" w:hAnsi="Times New Roman" w:eastAsia="仿宋_GB2312" w:cs="Times New Roman"/>
          <w:b w:val="0"/>
          <w:bCs w:val="0"/>
          <w:iCs w:val="0"/>
          <w:spacing w:val="-28"/>
          <w:sz w:val="24"/>
          <w:szCs w:val="24"/>
          <w:highlight w:val="none"/>
        </w:rPr>
        <w:t>，</w:t>
      </w:r>
      <w:r>
        <w:rPr>
          <w:rFonts w:hint="default" w:ascii="Times New Roman" w:hAnsi="Times New Roman" w:eastAsia="仿宋_GB2312" w:cs="Times New Roman"/>
          <w:b w:val="0"/>
          <w:bCs w:val="0"/>
          <w:iCs w:val="0"/>
          <w:sz w:val="24"/>
          <w:szCs w:val="24"/>
          <w:highlight w:val="none"/>
        </w:rPr>
        <w:t>各单位均按照合同规定完成了工作内容</w:t>
      </w:r>
      <w:r>
        <w:rPr>
          <w:rFonts w:hint="default" w:ascii="Times New Roman" w:hAnsi="Times New Roman" w:eastAsia="仿宋_GB2312" w:cs="Times New Roman"/>
          <w:b w:val="0"/>
          <w:bCs w:val="0"/>
          <w:iCs w:val="0"/>
          <w:spacing w:val="-28"/>
          <w:sz w:val="24"/>
          <w:szCs w:val="24"/>
          <w:highlight w:val="none"/>
        </w:rPr>
        <w:t>。</w:t>
      </w:r>
    </w:p>
    <w:p>
      <w:pPr>
        <w:spacing w:before="3" w:line="363" w:lineRule="auto"/>
        <w:ind w:left="42" w:right="30" w:firstLine="472"/>
        <w:rPr>
          <w:rFonts w:hint="default" w:ascii="Times New Roman" w:hAnsi="Times New Roman" w:eastAsia="仿宋_GB2312" w:cs="Times New Roman"/>
          <w:b w:val="0"/>
          <w:bCs w:val="0"/>
          <w:iCs w:val="0"/>
          <w:spacing w:val="-127"/>
          <w:sz w:val="24"/>
          <w:szCs w:val="24"/>
          <w:highlight w:val="none"/>
        </w:rPr>
      </w:pPr>
      <w:r>
        <w:rPr>
          <w:rFonts w:hint="default" w:ascii="Times New Roman" w:hAnsi="Times New Roman" w:eastAsia="仿宋_GB2312" w:cs="Times New Roman"/>
          <w:b w:val="0"/>
          <w:bCs w:val="0"/>
          <w:iCs w:val="0"/>
          <w:sz w:val="24"/>
          <w:szCs w:val="24"/>
          <w:highlight w:val="none"/>
        </w:rPr>
        <w:t>201</w:t>
      </w:r>
      <w:r>
        <w:rPr>
          <w:rFonts w:hint="default" w:ascii="Times New Roman" w:hAnsi="Times New Roman" w:eastAsia="仿宋_GB2312" w:cs="Times New Roman"/>
          <w:b w:val="0"/>
          <w:bCs w:val="0"/>
          <w:iCs w:val="0"/>
          <w:sz w:val="24"/>
          <w:szCs w:val="24"/>
          <w:highlight w:val="none"/>
          <w:lang w:val="en-US" w:eastAsia="zh-CN"/>
        </w:rPr>
        <w:t>6</w:t>
      </w:r>
      <w:r>
        <w:rPr>
          <w:rFonts w:hint="default" w:ascii="Times New Roman" w:hAnsi="Times New Roman" w:eastAsia="仿宋_GB2312" w:cs="Times New Roman"/>
          <w:b w:val="0"/>
          <w:bCs w:val="0"/>
          <w:iCs w:val="0"/>
          <w:sz w:val="24"/>
          <w:szCs w:val="24"/>
          <w:highlight w:val="none"/>
        </w:rPr>
        <w:t xml:space="preserve"> 年 </w:t>
      </w:r>
      <w:r>
        <w:rPr>
          <w:rFonts w:hint="default" w:ascii="Times New Roman" w:hAnsi="Times New Roman" w:eastAsia="仿宋_GB2312" w:cs="Times New Roman"/>
          <w:b w:val="0"/>
          <w:bCs w:val="0"/>
          <w:iCs w:val="0"/>
          <w:sz w:val="24"/>
          <w:szCs w:val="24"/>
          <w:highlight w:val="none"/>
          <w:lang w:val="en-US" w:eastAsia="zh-CN"/>
        </w:rPr>
        <w:t>10</w:t>
      </w:r>
      <w:r>
        <w:rPr>
          <w:rFonts w:hint="default" w:ascii="Times New Roman" w:hAnsi="Times New Roman" w:eastAsia="仿宋_GB2312" w:cs="Times New Roman"/>
          <w:b w:val="0"/>
          <w:bCs w:val="0"/>
          <w:iCs w:val="0"/>
          <w:sz w:val="24"/>
          <w:szCs w:val="24"/>
          <w:highlight w:val="none"/>
        </w:rPr>
        <w:t xml:space="preserve"> 月</w:t>
      </w:r>
      <w:r>
        <w:rPr>
          <w:rFonts w:hint="default" w:ascii="Times New Roman" w:hAnsi="Times New Roman" w:eastAsia="仿宋_GB2312" w:cs="Times New Roman"/>
          <w:b w:val="0"/>
          <w:bCs w:val="0"/>
          <w:iCs w:val="0"/>
          <w:spacing w:val="-59"/>
          <w:sz w:val="24"/>
          <w:szCs w:val="24"/>
          <w:highlight w:val="none"/>
        </w:rPr>
        <w:t>，</w:t>
      </w:r>
      <w:r>
        <w:rPr>
          <w:rFonts w:hint="default" w:ascii="Times New Roman" w:hAnsi="Times New Roman" w:eastAsia="仿宋_GB2312" w:cs="Times New Roman"/>
          <w:b w:val="0"/>
          <w:bCs w:val="0"/>
          <w:iCs w:val="0"/>
          <w:spacing w:val="-120"/>
          <w:sz w:val="24"/>
          <w:szCs w:val="24"/>
          <w:highlight w:val="none"/>
        </w:rPr>
        <w:t xml:space="preserve"> </w:t>
      </w:r>
      <w:r>
        <w:rPr>
          <w:rFonts w:hint="default" w:ascii="Times New Roman" w:hAnsi="Times New Roman" w:eastAsia="仿宋_GB2312" w:cs="Times New Roman"/>
          <w:b w:val="0"/>
          <w:bCs w:val="0"/>
          <w:iCs w:val="0"/>
          <w:sz w:val="24"/>
          <w:szCs w:val="24"/>
          <w:highlight w:val="none"/>
        </w:rPr>
        <w:t>本工程正式开工建设</w:t>
      </w:r>
      <w:r>
        <w:rPr>
          <w:rFonts w:hint="default" w:ascii="Times New Roman" w:hAnsi="Times New Roman" w:eastAsia="仿宋_GB2312" w:cs="Times New Roman"/>
          <w:b w:val="0"/>
          <w:bCs w:val="0"/>
          <w:iCs w:val="0"/>
          <w:spacing w:val="-59"/>
          <w:sz w:val="24"/>
          <w:szCs w:val="24"/>
          <w:highlight w:val="none"/>
        </w:rPr>
        <w:t>。</w:t>
      </w:r>
      <w:r>
        <w:rPr>
          <w:rFonts w:hint="default" w:ascii="Times New Roman" w:hAnsi="Times New Roman" w:eastAsia="仿宋_GB2312" w:cs="Times New Roman"/>
          <w:b w:val="0"/>
          <w:bCs w:val="0"/>
          <w:iCs w:val="0"/>
          <w:sz w:val="24"/>
          <w:szCs w:val="24"/>
          <w:highlight w:val="none"/>
        </w:rPr>
        <w:t>自开工以来</w:t>
      </w:r>
      <w:r>
        <w:rPr>
          <w:rFonts w:hint="default" w:ascii="Times New Roman" w:hAnsi="Times New Roman" w:eastAsia="仿宋_GB2312" w:cs="Times New Roman"/>
          <w:b w:val="0"/>
          <w:bCs w:val="0"/>
          <w:iCs w:val="0"/>
          <w:spacing w:val="-59"/>
          <w:sz w:val="24"/>
          <w:szCs w:val="24"/>
          <w:highlight w:val="none"/>
        </w:rPr>
        <w:t>，</w:t>
      </w:r>
      <w:r>
        <w:rPr>
          <w:rFonts w:hint="default" w:ascii="Times New Roman" w:hAnsi="Times New Roman" w:eastAsia="仿宋_GB2312" w:cs="Times New Roman"/>
          <w:b w:val="0"/>
          <w:bCs w:val="0"/>
          <w:iCs w:val="0"/>
          <w:spacing w:val="-120"/>
          <w:sz w:val="24"/>
          <w:szCs w:val="24"/>
          <w:highlight w:val="none"/>
        </w:rPr>
        <w:t xml:space="preserve"> </w:t>
      </w:r>
      <w:r>
        <w:rPr>
          <w:rFonts w:hint="default" w:ascii="Times New Roman" w:hAnsi="Times New Roman" w:eastAsia="仿宋_GB2312" w:cs="Times New Roman"/>
          <w:b w:val="0"/>
          <w:bCs w:val="0"/>
          <w:iCs w:val="0"/>
          <w:sz w:val="24"/>
          <w:szCs w:val="24"/>
          <w:highlight w:val="none"/>
        </w:rPr>
        <w:t>建设单位始终高度重视水土保持 工作</w:t>
      </w:r>
      <w:r>
        <w:rPr>
          <w:rFonts w:hint="default" w:ascii="Times New Roman" w:hAnsi="Times New Roman" w:eastAsia="仿宋_GB2312" w:cs="Times New Roman"/>
          <w:b w:val="0"/>
          <w:bCs w:val="0"/>
          <w:iCs w:val="0"/>
          <w:spacing w:val="-21"/>
          <w:sz w:val="24"/>
          <w:szCs w:val="24"/>
          <w:highlight w:val="none"/>
        </w:rPr>
        <w:t>，</w:t>
      </w:r>
      <w:r>
        <w:rPr>
          <w:rFonts w:hint="default" w:ascii="Times New Roman" w:hAnsi="Times New Roman" w:eastAsia="仿宋_GB2312" w:cs="Times New Roman"/>
          <w:b w:val="0"/>
          <w:bCs w:val="0"/>
          <w:iCs w:val="0"/>
          <w:spacing w:val="-120"/>
          <w:sz w:val="24"/>
          <w:szCs w:val="24"/>
          <w:highlight w:val="none"/>
        </w:rPr>
        <w:t xml:space="preserve"> </w:t>
      </w:r>
      <w:r>
        <w:rPr>
          <w:rFonts w:hint="default" w:ascii="Times New Roman" w:hAnsi="Times New Roman" w:eastAsia="仿宋_GB2312" w:cs="Times New Roman"/>
          <w:b w:val="0"/>
          <w:bCs w:val="0"/>
          <w:iCs w:val="0"/>
          <w:sz w:val="24"/>
          <w:szCs w:val="24"/>
          <w:highlight w:val="none"/>
        </w:rPr>
        <w:t>通过不断完善业主牵头</w:t>
      </w:r>
      <w:r>
        <w:rPr>
          <w:rFonts w:hint="default" w:ascii="Times New Roman" w:hAnsi="Times New Roman" w:eastAsia="仿宋_GB2312" w:cs="Times New Roman"/>
          <w:b w:val="0"/>
          <w:bCs w:val="0"/>
          <w:iCs w:val="0"/>
          <w:spacing w:val="-21"/>
          <w:sz w:val="24"/>
          <w:szCs w:val="24"/>
          <w:highlight w:val="none"/>
        </w:rPr>
        <w:t>，</w:t>
      </w:r>
      <w:r>
        <w:rPr>
          <w:rFonts w:hint="default" w:ascii="Times New Roman" w:hAnsi="Times New Roman" w:eastAsia="仿宋_GB2312" w:cs="Times New Roman"/>
          <w:b w:val="0"/>
          <w:bCs w:val="0"/>
          <w:iCs w:val="0"/>
          <w:spacing w:val="-120"/>
          <w:sz w:val="24"/>
          <w:szCs w:val="24"/>
          <w:highlight w:val="none"/>
        </w:rPr>
        <w:t xml:space="preserve"> </w:t>
      </w:r>
      <w:r>
        <w:rPr>
          <w:rFonts w:hint="default" w:ascii="Times New Roman" w:hAnsi="Times New Roman" w:eastAsia="仿宋_GB2312" w:cs="Times New Roman"/>
          <w:b w:val="0"/>
          <w:bCs w:val="0"/>
          <w:iCs w:val="0"/>
          <w:sz w:val="24"/>
          <w:szCs w:val="24"/>
          <w:highlight w:val="none"/>
        </w:rPr>
        <w:t>监测</w:t>
      </w:r>
      <w:r>
        <w:rPr>
          <w:rFonts w:hint="default" w:ascii="Times New Roman" w:hAnsi="Times New Roman" w:eastAsia="仿宋_GB2312" w:cs="Times New Roman"/>
          <w:b w:val="0"/>
          <w:bCs w:val="0"/>
          <w:iCs w:val="0"/>
          <w:spacing w:val="-21"/>
          <w:sz w:val="24"/>
          <w:szCs w:val="24"/>
          <w:highlight w:val="none"/>
        </w:rPr>
        <w:t>、</w:t>
      </w:r>
      <w:r>
        <w:rPr>
          <w:rFonts w:hint="default" w:ascii="Times New Roman" w:hAnsi="Times New Roman" w:eastAsia="仿宋_GB2312" w:cs="Times New Roman"/>
          <w:b w:val="0"/>
          <w:bCs w:val="0"/>
          <w:iCs w:val="0"/>
          <w:sz w:val="24"/>
          <w:szCs w:val="24"/>
          <w:highlight w:val="none"/>
        </w:rPr>
        <w:t>监理和设计及施工总承包单位共同参与的组织管 理办法</w:t>
      </w:r>
      <w:r>
        <w:rPr>
          <w:rFonts w:hint="default" w:ascii="Times New Roman" w:hAnsi="Times New Roman" w:eastAsia="仿宋_GB2312" w:cs="Times New Roman"/>
          <w:b w:val="0"/>
          <w:bCs w:val="0"/>
          <w:iCs w:val="0"/>
          <w:spacing w:val="-21"/>
          <w:sz w:val="24"/>
          <w:szCs w:val="24"/>
          <w:highlight w:val="none"/>
        </w:rPr>
        <w:t>，</w:t>
      </w:r>
      <w:r>
        <w:rPr>
          <w:rFonts w:hint="default" w:ascii="Times New Roman" w:hAnsi="Times New Roman" w:eastAsia="仿宋_GB2312" w:cs="Times New Roman"/>
          <w:b w:val="0"/>
          <w:bCs w:val="0"/>
          <w:iCs w:val="0"/>
          <w:spacing w:val="-120"/>
          <w:sz w:val="24"/>
          <w:szCs w:val="24"/>
          <w:highlight w:val="none"/>
        </w:rPr>
        <w:t xml:space="preserve"> </w:t>
      </w:r>
      <w:r>
        <w:rPr>
          <w:rFonts w:hint="default" w:ascii="Times New Roman" w:hAnsi="Times New Roman" w:eastAsia="仿宋_GB2312" w:cs="Times New Roman"/>
          <w:b w:val="0"/>
          <w:bCs w:val="0"/>
          <w:iCs w:val="0"/>
          <w:sz w:val="24"/>
          <w:szCs w:val="24"/>
          <w:highlight w:val="none"/>
        </w:rPr>
        <w:t>成立了项目水土保持工作领导小组</w:t>
      </w:r>
      <w:r>
        <w:rPr>
          <w:rFonts w:hint="default" w:ascii="Times New Roman" w:hAnsi="Times New Roman" w:eastAsia="仿宋_GB2312" w:cs="Times New Roman"/>
          <w:b w:val="0"/>
          <w:bCs w:val="0"/>
          <w:iCs w:val="0"/>
          <w:spacing w:val="-21"/>
          <w:sz w:val="24"/>
          <w:szCs w:val="24"/>
          <w:highlight w:val="none"/>
        </w:rPr>
        <w:t>，</w:t>
      </w:r>
      <w:r>
        <w:rPr>
          <w:rFonts w:hint="default" w:ascii="Times New Roman" w:hAnsi="Times New Roman" w:eastAsia="仿宋_GB2312" w:cs="Times New Roman"/>
          <w:b w:val="0"/>
          <w:bCs w:val="0"/>
          <w:iCs w:val="0"/>
          <w:spacing w:val="-120"/>
          <w:sz w:val="24"/>
          <w:szCs w:val="24"/>
          <w:highlight w:val="none"/>
        </w:rPr>
        <w:t xml:space="preserve"> </w:t>
      </w:r>
      <w:r>
        <w:rPr>
          <w:rFonts w:hint="default" w:ascii="Times New Roman" w:hAnsi="Times New Roman" w:eastAsia="仿宋_GB2312" w:cs="Times New Roman"/>
          <w:b w:val="0"/>
          <w:bCs w:val="0"/>
          <w:iCs w:val="0"/>
          <w:sz w:val="24"/>
          <w:szCs w:val="24"/>
          <w:highlight w:val="none"/>
        </w:rPr>
        <w:t>配备专职水土保持工作人员</w:t>
      </w:r>
      <w:r>
        <w:rPr>
          <w:rFonts w:hint="default" w:ascii="Times New Roman" w:hAnsi="Times New Roman" w:eastAsia="仿宋_GB2312" w:cs="Times New Roman"/>
          <w:b w:val="0"/>
          <w:bCs w:val="0"/>
          <w:iCs w:val="0"/>
          <w:spacing w:val="-21"/>
          <w:sz w:val="24"/>
          <w:szCs w:val="24"/>
          <w:highlight w:val="none"/>
        </w:rPr>
        <w:t>，</w:t>
      </w:r>
      <w:r>
        <w:rPr>
          <w:rFonts w:hint="default" w:ascii="Times New Roman" w:hAnsi="Times New Roman" w:eastAsia="仿宋_GB2312" w:cs="Times New Roman"/>
          <w:b w:val="0"/>
          <w:bCs w:val="0"/>
          <w:iCs w:val="0"/>
          <w:spacing w:val="-120"/>
          <w:sz w:val="24"/>
          <w:szCs w:val="24"/>
          <w:highlight w:val="none"/>
        </w:rPr>
        <w:t xml:space="preserve"> </w:t>
      </w:r>
      <w:r>
        <w:rPr>
          <w:rFonts w:hint="default" w:ascii="Times New Roman" w:hAnsi="Times New Roman" w:eastAsia="仿宋_GB2312" w:cs="Times New Roman"/>
          <w:b w:val="0"/>
          <w:bCs w:val="0"/>
          <w:iCs w:val="0"/>
          <w:sz w:val="24"/>
          <w:szCs w:val="24"/>
          <w:highlight w:val="none"/>
        </w:rPr>
        <w:t xml:space="preserve">编制并发布 </w:t>
      </w:r>
      <w:r>
        <w:rPr>
          <w:rFonts w:hint="default" w:ascii="Times New Roman" w:hAnsi="Times New Roman" w:eastAsia="仿宋_GB2312" w:cs="Times New Roman"/>
          <w:b w:val="0"/>
          <w:bCs w:val="0"/>
          <w:iCs w:val="0"/>
          <w:spacing w:val="-3"/>
          <w:sz w:val="24"/>
          <w:szCs w:val="24"/>
          <w:highlight w:val="none"/>
        </w:rPr>
        <w:t>了《</w:t>
      </w:r>
      <w:r>
        <w:rPr>
          <w:rFonts w:hint="default" w:ascii="Times New Roman" w:hAnsi="Times New Roman" w:cs="Times New Roman"/>
          <w:b w:val="0"/>
          <w:bCs w:val="0"/>
          <w:iCs w:val="0"/>
          <w:spacing w:val="-3"/>
          <w:sz w:val="24"/>
          <w:szCs w:val="24"/>
          <w:highlight w:val="none"/>
          <w:lang w:val="en-US" w:eastAsia="zh-CN"/>
        </w:rPr>
        <w:t>新垅路新建</w:t>
      </w:r>
      <w:r>
        <w:rPr>
          <w:rFonts w:hint="default" w:ascii="Times New Roman" w:hAnsi="Times New Roman" w:eastAsia="仿宋_GB2312" w:cs="Times New Roman"/>
          <w:b w:val="0"/>
          <w:bCs w:val="0"/>
          <w:iCs w:val="0"/>
          <w:spacing w:val="-2"/>
          <w:sz w:val="24"/>
          <w:szCs w:val="24"/>
          <w:highlight w:val="none"/>
        </w:rPr>
        <w:t>项目水土保持管理制度和考核</w:t>
      </w:r>
      <w:r>
        <w:rPr>
          <w:rFonts w:hint="default" w:ascii="Times New Roman" w:hAnsi="Times New Roman" w:eastAsia="仿宋_GB2312" w:cs="Times New Roman"/>
          <w:b w:val="0"/>
          <w:bCs w:val="0"/>
          <w:iCs w:val="0"/>
          <w:spacing w:val="-5"/>
          <w:sz w:val="24"/>
          <w:szCs w:val="24"/>
          <w:highlight w:val="none"/>
        </w:rPr>
        <w:t>办</w:t>
      </w:r>
      <w:r>
        <w:rPr>
          <w:rFonts w:hint="default" w:ascii="Times New Roman" w:hAnsi="Times New Roman" w:eastAsia="仿宋_GB2312" w:cs="Times New Roman"/>
          <w:b w:val="0"/>
          <w:bCs w:val="0"/>
          <w:iCs w:val="0"/>
          <w:spacing w:val="-4"/>
          <w:sz w:val="24"/>
          <w:szCs w:val="24"/>
          <w:highlight w:val="none"/>
        </w:rPr>
        <w:t>法》</w:t>
      </w:r>
      <w:r>
        <w:rPr>
          <w:rFonts w:hint="default" w:ascii="Times New Roman" w:hAnsi="Times New Roman" w:eastAsia="仿宋_GB2312" w:cs="Times New Roman"/>
          <w:b w:val="0"/>
          <w:bCs w:val="0"/>
          <w:iCs w:val="0"/>
          <w:spacing w:val="-127"/>
          <w:sz w:val="24"/>
          <w:szCs w:val="24"/>
          <w:highlight w:val="none"/>
        </w:rPr>
        <w:t>。</w:t>
      </w:r>
    </w:p>
    <w:p>
      <w:pPr>
        <w:spacing w:before="3" w:line="363" w:lineRule="auto"/>
        <w:ind w:left="42" w:right="30" w:firstLine="472"/>
        <w:rPr>
          <w:rFonts w:hint="default" w:ascii="Times New Roman" w:hAnsi="Times New Roman" w:eastAsia="仿宋_GB2312" w:cs="Times New Roman"/>
          <w:b w:val="0"/>
          <w:bCs w:val="0"/>
          <w:iCs w:val="0"/>
          <w:sz w:val="24"/>
          <w:szCs w:val="24"/>
          <w:highlight w:val="none"/>
        </w:rPr>
      </w:pPr>
      <w:r>
        <w:rPr>
          <w:rFonts w:hint="default" w:ascii="Times New Roman" w:hAnsi="Times New Roman" w:eastAsia="仿宋_GB2312" w:cs="Times New Roman"/>
          <w:b w:val="0"/>
          <w:bCs w:val="0"/>
          <w:iCs w:val="0"/>
          <w:sz w:val="24"/>
          <w:szCs w:val="24"/>
          <w:highlight w:val="none"/>
        </w:rPr>
        <w:t>本工程各项土建</w:t>
      </w:r>
      <w:r>
        <w:rPr>
          <w:rFonts w:hint="default" w:ascii="Times New Roman" w:hAnsi="Times New Roman" w:eastAsia="仿宋_GB2312" w:cs="Times New Roman"/>
          <w:b w:val="0"/>
          <w:bCs w:val="0"/>
          <w:iCs w:val="0"/>
          <w:spacing w:val="-74"/>
          <w:sz w:val="24"/>
          <w:szCs w:val="24"/>
          <w:highlight w:val="none"/>
        </w:rPr>
        <w:t>、</w:t>
      </w:r>
      <w:r>
        <w:rPr>
          <w:rFonts w:hint="default" w:ascii="Times New Roman" w:hAnsi="Times New Roman" w:eastAsia="仿宋_GB2312" w:cs="Times New Roman"/>
          <w:b w:val="0"/>
          <w:bCs w:val="0"/>
          <w:iCs w:val="0"/>
          <w:sz w:val="24"/>
          <w:szCs w:val="24"/>
          <w:highlight w:val="none"/>
        </w:rPr>
        <w:t>水土保持等工程均严格按照《中华人民共和国招标投标法实施条 例》执行</w:t>
      </w:r>
      <w:r>
        <w:rPr>
          <w:rFonts w:hint="default" w:ascii="Times New Roman" w:hAnsi="Times New Roman" w:eastAsia="仿宋_GB2312" w:cs="Times New Roman"/>
          <w:b w:val="0"/>
          <w:bCs w:val="0"/>
          <w:iCs w:val="0"/>
          <w:spacing w:val="-29"/>
          <w:sz w:val="24"/>
          <w:szCs w:val="24"/>
          <w:highlight w:val="none"/>
        </w:rPr>
        <w:t>，</w:t>
      </w:r>
      <w:r>
        <w:rPr>
          <w:rFonts w:hint="default" w:ascii="Times New Roman" w:hAnsi="Times New Roman" w:eastAsia="仿宋_GB2312" w:cs="Times New Roman"/>
          <w:b w:val="0"/>
          <w:bCs w:val="0"/>
          <w:iCs w:val="0"/>
          <w:spacing w:val="-120"/>
          <w:sz w:val="24"/>
          <w:szCs w:val="24"/>
          <w:highlight w:val="none"/>
        </w:rPr>
        <w:t xml:space="preserve"> </w:t>
      </w:r>
      <w:r>
        <w:rPr>
          <w:rFonts w:hint="default" w:ascii="Times New Roman" w:hAnsi="Times New Roman" w:eastAsia="仿宋_GB2312" w:cs="Times New Roman"/>
          <w:b w:val="0"/>
          <w:bCs w:val="0"/>
          <w:iCs w:val="0"/>
          <w:sz w:val="24"/>
          <w:szCs w:val="24"/>
          <w:highlight w:val="none"/>
        </w:rPr>
        <w:t>对招标范围</w:t>
      </w:r>
      <w:r>
        <w:rPr>
          <w:rFonts w:hint="default" w:ascii="Times New Roman" w:hAnsi="Times New Roman" w:eastAsia="仿宋_GB2312" w:cs="Times New Roman"/>
          <w:b w:val="0"/>
          <w:bCs w:val="0"/>
          <w:iCs w:val="0"/>
          <w:spacing w:val="-29"/>
          <w:sz w:val="24"/>
          <w:szCs w:val="24"/>
          <w:highlight w:val="none"/>
        </w:rPr>
        <w:t>、</w:t>
      </w:r>
      <w:r>
        <w:rPr>
          <w:rFonts w:hint="default" w:ascii="Times New Roman" w:hAnsi="Times New Roman" w:eastAsia="仿宋_GB2312" w:cs="Times New Roman"/>
          <w:b w:val="0"/>
          <w:bCs w:val="0"/>
          <w:iCs w:val="0"/>
          <w:sz w:val="24"/>
          <w:szCs w:val="24"/>
          <w:highlight w:val="none"/>
        </w:rPr>
        <w:t>计划工期</w:t>
      </w:r>
      <w:r>
        <w:rPr>
          <w:rFonts w:hint="default" w:ascii="Times New Roman" w:hAnsi="Times New Roman" w:eastAsia="仿宋_GB2312" w:cs="Times New Roman"/>
          <w:b w:val="0"/>
          <w:bCs w:val="0"/>
          <w:iCs w:val="0"/>
          <w:spacing w:val="-29"/>
          <w:sz w:val="24"/>
          <w:szCs w:val="24"/>
          <w:highlight w:val="none"/>
        </w:rPr>
        <w:t>、</w:t>
      </w:r>
      <w:r>
        <w:rPr>
          <w:rFonts w:hint="default" w:ascii="Times New Roman" w:hAnsi="Times New Roman" w:eastAsia="仿宋_GB2312" w:cs="Times New Roman"/>
          <w:b w:val="0"/>
          <w:bCs w:val="0"/>
          <w:iCs w:val="0"/>
          <w:sz w:val="24"/>
          <w:szCs w:val="24"/>
          <w:highlight w:val="none"/>
        </w:rPr>
        <w:t>投标人资格要求</w:t>
      </w:r>
      <w:r>
        <w:rPr>
          <w:rFonts w:hint="default" w:ascii="Times New Roman" w:hAnsi="Times New Roman" w:eastAsia="仿宋_GB2312" w:cs="Times New Roman"/>
          <w:b w:val="0"/>
          <w:bCs w:val="0"/>
          <w:iCs w:val="0"/>
          <w:spacing w:val="-28"/>
          <w:sz w:val="24"/>
          <w:szCs w:val="24"/>
          <w:highlight w:val="none"/>
        </w:rPr>
        <w:t>、</w:t>
      </w:r>
      <w:r>
        <w:rPr>
          <w:rFonts w:hint="default" w:ascii="Times New Roman" w:hAnsi="Times New Roman" w:eastAsia="仿宋_GB2312" w:cs="Times New Roman"/>
          <w:b w:val="0"/>
          <w:bCs w:val="0"/>
          <w:iCs w:val="0"/>
          <w:sz w:val="24"/>
          <w:szCs w:val="24"/>
          <w:highlight w:val="none"/>
        </w:rPr>
        <w:t>开标时间等严格按招标文件进行, 我公司在招标过程明确了水土保持条款</w:t>
      </w:r>
      <w:r>
        <w:rPr>
          <w:rFonts w:hint="default" w:ascii="Times New Roman" w:hAnsi="Times New Roman" w:eastAsia="仿宋_GB2312" w:cs="Times New Roman"/>
          <w:b w:val="0"/>
          <w:bCs w:val="0"/>
          <w:iCs w:val="0"/>
          <w:spacing w:val="-56"/>
          <w:sz w:val="24"/>
          <w:szCs w:val="24"/>
          <w:highlight w:val="none"/>
        </w:rPr>
        <w:t>，</w:t>
      </w:r>
      <w:r>
        <w:rPr>
          <w:rFonts w:hint="default" w:ascii="Times New Roman" w:hAnsi="Times New Roman" w:eastAsia="仿宋_GB2312" w:cs="Times New Roman"/>
          <w:b w:val="0"/>
          <w:bCs w:val="0"/>
          <w:iCs w:val="0"/>
          <w:spacing w:val="-120"/>
          <w:sz w:val="24"/>
          <w:szCs w:val="24"/>
          <w:highlight w:val="none"/>
        </w:rPr>
        <w:t xml:space="preserve"> </w:t>
      </w:r>
      <w:r>
        <w:rPr>
          <w:rFonts w:hint="default" w:ascii="Times New Roman" w:hAnsi="Times New Roman" w:eastAsia="仿宋_GB2312" w:cs="Times New Roman"/>
          <w:b w:val="0"/>
          <w:bCs w:val="0"/>
          <w:iCs w:val="0"/>
          <w:sz w:val="24"/>
          <w:szCs w:val="24"/>
          <w:highlight w:val="none"/>
        </w:rPr>
        <w:t>在与施工总承包单位</w:t>
      </w:r>
      <w:r>
        <w:rPr>
          <w:rFonts w:hint="default" w:ascii="Times New Roman" w:hAnsi="Times New Roman" w:cs="Times New Roman"/>
          <w:b w:val="0"/>
          <w:bCs w:val="0"/>
          <w:iCs w:val="0"/>
          <w:sz w:val="24"/>
          <w:szCs w:val="24"/>
          <w:highlight w:val="none"/>
          <w:lang w:val="en-US" w:eastAsia="zh-CN"/>
        </w:rPr>
        <w:t>湖南顺天建设集团</w:t>
      </w:r>
      <w:r>
        <w:rPr>
          <w:rFonts w:hint="default" w:ascii="Times New Roman" w:hAnsi="Times New Roman" w:eastAsia="仿宋_GB2312" w:cs="Times New Roman"/>
          <w:b w:val="0"/>
          <w:bCs w:val="0"/>
          <w:iCs w:val="0"/>
          <w:sz w:val="24"/>
          <w:szCs w:val="24"/>
          <w:highlight w:val="none"/>
        </w:rPr>
        <w:t xml:space="preserve">有限公 </w:t>
      </w:r>
      <w:r>
        <w:rPr>
          <w:rFonts w:hint="default" w:ascii="Times New Roman" w:hAnsi="Times New Roman" w:eastAsia="仿宋_GB2312" w:cs="Times New Roman"/>
          <w:b w:val="0"/>
          <w:bCs w:val="0"/>
          <w:iCs w:val="0"/>
          <w:spacing w:val="3"/>
          <w:sz w:val="24"/>
          <w:szCs w:val="24"/>
          <w:highlight w:val="none"/>
        </w:rPr>
        <w:t>司签订的合同中明确规定了水土</w:t>
      </w:r>
      <w:r>
        <w:rPr>
          <w:rFonts w:hint="default" w:ascii="Times New Roman" w:hAnsi="Times New Roman" w:eastAsia="仿宋_GB2312" w:cs="Times New Roman"/>
          <w:b w:val="0"/>
          <w:bCs w:val="0"/>
          <w:iCs w:val="0"/>
          <w:spacing w:val="2"/>
          <w:sz w:val="24"/>
          <w:szCs w:val="24"/>
          <w:highlight w:val="none"/>
        </w:rPr>
        <w:t xml:space="preserve">保持措施 </w:t>
      </w:r>
      <w:r>
        <w:rPr>
          <w:rFonts w:hint="default" w:ascii="Times New Roman" w:hAnsi="Times New Roman" w:eastAsia="仿宋_GB2312" w:cs="Times New Roman"/>
          <w:b w:val="0"/>
          <w:bCs w:val="0"/>
          <w:iCs w:val="0"/>
          <w:spacing w:val="1"/>
          <w:sz w:val="24"/>
          <w:szCs w:val="24"/>
          <w:highlight w:val="none"/>
        </w:rPr>
        <w:t>“</w:t>
      </w:r>
      <w:r>
        <w:rPr>
          <w:rFonts w:hint="default" w:ascii="Times New Roman" w:hAnsi="Times New Roman" w:eastAsia="仿宋_GB2312" w:cs="Times New Roman"/>
          <w:b w:val="0"/>
          <w:bCs w:val="0"/>
          <w:iCs w:val="0"/>
          <w:spacing w:val="2"/>
          <w:sz w:val="24"/>
          <w:szCs w:val="24"/>
          <w:highlight w:val="none"/>
        </w:rPr>
        <w:t>三同时</w:t>
      </w:r>
      <w:r>
        <w:rPr>
          <w:rFonts w:hint="default" w:ascii="Times New Roman" w:hAnsi="Times New Roman" w:eastAsia="仿宋_GB2312" w:cs="Times New Roman"/>
          <w:b w:val="0"/>
          <w:bCs w:val="0"/>
          <w:iCs w:val="0"/>
          <w:spacing w:val="1"/>
          <w:sz w:val="24"/>
          <w:szCs w:val="24"/>
          <w:highlight w:val="none"/>
        </w:rPr>
        <w:t>”</w:t>
      </w:r>
      <w:r>
        <w:rPr>
          <w:rFonts w:hint="default" w:ascii="Times New Roman" w:hAnsi="Times New Roman" w:eastAsia="仿宋_GB2312" w:cs="Times New Roman"/>
          <w:b w:val="0"/>
          <w:bCs w:val="0"/>
          <w:iCs w:val="0"/>
          <w:spacing w:val="2"/>
          <w:sz w:val="24"/>
          <w:szCs w:val="24"/>
          <w:highlight w:val="none"/>
        </w:rPr>
        <w:t>具体要求</w:t>
      </w:r>
      <w:r>
        <w:rPr>
          <w:rFonts w:hint="default" w:ascii="Times New Roman" w:hAnsi="Times New Roman" w:eastAsia="仿宋_GB2312" w:cs="Times New Roman"/>
          <w:b w:val="0"/>
          <w:bCs w:val="0"/>
          <w:iCs w:val="0"/>
          <w:spacing w:val="3"/>
          <w:sz w:val="24"/>
          <w:szCs w:val="24"/>
          <w:highlight w:val="none"/>
        </w:rPr>
        <w:t>，</w:t>
      </w:r>
      <w:r>
        <w:rPr>
          <w:rFonts w:hint="default" w:ascii="Times New Roman" w:hAnsi="Times New Roman" w:eastAsia="仿宋_GB2312" w:cs="Times New Roman"/>
          <w:b w:val="0"/>
          <w:bCs w:val="0"/>
          <w:iCs w:val="0"/>
          <w:spacing w:val="2"/>
          <w:sz w:val="24"/>
          <w:szCs w:val="24"/>
          <w:highlight w:val="none"/>
        </w:rPr>
        <w:t>水土保持条款</w:t>
      </w:r>
      <w:r>
        <w:rPr>
          <w:rFonts w:hint="default" w:ascii="Times New Roman" w:hAnsi="Times New Roman" w:eastAsia="仿宋_GB2312" w:cs="Times New Roman"/>
          <w:b w:val="0"/>
          <w:bCs w:val="0"/>
          <w:iCs w:val="0"/>
          <w:spacing w:val="3"/>
          <w:sz w:val="24"/>
          <w:szCs w:val="24"/>
          <w:highlight w:val="none"/>
        </w:rPr>
        <w:t>。</w:t>
      </w:r>
      <w:r>
        <w:rPr>
          <w:rFonts w:hint="default" w:ascii="Times New Roman" w:hAnsi="Times New Roman" w:eastAsia="仿宋_GB2312" w:cs="Times New Roman"/>
          <w:b w:val="0"/>
          <w:bCs w:val="0"/>
          <w:iCs w:val="0"/>
          <w:spacing w:val="2"/>
          <w:sz w:val="24"/>
          <w:szCs w:val="24"/>
          <w:highlight w:val="none"/>
        </w:rPr>
        <w:t>并在设</w:t>
      </w:r>
      <w:r>
        <w:rPr>
          <w:rFonts w:hint="default" w:ascii="Times New Roman" w:hAnsi="Times New Roman" w:eastAsia="仿宋_GB2312" w:cs="Times New Roman"/>
          <w:b w:val="0"/>
          <w:bCs w:val="0"/>
          <w:iCs w:val="0"/>
          <w:sz w:val="24"/>
          <w:szCs w:val="24"/>
          <w:highlight w:val="none"/>
        </w:rPr>
        <w:t xml:space="preserve"> 计</w:t>
      </w:r>
      <w:r>
        <w:rPr>
          <w:rFonts w:hint="default" w:ascii="Times New Roman" w:hAnsi="Times New Roman" w:eastAsia="仿宋_GB2312" w:cs="Times New Roman"/>
          <w:b w:val="0"/>
          <w:bCs w:val="0"/>
          <w:iCs w:val="0"/>
          <w:spacing w:val="-11"/>
          <w:sz w:val="24"/>
          <w:szCs w:val="24"/>
          <w:highlight w:val="none"/>
        </w:rPr>
        <w:t>、</w:t>
      </w:r>
      <w:r>
        <w:rPr>
          <w:rFonts w:hint="default" w:ascii="Times New Roman" w:hAnsi="Times New Roman" w:eastAsia="仿宋_GB2312" w:cs="Times New Roman"/>
          <w:b w:val="0"/>
          <w:bCs w:val="0"/>
          <w:iCs w:val="0"/>
          <w:sz w:val="24"/>
          <w:szCs w:val="24"/>
          <w:highlight w:val="none"/>
        </w:rPr>
        <w:t>施工</w:t>
      </w:r>
      <w:r>
        <w:rPr>
          <w:rFonts w:hint="default" w:ascii="Times New Roman" w:hAnsi="Times New Roman" w:eastAsia="仿宋_GB2312" w:cs="Times New Roman"/>
          <w:b w:val="0"/>
          <w:bCs w:val="0"/>
          <w:iCs w:val="0"/>
          <w:spacing w:val="-11"/>
          <w:sz w:val="24"/>
          <w:szCs w:val="24"/>
          <w:highlight w:val="none"/>
        </w:rPr>
        <w:t>、</w:t>
      </w:r>
      <w:r>
        <w:rPr>
          <w:rFonts w:hint="default" w:ascii="Times New Roman" w:hAnsi="Times New Roman" w:eastAsia="仿宋_GB2312" w:cs="Times New Roman"/>
          <w:b w:val="0"/>
          <w:bCs w:val="0"/>
          <w:iCs w:val="0"/>
          <w:sz w:val="24"/>
          <w:szCs w:val="24"/>
          <w:highlight w:val="none"/>
        </w:rPr>
        <w:t>监理</w:t>
      </w:r>
      <w:r>
        <w:rPr>
          <w:rFonts w:hint="default" w:ascii="Times New Roman" w:hAnsi="Times New Roman" w:eastAsia="仿宋_GB2312" w:cs="Times New Roman"/>
          <w:b w:val="0"/>
          <w:bCs w:val="0"/>
          <w:iCs w:val="0"/>
          <w:spacing w:val="-11"/>
          <w:sz w:val="24"/>
          <w:szCs w:val="24"/>
          <w:highlight w:val="none"/>
        </w:rPr>
        <w:t>、</w:t>
      </w:r>
      <w:r>
        <w:rPr>
          <w:rFonts w:hint="default" w:ascii="Times New Roman" w:hAnsi="Times New Roman" w:eastAsia="仿宋_GB2312" w:cs="Times New Roman"/>
          <w:b w:val="0"/>
          <w:bCs w:val="0"/>
          <w:iCs w:val="0"/>
          <w:sz w:val="24"/>
          <w:szCs w:val="24"/>
          <w:highlight w:val="none"/>
        </w:rPr>
        <w:t>验收等环节严格要求</w:t>
      </w:r>
      <w:r>
        <w:rPr>
          <w:rFonts w:hint="default" w:ascii="Times New Roman" w:hAnsi="Times New Roman" w:eastAsia="仿宋_GB2312" w:cs="Times New Roman"/>
          <w:b w:val="0"/>
          <w:bCs w:val="0"/>
          <w:iCs w:val="0"/>
          <w:spacing w:val="-11"/>
          <w:sz w:val="24"/>
          <w:szCs w:val="24"/>
          <w:highlight w:val="none"/>
        </w:rPr>
        <w:t>，</w:t>
      </w:r>
      <w:r>
        <w:rPr>
          <w:rFonts w:hint="default" w:ascii="Times New Roman" w:hAnsi="Times New Roman" w:eastAsia="仿宋_GB2312" w:cs="Times New Roman"/>
          <w:b w:val="0"/>
          <w:bCs w:val="0"/>
          <w:iCs w:val="0"/>
          <w:spacing w:val="-120"/>
          <w:sz w:val="24"/>
          <w:szCs w:val="24"/>
          <w:highlight w:val="none"/>
        </w:rPr>
        <w:t xml:space="preserve"> </w:t>
      </w:r>
      <w:r>
        <w:rPr>
          <w:rFonts w:hint="default" w:ascii="Times New Roman" w:hAnsi="Times New Roman" w:eastAsia="仿宋_GB2312" w:cs="Times New Roman"/>
          <w:b w:val="0"/>
          <w:bCs w:val="0"/>
          <w:iCs w:val="0"/>
          <w:sz w:val="24"/>
          <w:szCs w:val="24"/>
          <w:highlight w:val="none"/>
        </w:rPr>
        <w:t>做好全过程控制</w:t>
      </w:r>
      <w:r>
        <w:rPr>
          <w:rFonts w:hint="default" w:ascii="Times New Roman" w:hAnsi="Times New Roman" w:eastAsia="仿宋_GB2312" w:cs="Times New Roman"/>
          <w:b w:val="0"/>
          <w:bCs w:val="0"/>
          <w:iCs w:val="0"/>
          <w:spacing w:val="-11"/>
          <w:sz w:val="24"/>
          <w:szCs w:val="24"/>
          <w:highlight w:val="none"/>
        </w:rPr>
        <w:t>，</w:t>
      </w:r>
      <w:r>
        <w:rPr>
          <w:rFonts w:hint="default" w:ascii="Times New Roman" w:hAnsi="Times New Roman" w:eastAsia="仿宋_GB2312" w:cs="Times New Roman"/>
          <w:b w:val="0"/>
          <w:bCs w:val="0"/>
          <w:iCs w:val="0"/>
          <w:spacing w:val="-120"/>
          <w:sz w:val="24"/>
          <w:szCs w:val="24"/>
          <w:highlight w:val="none"/>
        </w:rPr>
        <w:t xml:space="preserve"> </w:t>
      </w:r>
      <w:r>
        <w:rPr>
          <w:rFonts w:hint="default" w:ascii="Times New Roman" w:hAnsi="Times New Roman" w:eastAsia="仿宋_GB2312" w:cs="Times New Roman"/>
          <w:b w:val="0"/>
          <w:bCs w:val="0"/>
          <w:iCs w:val="0"/>
          <w:sz w:val="24"/>
          <w:szCs w:val="24"/>
          <w:highlight w:val="none"/>
        </w:rPr>
        <w:t>在与参建单位签订的合同中 列入了水土保持措施费用</w:t>
      </w:r>
      <w:r>
        <w:rPr>
          <w:rFonts w:hint="default" w:ascii="Times New Roman" w:hAnsi="Times New Roman" w:eastAsia="仿宋_GB2312" w:cs="Times New Roman"/>
          <w:b w:val="0"/>
          <w:bCs w:val="0"/>
          <w:iCs w:val="0"/>
          <w:spacing w:val="-28"/>
          <w:sz w:val="24"/>
          <w:szCs w:val="24"/>
          <w:highlight w:val="none"/>
        </w:rPr>
        <w:t>。</w:t>
      </w:r>
      <w:r>
        <w:rPr>
          <w:rFonts w:hint="default" w:ascii="Times New Roman" w:hAnsi="Times New Roman" w:eastAsia="仿宋_GB2312" w:cs="Times New Roman"/>
          <w:b w:val="0"/>
          <w:bCs w:val="0"/>
          <w:iCs w:val="0"/>
          <w:sz w:val="24"/>
          <w:szCs w:val="24"/>
          <w:highlight w:val="none"/>
        </w:rPr>
        <w:t>规定了水土保持的措施与要求</w:t>
      </w:r>
      <w:r>
        <w:rPr>
          <w:rFonts w:hint="default" w:ascii="Times New Roman" w:hAnsi="Times New Roman" w:eastAsia="仿宋_GB2312" w:cs="Times New Roman"/>
          <w:b w:val="0"/>
          <w:bCs w:val="0"/>
          <w:iCs w:val="0"/>
          <w:spacing w:val="-28"/>
          <w:sz w:val="24"/>
          <w:szCs w:val="24"/>
          <w:highlight w:val="none"/>
        </w:rPr>
        <w:t>，</w:t>
      </w:r>
      <w:r>
        <w:rPr>
          <w:rFonts w:hint="default" w:ascii="Times New Roman" w:hAnsi="Times New Roman" w:eastAsia="仿宋_GB2312" w:cs="Times New Roman"/>
          <w:b w:val="0"/>
          <w:bCs w:val="0"/>
          <w:iCs w:val="0"/>
          <w:spacing w:val="-120"/>
          <w:sz w:val="24"/>
          <w:szCs w:val="24"/>
          <w:highlight w:val="none"/>
        </w:rPr>
        <w:t xml:space="preserve"> </w:t>
      </w:r>
      <w:r>
        <w:rPr>
          <w:rFonts w:hint="default" w:ascii="Times New Roman" w:hAnsi="Times New Roman" w:eastAsia="仿宋_GB2312" w:cs="Times New Roman"/>
          <w:b w:val="0"/>
          <w:bCs w:val="0"/>
          <w:iCs w:val="0"/>
          <w:sz w:val="24"/>
          <w:szCs w:val="24"/>
          <w:highlight w:val="none"/>
        </w:rPr>
        <w:t>做好施工区及周边生态环境 保护</w:t>
      </w:r>
      <w:r>
        <w:rPr>
          <w:rFonts w:hint="default" w:ascii="Times New Roman" w:hAnsi="Times New Roman" w:eastAsia="仿宋_GB2312" w:cs="Times New Roman"/>
          <w:b w:val="0"/>
          <w:bCs w:val="0"/>
          <w:iCs w:val="0"/>
          <w:spacing w:val="-26"/>
          <w:sz w:val="24"/>
          <w:szCs w:val="24"/>
          <w:highlight w:val="none"/>
        </w:rPr>
        <w:t>，</w:t>
      </w:r>
      <w:r>
        <w:rPr>
          <w:rFonts w:hint="default" w:ascii="Times New Roman" w:hAnsi="Times New Roman" w:eastAsia="仿宋_GB2312" w:cs="Times New Roman"/>
          <w:b w:val="0"/>
          <w:bCs w:val="0"/>
          <w:iCs w:val="0"/>
          <w:sz w:val="24"/>
          <w:szCs w:val="24"/>
          <w:highlight w:val="none"/>
        </w:rPr>
        <w:t>有效落实了水土保持工作</w:t>
      </w:r>
      <w:r>
        <w:rPr>
          <w:rFonts w:hint="default" w:ascii="Times New Roman" w:hAnsi="Times New Roman" w:eastAsia="仿宋_GB2312" w:cs="Times New Roman"/>
          <w:b w:val="0"/>
          <w:bCs w:val="0"/>
          <w:iCs w:val="0"/>
          <w:spacing w:val="-25"/>
          <w:sz w:val="24"/>
          <w:szCs w:val="24"/>
          <w:highlight w:val="none"/>
        </w:rPr>
        <w:t>。</w:t>
      </w:r>
    </w:p>
    <w:p>
      <w:pPr>
        <w:pStyle w:val="9"/>
        <w:bidi w:val="0"/>
        <w:rPr>
          <w:rFonts w:hint="default" w:ascii="Times New Roman" w:hAnsi="Times New Roman" w:eastAsia="仿宋_GB2312" w:cs="Times New Roman"/>
          <w:b w:val="0"/>
          <w:bCs w:val="0"/>
          <w:iCs w:val="0"/>
          <w:sz w:val="24"/>
          <w:szCs w:val="24"/>
          <w:highlight w:val="none"/>
        </w:rPr>
      </w:pPr>
      <w:bookmarkStart w:id="184" w:name="_Toc17309"/>
      <w:r>
        <w:rPr>
          <w:rFonts w:hint="default" w:ascii="Times New Roman" w:hAnsi="Times New Roman" w:cs="Times New Roman"/>
          <w:highlight w:val="none"/>
        </w:rPr>
        <w:t>6.4水土保持监测</w:t>
      </w:r>
      <w:bookmarkEnd w:id="184"/>
    </w:p>
    <w:p>
      <w:pPr>
        <w:bidi w:val="0"/>
        <w:rPr>
          <w:rFonts w:hint="default" w:ascii="Times New Roman" w:hAnsi="Times New Roman" w:cs="Times New Roman"/>
          <w:highlight w:val="none"/>
        </w:rPr>
      </w:pPr>
      <w:r>
        <w:rPr>
          <w:rFonts w:hint="default" w:ascii="Times New Roman" w:hAnsi="Times New Roman" w:cs="Times New Roman"/>
          <w:highlight w:val="none"/>
        </w:rPr>
        <w:t>20</w:t>
      </w:r>
      <w:r>
        <w:rPr>
          <w:rFonts w:hint="eastAsia" w:ascii="Times New Roman" w:hAnsi="Times New Roman" w:cs="Times New Roman"/>
          <w:highlight w:val="none"/>
          <w:lang w:val="en-US" w:eastAsia="zh-CN"/>
        </w:rPr>
        <w:t>21</w:t>
      </w:r>
      <w:r>
        <w:rPr>
          <w:rFonts w:hint="default" w:ascii="Times New Roman" w:hAnsi="Times New Roman" w:cs="Times New Roman"/>
          <w:highlight w:val="none"/>
        </w:rPr>
        <w:t xml:space="preserve"> 年</w:t>
      </w:r>
      <w:r>
        <w:rPr>
          <w:rFonts w:hint="eastAsia" w:ascii="Times New Roman" w:hAnsi="Times New Roman" w:cs="Times New Roman"/>
          <w:highlight w:val="none"/>
          <w:lang w:val="en-US" w:eastAsia="zh-CN"/>
        </w:rPr>
        <w:t>12</w:t>
      </w:r>
      <w:r>
        <w:rPr>
          <w:rFonts w:hint="default" w:ascii="Times New Roman" w:hAnsi="Times New Roman" w:cs="Times New Roman"/>
          <w:highlight w:val="none"/>
        </w:rPr>
        <w:t>月，</w:t>
      </w:r>
      <w:r>
        <w:rPr>
          <w:rFonts w:hint="default" w:ascii="Times New Roman" w:hAnsi="Times New Roman" w:cs="Times New Roman"/>
          <w:sz w:val="24"/>
          <w:szCs w:val="24"/>
          <w:highlight w:val="none"/>
        </w:rPr>
        <w:t>湖南</w:t>
      </w:r>
      <w:r>
        <w:rPr>
          <w:rFonts w:hint="default" w:ascii="Times New Roman" w:hAnsi="Times New Roman" w:cs="Times New Roman"/>
          <w:sz w:val="24"/>
          <w:szCs w:val="24"/>
          <w:highlight w:val="none"/>
          <w:lang w:val="en-US" w:eastAsia="zh-CN"/>
        </w:rPr>
        <w:t>华意项目管理有限</w:t>
      </w:r>
      <w:r>
        <w:rPr>
          <w:rFonts w:hint="default" w:ascii="Times New Roman" w:hAnsi="Times New Roman" w:cs="Times New Roman"/>
          <w:sz w:val="24"/>
          <w:szCs w:val="24"/>
          <w:highlight w:val="none"/>
        </w:rPr>
        <w:t>公司受项目建设单位湖南</w:t>
      </w:r>
      <w:r>
        <w:rPr>
          <w:rFonts w:hint="eastAsia" w:ascii="Times New Roman" w:hAnsi="Times New Roman" w:cs="Times New Roman"/>
          <w:sz w:val="24"/>
          <w:szCs w:val="24"/>
          <w:highlight w:val="none"/>
          <w:lang w:val="en-US" w:eastAsia="zh-CN"/>
        </w:rPr>
        <w:t>衡阳市城市建设投资有限公司</w:t>
      </w:r>
      <w:r>
        <w:rPr>
          <w:rFonts w:hint="default" w:ascii="Times New Roman" w:hAnsi="Times New Roman" w:cs="Times New Roman"/>
          <w:sz w:val="24"/>
          <w:szCs w:val="24"/>
          <w:highlight w:val="none"/>
        </w:rPr>
        <w:t>委托开展水土保持监测工作</w:t>
      </w:r>
      <w:r>
        <w:rPr>
          <w:rFonts w:hint="default" w:ascii="Times New Roman" w:hAnsi="Times New Roman" w:cs="Times New Roman"/>
          <w:highlight w:val="none"/>
        </w:rPr>
        <w:t>。</w:t>
      </w:r>
    </w:p>
    <w:p>
      <w:pPr>
        <w:bidi w:val="0"/>
        <w:rPr>
          <w:rFonts w:hint="default" w:ascii="Times New Roman" w:hAnsi="Times New Roman" w:cs="Times New Roman"/>
          <w:highlight w:val="none"/>
        </w:rPr>
      </w:pPr>
      <w:r>
        <w:rPr>
          <w:rFonts w:hint="default" w:ascii="Times New Roman" w:hAnsi="Times New Roman" w:cs="Times New Roman"/>
          <w:highlight w:val="none"/>
        </w:rPr>
        <w:t>为了加强本工程水土保持监测工作， 监测单位及时组建了</w:t>
      </w:r>
      <w:r>
        <w:rPr>
          <w:rFonts w:hint="default" w:ascii="Times New Roman" w:hAnsi="Times New Roman" w:cs="Times New Roman"/>
          <w:highlight w:val="none"/>
          <w:lang w:val="en-US" w:eastAsia="zh-CN"/>
        </w:rPr>
        <w:t>新垅路新建</w:t>
      </w:r>
      <w:r>
        <w:rPr>
          <w:rFonts w:hint="default" w:ascii="Times New Roman" w:hAnsi="Times New Roman" w:cs="Times New Roman"/>
          <w:highlight w:val="none"/>
        </w:rPr>
        <w:t>项目水土保持监测组，组由 5 人组成，其中总监测工程师 1 名，监测工程师 2 名，监测员2 名。该工程水土保持监测工作实行总监测工程师负责制， 由总监测工程师负责项目部组建。监测项目部负责该工程监测实施方案的编制； 监测工作的组织实施；监测管理制度的制定；监测成果的审核、统计、分析、汇编； 监测总结 报告审核、发送。水土保持监测项目部按照水利部水保《关于规范生产建设项目水土保持监测工作的意见([2009]187 号文件)的要求，根据制定的实施方案，结合主体工程开工建设区域实际情况，进行监测点布设和监测工作。</w:t>
      </w:r>
    </w:p>
    <w:p>
      <w:pPr>
        <w:bidi w:val="0"/>
        <w:rPr>
          <w:rFonts w:hint="default" w:ascii="Times New Roman" w:hAnsi="Times New Roman" w:cs="Times New Roman"/>
          <w:highlight w:val="none"/>
        </w:rPr>
      </w:pPr>
      <w:r>
        <w:rPr>
          <w:rFonts w:hint="default" w:ascii="Times New Roman" w:hAnsi="Times New Roman" w:cs="Times New Roman"/>
          <w:highlight w:val="none"/>
        </w:rPr>
        <w:t xml:space="preserve">监测单位在监测过程中对本工程 </w:t>
      </w:r>
      <w:r>
        <w:rPr>
          <w:rFonts w:hint="default" w:ascii="Times New Roman" w:hAnsi="Times New Roman" w:cs="Times New Roman"/>
          <w:highlight w:val="none"/>
          <w:lang w:val="en-US" w:eastAsia="zh-CN"/>
        </w:rPr>
        <w:t>14</w:t>
      </w:r>
      <w:r>
        <w:rPr>
          <w:rFonts w:hint="default" w:ascii="Times New Roman" w:hAnsi="Times New Roman" w:cs="Times New Roman"/>
          <w:highlight w:val="none"/>
        </w:rPr>
        <w:t xml:space="preserve"> 个分区， 采取实地测量、巡查监测和资料调查相 结合的方式</w:t>
      </w:r>
      <w:r>
        <w:rPr>
          <w:rFonts w:hint="eastAsia" w:ascii="Times New Roman" w:hAnsi="Times New Roman" w:cs="Times New Roman"/>
          <w:highlight w:val="none"/>
          <w:lang w:eastAsia="zh-CN"/>
        </w:rPr>
        <w:t>，</w:t>
      </w:r>
      <w:r>
        <w:rPr>
          <w:rFonts w:hint="default" w:ascii="Times New Roman" w:hAnsi="Times New Roman" w:cs="Times New Roman"/>
          <w:highlight w:val="none"/>
        </w:rPr>
        <w:t xml:space="preserve">提交监测实施方案 1 份，监测季报 </w:t>
      </w:r>
      <w:r>
        <w:rPr>
          <w:rFonts w:hint="eastAsia" w:ascii="Times New Roman" w:hAnsi="Times New Roman" w:cs="Times New Roman"/>
          <w:highlight w:val="none"/>
          <w:lang w:val="en-US" w:eastAsia="zh-CN"/>
        </w:rPr>
        <w:t>1</w:t>
      </w:r>
      <w:r>
        <w:rPr>
          <w:rFonts w:hint="default" w:ascii="Times New Roman" w:hAnsi="Times New Roman" w:cs="Times New Roman"/>
          <w:highlight w:val="none"/>
        </w:rPr>
        <w:t xml:space="preserve"> 份。并于 2021 年 1</w:t>
      </w:r>
      <w:r>
        <w:rPr>
          <w:rFonts w:hint="eastAsia" w:ascii="Times New Roman" w:hAnsi="Times New Roman" w:cs="Times New Roman"/>
          <w:highlight w:val="none"/>
          <w:lang w:val="en-US" w:eastAsia="zh-CN"/>
        </w:rPr>
        <w:t>2</w:t>
      </w:r>
      <w:r>
        <w:rPr>
          <w:rFonts w:hint="default" w:ascii="Times New Roman" w:hAnsi="Times New Roman" w:cs="Times New Roman"/>
          <w:highlight w:val="none"/>
        </w:rPr>
        <w:t>月编制完成了《</w:t>
      </w:r>
      <w:r>
        <w:rPr>
          <w:rFonts w:hint="default" w:ascii="Times New Roman" w:hAnsi="Times New Roman" w:cs="Times New Roman"/>
          <w:highlight w:val="none"/>
          <w:lang w:val="en-US" w:eastAsia="zh-CN"/>
        </w:rPr>
        <w:t>新拢路新建</w:t>
      </w:r>
      <w:r>
        <w:rPr>
          <w:rFonts w:hint="default" w:ascii="Times New Roman" w:hAnsi="Times New Roman" w:cs="Times New Roman"/>
          <w:highlight w:val="none"/>
        </w:rPr>
        <w:t>项目水土保持监测总结报告》。</w:t>
      </w:r>
    </w:p>
    <w:p>
      <w:pPr>
        <w:pStyle w:val="9"/>
        <w:bidi w:val="0"/>
        <w:rPr>
          <w:rFonts w:hint="default" w:ascii="Times New Roman" w:hAnsi="Times New Roman" w:eastAsia="仿宋_GB2312" w:cs="Times New Roman"/>
          <w:b w:val="0"/>
          <w:bCs w:val="0"/>
          <w:iCs w:val="0"/>
          <w:sz w:val="24"/>
          <w:szCs w:val="24"/>
          <w:highlight w:val="none"/>
        </w:rPr>
      </w:pPr>
      <w:bookmarkStart w:id="185" w:name="_Toc27124"/>
      <w:r>
        <w:rPr>
          <w:rFonts w:hint="default" w:ascii="Times New Roman" w:hAnsi="Times New Roman" w:cs="Times New Roman"/>
          <w:highlight w:val="none"/>
        </w:rPr>
        <w:t>6.5水土保持监理</w:t>
      </w:r>
      <w:bookmarkEnd w:id="185"/>
    </w:p>
    <w:p>
      <w:pPr>
        <w:bidi w:val="0"/>
        <w:rPr>
          <w:rFonts w:hint="default" w:ascii="Times New Roman" w:hAnsi="Times New Roman" w:cs="Times New Roman"/>
          <w:highlight w:val="none"/>
        </w:rPr>
      </w:pPr>
      <w:r>
        <w:rPr>
          <w:rFonts w:hint="default" w:ascii="Times New Roman" w:hAnsi="Times New Roman" w:cs="Times New Roman"/>
          <w:highlight w:val="none"/>
        </w:rPr>
        <w:t>本工程主体工程监理由湖南</w:t>
      </w:r>
      <w:r>
        <w:rPr>
          <w:rFonts w:hint="default" w:ascii="Times New Roman" w:hAnsi="Times New Roman" w:cs="Times New Roman"/>
          <w:highlight w:val="none"/>
          <w:lang w:val="en-US" w:eastAsia="zh-CN"/>
        </w:rPr>
        <w:t>安泰项目管理</w:t>
      </w:r>
      <w:r>
        <w:rPr>
          <w:rFonts w:hint="default" w:ascii="Times New Roman" w:hAnsi="Times New Roman" w:cs="Times New Roman"/>
          <w:highlight w:val="none"/>
        </w:rPr>
        <w:t>有限公司承担。监理单位提交监理月报 30 份，监理年 度总结报告 1 份，并及时组织施工单位进行单元工程验收与质量评定。</w:t>
      </w:r>
    </w:p>
    <w:p>
      <w:pPr>
        <w:bidi w:val="0"/>
        <w:rPr>
          <w:rFonts w:hint="default" w:ascii="Times New Roman" w:hAnsi="Times New Roman" w:cs="Times New Roman"/>
          <w:highlight w:val="none"/>
        </w:rPr>
      </w:pPr>
      <w:r>
        <w:rPr>
          <w:rFonts w:hint="default" w:ascii="Times New Roman" w:hAnsi="Times New Roman" w:cs="Times New Roman"/>
          <w:highlight w:val="none"/>
        </w:rPr>
        <w:t>监理单位实行总监理工程师负责制，并全面负责监理机构的工作。根据本工程项目 涉及水土保持工程的特点， 配备相应的专业监理工程师及监理员。在监理工作开展过程中，常驻专业监理工程师，依据变化情况及时补充和调整相应的监理工程师和监理员。建立健全现场监理组织机构，完善监理制度，规范监理实施程序。为有效对施工阶段现 场实行全方位、全过程施工监理，派出了有丰富监理经验和技术水平的监理工程师、监理员组成的监理队伍，对施工阶段现场实施监理。并根据工程的要求制定和完善了各岗 位的职责、工作守则；同时，根据监理总目标和总的指导思想，为了做到严格监理， 完善监理制度，编制完成了《水土保持监理规划》，并在《水土保持监理规划》的指导下编制了《水土保持监理实施细则》，对施工过程有效的进行“事前、事中、事后”的监控，主要是做好事前预控，制定了相应措施，为实现监理工作的制度化、标准化和程序化，使监理工作有法可依、有章可循提供了依据，为工程顺利开展奠定了基础。</w:t>
      </w:r>
    </w:p>
    <w:p>
      <w:pPr>
        <w:bidi w:val="0"/>
        <w:rPr>
          <w:rFonts w:hint="default" w:ascii="Times New Roman" w:hAnsi="Times New Roman" w:cs="Times New Roman"/>
          <w:highlight w:val="none"/>
        </w:rPr>
      </w:pPr>
      <w:r>
        <w:rPr>
          <w:rFonts w:hint="default" w:ascii="Times New Roman" w:hAnsi="Times New Roman" w:cs="Times New Roman"/>
          <w:highlight w:val="none"/>
        </w:rPr>
        <w:t>监理具体程序为：施工开始前，监理单位审核了施工单位的资质、质量计划、年（季） 度进度计划， 经批准后实施； 施工过程中，主要采用现场检查验收、旁站与巡视、平行 检验等控制手段，所有控制过程都保存记录。及时组织施工单位进行质量评定与分部工 程验收，做好工程验收工作。定期向公司报告工程质量状况，并进行统计、分析与评价。</w:t>
      </w:r>
    </w:p>
    <w:p>
      <w:pPr>
        <w:bidi w:val="0"/>
        <w:rPr>
          <w:rFonts w:hint="default" w:ascii="Times New Roman" w:hAnsi="Times New Roman" w:cs="Times New Roman"/>
          <w:highlight w:val="none"/>
        </w:rPr>
      </w:pPr>
      <w:r>
        <w:rPr>
          <w:rFonts w:hint="default" w:ascii="Times New Roman" w:hAnsi="Times New Roman" w:cs="Times New Roman"/>
          <w:highlight w:val="none"/>
        </w:rPr>
        <w:t>本工程水土保持监理工作范围主要为主体工程区的扰动面积和水土保持措施等。</w:t>
      </w:r>
    </w:p>
    <w:p>
      <w:pPr>
        <w:bidi w:val="0"/>
        <w:rPr>
          <w:rFonts w:hint="default" w:ascii="Times New Roman" w:hAnsi="Times New Roman" w:cs="Times New Roman"/>
          <w:highlight w:val="none"/>
        </w:rPr>
      </w:pPr>
      <w:r>
        <w:rPr>
          <w:rFonts w:hint="default" w:ascii="Times New Roman" w:hAnsi="Times New Roman" w:cs="Times New Roman"/>
          <w:highlight w:val="none"/>
        </w:rPr>
        <w:t>本工程水土保持监理主要工作内容： ①对施工单位的水土保持工作采取检查、旁站 和指令文件等监理方式进行现场巡查， 保证各项水土保持措施的如期建设和功能的正常 发挥， 结合现场巡查， 提出要求限期完成的有关水土保持工作； ②对施工单位的水土保 持相关报告进行审查，提出审查、修改意见； ③依据有关法律、法规及工程承包合同， 协助处理各种水土保持纠纷； ④提交水土保持监理工作报告，满足本项目的水土保持设 施验收。</w:t>
      </w:r>
    </w:p>
    <w:p>
      <w:pPr>
        <w:bidi w:val="0"/>
        <w:rPr>
          <w:rFonts w:hint="default" w:ascii="Times New Roman" w:hAnsi="Times New Roman" w:cs="Times New Roman"/>
          <w:highlight w:val="none"/>
        </w:rPr>
      </w:pPr>
      <w:r>
        <w:rPr>
          <w:rFonts w:hint="default" w:ascii="Times New Roman" w:hAnsi="Times New Roman" w:cs="Times New Roman"/>
          <w:highlight w:val="none"/>
        </w:rPr>
        <w:t>本工程水土保持监理工作主要职责：依据监理委托合同、施工合同，对批复水土保 持方案设计的水土保持工程质量、进度、投资进行全方位监理及复核、核实等。</w:t>
      </w:r>
    </w:p>
    <w:p>
      <w:pPr>
        <w:bidi w:val="0"/>
        <w:rPr>
          <w:rFonts w:hint="default" w:ascii="Times New Roman" w:hAnsi="Times New Roman" w:eastAsia="仿宋_GB2312" w:cs="Times New Roman"/>
          <w:b w:val="0"/>
          <w:bCs w:val="0"/>
          <w:iCs w:val="0"/>
          <w:spacing w:val="-22"/>
          <w:szCs w:val="24"/>
          <w:highlight w:val="none"/>
        </w:rPr>
      </w:pPr>
      <w:r>
        <w:rPr>
          <w:rFonts w:hint="default" w:ascii="Times New Roman" w:hAnsi="Times New Roman" w:cs="Times New Roman"/>
          <w:highlight w:val="none"/>
        </w:rPr>
        <w:t>根据《水土保持工程施工监理规范》对监理工程师的职责要求，认真实行“四控制 （即开工条件、质量、进度、投资） ”，坚持事前控制、中间检查、验收把关，对工程 实施全面、全过程监理。监理人员始终恪守“科学、公正、廉洁”的职业准则， 使监理工 作健康、顺利开展。</w:t>
      </w:r>
    </w:p>
    <w:p>
      <w:pPr>
        <w:pStyle w:val="9"/>
        <w:bidi w:val="0"/>
        <w:rPr>
          <w:rFonts w:hint="default" w:ascii="Times New Roman" w:hAnsi="Times New Roman" w:eastAsia="仿宋_GB2312" w:cs="Times New Roman"/>
          <w:b w:val="0"/>
          <w:bCs w:val="0"/>
          <w:iCs w:val="0"/>
          <w:sz w:val="24"/>
          <w:szCs w:val="24"/>
          <w:highlight w:val="none"/>
        </w:rPr>
      </w:pPr>
      <w:bookmarkStart w:id="186" w:name="_Toc19226"/>
      <w:r>
        <w:rPr>
          <w:rFonts w:hint="default" w:ascii="Times New Roman" w:hAnsi="Times New Roman" w:cs="Times New Roman"/>
          <w:highlight w:val="none"/>
        </w:rPr>
        <w:t>6.6水行政主管部门监督检查意见落实情况</w:t>
      </w:r>
      <w:bookmarkEnd w:id="186"/>
    </w:p>
    <w:p>
      <w:pPr>
        <w:bidi w:val="0"/>
        <w:rPr>
          <w:rFonts w:hint="default" w:ascii="Times New Roman" w:hAnsi="Times New Roman" w:eastAsia="仿宋_GB2312" w:cs="Times New Roman"/>
          <w:b w:val="0"/>
          <w:bCs w:val="0"/>
          <w:iCs w:val="0"/>
          <w:szCs w:val="24"/>
          <w:highlight w:val="none"/>
        </w:rPr>
      </w:pPr>
      <w:r>
        <w:rPr>
          <w:rFonts w:hint="default" w:ascii="Times New Roman" w:hAnsi="Times New Roman" w:cs="Times New Roman"/>
          <w:highlight w:val="none"/>
        </w:rPr>
        <w:t>本项目自开工建设以来， 虽各级水行政主管部门未对该项目进行监督检查， 但是建 设单位不定期组织施工单位、监理单位对项目区现场水土保持措施实施情况进行检查，确保工程水土流失防治效果满足批复的水土保持方案和生态环境保护要求。 2021 年</w:t>
      </w:r>
      <w:r>
        <w:rPr>
          <w:rFonts w:hint="eastAsia" w:ascii="Times New Roman" w:hAnsi="Times New Roman" w:cs="Times New Roman"/>
          <w:highlight w:val="none"/>
          <w:lang w:val="en-US" w:eastAsia="zh-CN"/>
        </w:rPr>
        <w:t>12</w:t>
      </w:r>
      <w:r>
        <w:rPr>
          <w:rFonts w:hint="default" w:ascii="Times New Roman" w:hAnsi="Times New Roman" w:cs="Times New Roman"/>
          <w:highlight w:val="none"/>
        </w:rPr>
        <w:t xml:space="preserve"> 月，建 设单位邀请了第三方机构一起对本工程进行了自我查验， 为编制《</w:t>
      </w:r>
      <w:r>
        <w:rPr>
          <w:rFonts w:hint="default" w:ascii="Times New Roman" w:hAnsi="Times New Roman" w:cs="Times New Roman"/>
          <w:highlight w:val="none"/>
          <w:lang w:val="en-US" w:eastAsia="zh-CN"/>
        </w:rPr>
        <w:t>新垅路新建</w:t>
      </w:r>
      <w:r>
        <w:rPr>
          <w:rFonts w:hint="default" w:ascii="Times New Roman" w:hAnsi="Times New Roman" w:cs="Times New Roman"/>
          <w:highlight w:val="none"/>
        </w:rPr>
        <w:t>项目水土保持设施验收报告》奠定了基础。</w:t>
      </w:r>
    </w:p>
    <w:p>
      <w:pPr>
        <w:pStyle w:val="9"/>
        <w:bidi w:val="0"/>
        <w:rPr>
          <w:rFonts w:hint="default" w:ascii="Times New Roman" w:hAnsi="Times New Roman" w:eastAsia="仿宋_GB2312" w:cs="Times New Roman"/>
          <w:b w:val="0"/>
          <w:bCs w:val="0"/>
          <w:iCs w:val="0"/>
          <w:sz w:val="24"/>
          <w:szCs w:val="24"/>
          <w:highlight w:val="none"/>
        </w:rPr>
      </w:pPr>
      <w:bookmarkStart w:id="187" w:name="_Toc13328"/>
      <w:r>
        <w:rPr>
          <w:rFonts w:hint="default" w:ascii="Times New Roman" w:hAnsi="Times New Roman" w:cs="Times New Roman"/>
          <w:highlight w:val="none"/>
        </w:rPr>
        <w:t>6.7水土保持补偿费缴纳情况</w:t>
      </w:r>
      <w:bookmarkEnd w:id="187"/>
    </w:p>
    <w:p>
      <w:pPr>
        <w:bidi w:val="0"/>
        <w:rPr>
          <w:rFonts w:hint="default" w:ascii="Times New Roman" w:hAnsi="Times New Roman" w:eastAsia="仿宋_GB2312" w:cs="Times New Roman"/>
          <w:b w:val="0"/>
          <w:bCs w:val="0"/>
          <w:iCs w:val="0"/>
          <w:szCs w:val="24"/>
          <w:highlight w:val="none"/>
        </w:rPr>
      </w:pPr>
      <w:r>
        <w:rPr>
          <w:rFonts w:hint="default" w:ascii="Times New Roman" w:hAnsi="Times New Roman" w:cs="Times New Roman"/>
          <w:highlight w:val="none"/>
        </w:rPr>
        <w:t>根据衡水许[201</w:t>
      </w:r>
      <w:r>
        <w:rPr>
          <w:rFonts w:hint="default" w:ascii="Times New Roman" w:hAnsi="Times New Roman" w:cs="Times New Roman"/>
          <w:highlight w:val="none"/>
          <w:lang w:val="en-US" w:eastAsia="zh-CN"/>
        </w:rPr>
        <w:t>6</w:t>
      </w:r>
      <w:r>
        <w:rPr>
          <w:rFonts w:hint="default" w:ascii="Times New Roman" w:hAnsi="Times New Roman" w:cs="Times New Roman"/>
          <w:highlight w:val="none"/>
        </w:rPr>
        <w:t>]</w:t>
      </w:r>
      <w:r>
        <w:rPr>
          <w:rFonts w:hint="default" w:ascii="Times New Roman" w:hAnsi="Times New Roman" w:cs="Times New Roman"/>
          <w:highlight w:val="none"/>
          <w:lang w:val="en-US" w:eastAsia="zh-CN"/>
        </w:rPr>
        <w:t>32</w:t>
      </w:r>
      <w:r>
        <w:rPr>
          <w:rFonts w:hint="default" w:ascii="Times New Roman" w:hAnsi="Times New Roman" w:cs="Times New Roman"/>
          <w:highlight w:val="none"/>
        </w:rPr>
        <w:t>号文《关于</w:t>
      </w:r>
      <w:r>
        <w:rPr>
          <w:rFonts w:hint="default" w:ascii="Times New Roman" w:hAnsi="Times New Roman" w:cs="Times New Roman"/>
          <w:highlight w:val="none"/>
          <w:lang w:val="en-US" w:eastAsia="zh-CN"/>
        </w:rPr>
        <w:t>新拢路新建</w:t>
      </w:r>
      <w:r>
        <w:rPr>
          <w:rFonts w:hint="default" w:ascii="Times New Roman" w:hAnsi="Times New Roman" w:cs="Times New Roman"/>
          <w:highlight w:val="none"/>
        </w:rPr>
        <w:t xml:space="preserve">项目水土保持方案的批复》，本项目水土保持补偿费应缴纳 </w:t>
      </w:r>
      <w:r>
        <w:rPr>
          <w:rFonts w:hint="default" w:ascii="Times New Roman" w:hAnsi="Times New Roman" w:cs="Times New Roman"/>
          <w:highlight w:val="none"/>
          <w:lang w:val="en-US" w:eastAsia="zh-CN"/>
        </w:rPr>
        <w:t>2.88</w:t>
      </w:r>
      <w:r>
        <w:rPr>
          <w:rFonts w:hint="default" w:ascii="Times New Roman" w:hAnsi="Times New Roman" w:cs="Times New Roman"/>
          <w:highlight w:val="none"/>
        </w:rPr>
        <w:t xml:space="preserve"> 万元。本项目实际征地</w:t>
      </w:r>
      <w:r>
        <w:rPr>
          <w:rFonts w:hint="default" w:ascii="Times New Roman" w:hAnsi="Times New Roman" w:cs="Times New Roman"/>
          <w:highlight w:val="none"/>
          <w:lang w:val="en-US" w:eastAsia="zh-CN"/>
        </w:rPr>
        <w:t>2.01</w:t>
      </w:r>
      <w:r>
        <w:rPr>
          <w:rFonts w:hint="default" w:ascii="Times New Roman" w:hAnsi="Times New Roman" w:cs="Times New Roman"/>
          <w:highlight w:val="none"/>
        </w:rPr>
        <w:t>h</w:t>
      </w:r>
      <w:r>
        <w:rPr>
          <w:rFonts w:hint="default" w:ascii="Times New Roman" w:hAnsi="Times New Roman" w:cs="Times New Roman"/>
          <w:highlight w:val="none"/>
          <w:lang w:eastAsia="zh-CN"/>
        </w:rPr>
        <w:t>m²</w:t>
      </w:r>
      <w:r>
        <w:rPr>
          <w:rFonts w:hint="default" w:ascii="Times New Roman" w:hAnsi="Times New Roman" w:cs="Times New Roman"/>
          <w:highlight w:val="none"/>
        </w:rPr>
        <w:t xml:space="preserve"> ，均为永久占地，较方案，保持不变，因此，本项目实际缴纳水土保持设施 补偿费</w:t>
      </w:r>
      <w:r>
        <w:rPr>
          <w:rFonts w:hint="default" w:ascii="Times New Roman" w:hAnsi="Times New Roman" w:cs="Times New Roman"/>
          <w:highlight w:val="none"/>
          <w:lang w:val="en-US" w:eastAsia="zh-CN"/>
        </w:rPr>
        <w:t xml:space="preserve"> 2.88</w:t>
      </w:r>
      <w:r>
        <w:rPr>
          <w:rFonts w:hint="default" w:ascii="Times New Roman" w:hAnsi="Times New Roman" w:cs="Times New Roman"/>
          <w:highlight w:val="none"/>
        </w:rPr>
        <w:t xml:space="preserve"> 万元。</w:t>
      </w:r>
    </w:p>
    <w:p>
      <w:pPr>
        <w:pStyle w:val="9"/>
        <w:bidi w:val="0"/>
        <w:rPr>
          <w:rFonts w:hint="default" w:ascii="Times New Roman" w:hAnsi="Times New Roman" w:eastAsia="仿宋_GB2312" w:cs="Times New Roman"/>
          <w:b w:val="0"/>
          <w:bCs w:val="0"/>
          <w:iCs w:val="0"/>
          <w:sz w:val="24"/>
          <w:szCs w:val="24"/>
          <w:highlight w:val="none"/>
        </w:rPr>
      </w:pPr>
      <w:bookmarkStart w:id="188" w:name="_Toc31017"/>
      <w:r>
        <w:rPr>
          <w:rFonts w:hint="default" w:ascii="Times New Roman" w:hAnsi="Times New Roman" w:cs="Times New Roman"/>
          <w:highlight w:val="none"/>
        </w:rPr>
        <w:t>6.8水土保持设施管理维护</w:t>
      </w:r>
      <w:bookmarkEnd w:id="188"/>
    </w:p>
    <w:p>
      <w:pPr>
        <w:keepNext w:val="0"/>
        <w:keepLines w:val="0"/>
        <w:pageBreakBefore w:val="0"/>
        <w:widowControl/>
        <w:kinsoku/>
        <w:wordWrap/>
        <w:overflowPunct/>
        <w:topLinePunct w:val="0"/>
        <w:autoSpaceDE w:val="0"/>
        <w:autoSpaceDN w:val="0"/>
        <w:bidi w:val="0"/>
        <w:adjustRightInd w:val="0"/>
        <w:snapToGrid w:val="0"/>
        <w:textAlignment w:val="baseline"/>
        <w:rPr>
          <w:rFonts w:hint="default" w:ascii="Times New Roman" w:hAnsi="Times New Roman" w:cs="Times New Roman"/>
          <w:highlight w:val="none"/>
        </w:rPr>
      </w:pPr>
      <w:r>
        <w:rPr>
          <w:rFonts w:hint="default" w:ascii="Times New Roman" w:hAnsi="Times New Roman" w:cs="Times New Roman"/>
          <w:highlight w:val="none"/>
          <w:lang w:val="en-US" w:eastAsia="zh-CN"/>
        </w:rPr>
        <w:t>新拢路新建</w:t>
      </w:r>
      <w:r>
        <w:rPr>
          <w:rFonts w:hint="default" w:ascii="Times New Roman" w:hAnsi="Times New Roman" w:cs="Times New Roman"/>
          <w:highlight w:val="none"/>
        </w:rPr>
        <w:t>项目项目于 201</w:t>
      </w:r>
      <w:r>
        <w:rPr>
          <w:rFonts w:hint="default" w:ascii="Times New Roman" w:hAnsi="Times New Roman" w:cs="Times New Roman"/>
          <w:highlight w:val="none"/>
          <w:lang w:val="en-US" w:eastAsia="zh-CN"/>
        </w:rPr>
        <w:t>7</w:t>
      </w:r>
      <w:r>
        <w:rPr>
          <w:rFonts w:hint="default" w:ascii="Times New Roman" w:hAnsi="Times New Roman" w:cs="Times New Roman"/>
          <w:highlight w:val="none"/>
        </w:rPr>
        <w:t xml:space="preserve">年 </w:t>
      </w:r>
      <w:r>
        <w:rPr>
          <w:rFonts w:hint="default" w:ascii="Times New Roman" w:hAnsi="Times New Roman" w:cs="Times New Roman"/>
          <w:highlight w:val="none"/>
          <w:lang w:val="en-US" w:eastAsia="zh-CN"/>
        </w:rPr>
        <w:t>5</w:t>
      </w:r>
      <w:r>
        <w:rPr>
          <w:rFonts w:hint="default" w:ascii="Times New Roman" w:hAnsi="Times New Roman" w:cs="Times New Roman"/>
          <w:highlight w:val="none"/>
        </w:rPr>
        <w:t xml:space="preserve"> 月开工，20</w:t>
      </w:r>
      <w:r>
        <w:rPr>
          <w:rFonts w:hint="default" w:ascii="Times New Roman" w:hAnsi="Times New Roman" w:cs="Times New Roman"/>
          <w:highlight w:val="none"/>
          <w:lang w:val="en-US" w:eastAsia="zh-CN"/>
        </w:rPr>
        <w:t>19</w:t>
      </w:r>
      <w:r>
        <w:rPr>
          <w:rFonts w:hint="default" w:ascii="Times New Roman" w:hAnsi="Times New Roman" w:cs="Times New Roman"/>
          <w:highlight w:val="none"/>
        </w:rPr>
        <w:t xml:space="preserve"> 年 </w:t>
      </w:r>
      <w:r>
        <w:rPr>
          <w:rFonts w:hint="default" w:ascii="Times New Roman" w:hAnsi="Times New Roman" w:cs="Times New Roman"/>
          <w:highlight w:val="none"/>
          <w:lang w:val="en-US" w:eastAsia="zh-CN"/>
        </w:rPr>
        <w:t>10</w:t>
      </w:r>
      <w:r>
        <w:rPr>
          <w:rFonts w:hint="default" w:ascii="Times New Roman" w:hAnsi="Times New Roman" w:cs="Times New Roman"/>
          <w:highlight w:val="none"/>
        </w:rPr>
        <w:t xml:space="preserve"> 月完工， 水土保持各项治理措施已完成。本工程投产运行后， 由湖南</w:t>
      </w:r>
      <w:r>
        <w:rPr>
          <w:rFonts w:hint="eastAsia" w:ascii="Times New Roman" w:hAnsi="Times New Roman" w:cs="Times New Roman"/>
          <w:highlight w:val="none"/>
          <w:lang w:val="en-US" w:eastAsia="zh-CN"/>
        </w:rPr>
        <w:t>衡阳市城市建设投资有限公司</w:t>
      </w:r>
      <w:r>
        <w:rPr>
          <w:rFonts w:hint="default" w:ascii="Times New Roman" w:hAnsi="Times New Roman" w:cs="Times New Roman"/>
          <w:highlight w:val="none"/>
        </w:rPr>
        <w:t>对设施的运行和维护进行管理。湖南</w:t>
      </w:r>
      <w:r>
        <w:rPr>
          <w:rFonts w:hint="eastAsia" w:ascii="Times New Roman" w:hAnsi="Times New Roman" w:cs="Times New Roman"/>
          <w:highlight w:val="none"/>
          <w:lang w:val="en-US" w:eastAsia="zh-CN"/>
        </w:rPr>
        <w:t>衡阳市城市建设投资有限公司</w:t>
      </w:r>
      <w:r>
        <w:rPr>
          <w:rFonts w:hint="default" w:ascii="Times New Roman" w:hAnsi="Times New Roman" w:cs="Times New Roman"/>
          <w:highlight w:val="none"/>
        </w:rPr>
        <w:t>管理按照先进管理体系的模式， 建立相应的项目运行管理机构， 并逐级落实岗位责任制。从目前试运行 情况看， 水土保持工程管理责任明确， 水土保持设施的正常运行得到了保证， 取得了一定的效果。</w:t>
      </w:r>
    </w:p>
    <w:p>
      <w:pPr>
        <w:rPr>
          <w:rFonts w:hint="default" w:ascii="Times New Roman" w:hAnsi="Times New Roman" w:eastAsia="仿宋_GB2312" w:cs="Times New Roman"/>
          <w:b w:val="0"/>
          <w:bCs w:val="0"/>
          <w:iCs w:val="0"/>
          <w:sz w:val="24"/>
          <w:szCs w:val="24"/>
          <w:highlight w:val="none"/>
        </w:rPr>
        <w:sectPr>
          <w:headerReference r:id="rId46" w:type="default"/>
          <w:pgSz w:w="11905" w:h="16838"/>
          <w:pgMar w:top="1440" w:right="1440" w:bottom="1440" w:left="1440" w:header="850" w:footer="992" w:gutter="0"/>
          <w:pgNumType w:fmt="decimal"/>
          <w:cols w:space="0" w:num="1"/>
          <w:rtlGutter w:val="0"/>
          <w:docGrid w:linePitch="0" w:charSpace="0"/>
        </w:sectPr>
      </w:pPr>
    </w:p>
    <w:p>
      <w:pPr>
        <w:pStyle w:val="8"/>
        <w:bidi w:val="0"/>
        <w:ind w:left="0" w:leftChars="0" w:firstLine="0" w:firstLineChars="0"/>
        <w:jc w:val="center"/>
        <w:rPr>
          <w:rFonts w:hint="default" w:ascii="Times New Roman" w:hAnsi="Times New Roman" w:cs="Times New Roman"/>
          <w:highlight w:val="none"/>
        </w:rPr>
      </w:pPr>
      <w:bookmarkStart w:id="189" w:name="_Toc31331"/>
      <w:r>
        <w:rPr>
          <w:rFonts w:hint="default" w:ascii="Times New Roman" w:hAnsi="Times New Roman" w:cs="Times New Roman"/>
          <w:highlight w:val="none"/>
        </w:rPr>
        <w:t>7   结论</w:t>
      </w:r>
      <w:bookmarkEnd w:id="189"/>
    </w:p>
    <w:p>
      <w:pPr>
        <w:pStyle w:val="9"/>
        <w:bidi w:val="0"/>
        <w:ind w:left="0" w:leftChars="0" w:firstLine="0" w:firstLineChars="0"/>
        <w:rPr>
          <w:rFonts w:hint="default" w:ascii="Times New Roman" w:hAnsi="Times New Roman" w:eastAsia="仿宋_GB2312" w:cs="Times New Roman"/>
          <w:b w:val="0"/>
          <w:bCs w:val="0"/>
          <w:iCs w:val="0"/>
          <w:sz w:val="24"/>
          <w:szCs w:val="24"/>
          <w:highlight w:val="none"/>
        </w:rPr>
      </w:pPr>
      <w:bookmarkStart w:id="190" w:name="_Toc21465"/>
      <w:r>
        <w:rPr>
          <w:rFonts w:hint="default" w:ascii="Times New Roman" w:hAnsi="Times New Roman" w:cs="Times New Roman"/>
          <w:highlight w:val="none"/>
        </w:rPr>
        <w:t>7.1结论</w:t>
      </w:r>
      <w:bookmarkEnd w:id="190"/>
    </w:p>
    <w:p>
      <w:pPr>
        <w:bidi w:val="0"/>
        <w:ind w:firstLine="480" w:firstLineChars="200"/>
        <w:rPr>
          <w:rFonts w:hint="default" w:ascii="Times New Roman" w:hAnsi="Times New Roman" w:cs="Times New Roman"/>
          <w:highlight w:val="none"/>
        </w:rPr>
      </w:pPr>
      <w:r>
        <w:rPr>
          <w:rFonts w:hint="default" w:ascii="Times New Roman" w:hAnsi="Times New Roman" w:cs="Times New Roman"/>
          <w:highlight w:val="none"/>
          <w:lang w:val="en-US" w:eastAsia="zh-CN"/>
        </w:rPr>
        <w:t>新拢路新建</w:t>
      </w:r>
      <w:r>
        <w:rPr>
          <w:rFonts w:hint="default" w:ascii="Times New Roman" w:hAnsi="Times New Roman" w:cs="Times New Roman"/>
          <w:highlight w:val="none"/>
        </w:rPr>
        <w:t>项目由湖南</w:t>
      </w:r>
      <w:r>
        <w:rPr>
          <w:rFonts w:hint="eastAsia" w:ascii="Times New Roman" w:hAnsi="Times New Roman" w:cs="Times New Roman"/>
          <w:highlight w:val="none"/>
          <w:lang w:val="en-US" w:eastAsia="zh-CN"/>
        </w:rPr>
        <w:t>衡阳市城市建设投资有限公司</w:t>
      </w:r>
      <w:r>
        <w:rPr>
          <w:rFonts w:hint="default" w:ascii="Times New Roman" w:hAnsi="Times New Roman" w:cs="Times New Roman"/>
          <w:highlight w:val="none"/>
        </w:rPr>
        <w:t>开发建设， 公司高度重视水土保持工作， 按水土保持方案报告书及其批复文件的 要求，坚持水土保持“三同时”及“预防为主、保护优先、防治结合、综合治理”的原则，及时实施各项水保措施，减少因工程建设引发的水土流失，实现了道路建设与自然环境的和谐。</w:t>
      </w:r>
    </w:p>
    <w:p>
      <w:pPr>
        <w:bidi w:val="0"/>
        <w:rPr>
          <w:rFonts w:hint="default" w:ascii="Times New Roman" w:hAnsi="Times New Roman" w:cs="Times New Roman"/>
          <w:highlight w:val="none"/>
        </w:rPr>
      </w:pPr>
      <w:r>
        <w:rPr>
          <w:rFonts w:hint="default" w:ascii="Times New Roman" w:hAnsi="Times New Roman" w:cs="Times New Roman"/>
          <w:highlight w:val="none"/>
        </w:rPr>
        <w:t>建设单位制定了《水土保持管理实施方案》，建立了建设单位、施工、监理、监测 等各方参与的水土保持管理机构， 成立了以项目公司副总为第一责任人的水保工作领导 小组，并安排了专职水土保持管理人员，明确各参建单位水土保持职责、义务和要求。</w:t>
      </w:r>
    </w:p>
    <w:p>
      <w:pPr>
        <w:bidi w:val="0"/>
        <w:rPr>
          <w:rFonts w:hint="default" w:ascii="Times New Roman" w:hAnsi="Times New Roman" w:cs="Times New Roman"/>
          <w:highlight w:val="none"/>
        </w:rPr>
      </w:pPr>
      <w:r>
        <w:rPr>
          <w:rFonts w:hint="default" w:ascii="Times New Roman" w:hAnsi="Times New Roman" w:cs="Times New Roman"/>
          <w:highlight w:val="none"/>
        </w:rPr>
        <w:t>建设单位在招标投标过程中将水土保持工程作为重点， 明确了水土保持责任。在施 工过程中， 根据各施工单位水土保持工作完成情况， 在月进度款中及时支付合同中相应 的水土保持措施费。在合同管理中坚持水土保持“三同时”原则， 在施工合同中专门委托 有资质的单位对主体工程区进行水土流失防治。</w:t>
      </w:r>
    </w:p>
    <w:p>
      <w:pPr>
        <w:bidi w:val="0"/>
        <w:rPr>
          <w:rFonts w:hint="default" w:ascii="Times New Roman" w:hAnsi="Times New Roman" w:cs="Times New Roman"/>
          <w:highlight w:val="none"/>
        </w:rPr>
      </w:pPr>
      <w:r>
        <w:rPr>
          <w:rFonts w:hint="default" w:ascii="Times New Roman" w:hAnsi="Times New Roman" w:cs="Times New Roman"/>
          <w:highlight w:val="none"/>
        </w:rPr>
        <w:t>本项目用地符合《公路建设项目用地指标》的规定，贯彻了国家节约用地的土地政策，建议主设单位下阶段进一步优化线位设计，尽量减少工程占地尤其是对耕地的占用，将工程施工造成的水土流失及对项目区耕地资源的影响减少到最低。</w:t>
      </w:r>
    </w:p>
    <w:p>
      <w:pPr>
        <w:bidi w:val="0"/>
        <w:rPr>
          <w:rFonts w:hint="default" w:ascii="Times New Roman" w:hAnsi="Times New Roman" w:cs="Times New Roman"/>
          <w:highlight w:val="none"/>
        </w:rPr>
      </w:pPr>
      <w:r>
        <w:rPr>
          <w:rFonts w:hint="default" w:ascii="Times New Roman" w:hAnsi="Times New Roman" w:cs="Times New Roman"/>
          <w:highlight w:val="none"/>
        </w:rPr>
        <w:t>工程施工组织设计及施工工序和方法基本满足水土保持要求，下阶段应进一步对土石方进行合理调配，尽量做到挖填平衡，减少取料弃渣量。</w:t>
      </w:r>
    </w:p>
    <w:p>
      <w:pPr>
        <w:bidi w:val="0"/>
        <w:rPr>
          <w:rFonts w:hint="default" w:ascii="Times New Roman" w:hAnsi="Times New Roman" w:cs="Times New Roman"/>
          <w:highlight w:val="none"/>
        </w:rPr>
      </w:pPr>
      <w:r>
        <w:rPr>
          <w:rFonts w:hint="default" w:ascii="Times New Roman" w:hAnsi="Times New Roman" w:cs="Times New Roman"/>
          <w:highlight w:val="none"/>
        </w:rPr>
        <w:t>公路路堑开挖以及路基填筑过程中将大面积扰动地表，土石方工程量较大，且由于工程施工扰动地表结构、破坏植被，导致地表水土保持功能减弱。因此，需要加强施工过程中对高路堑边坡的防护措施，复核安全稳定性计算，加强土石方装卸与运输过程中的规范操作与管理，提高防护意识，防止大量水土流失。</w:t>
      </w:r>
    </w:p>
    <w:p>
      <w:pPr>
        <w:bidi w:val="0"/>
        <w:rPr>
          <w:rFonts w:hint="default" w:ascii="Times New Roman" w:hAnsi="Times New Roman" w:cs="Times New Roman"/>
          <w:highlight w:val="none"/>
        </w:rPr>
      </w:pPr>
      <w:r>
        <w:rPr>
          <w:rFonts w:hint="default" w:ascii="Times New Roman" w:hAnsi="Times New Roman" w:cs="Times New Roman"/>
          <w:highlight w:val="none"/>
        </w:rPr>
        <w:t>出于今后临时用地范围内复耕和林草措施的需要，项目施工过程中应注意对原地表表土的剥离并集中堆放，场地内临时堆置的表土，由于结构疏松，抗蚀性能极差，需布置临时拦挡、排水、沉沙、覆盖等防护措施，控制水土流失。</w:t>
      </w:r>
    </w:p>
    <w:p>
      <w:pPr>
        <w:bidi w:val="0"/>
        <w:rPr>
          <w:rFonts w:hint="default" w:ascii="Times New Roman" w:hAnsi="Times New Roman" w:cs="Times New Roman"/>
          <w:highlight w:val="none"/>
        </w:rPr>
      </w:pPr>
      <w:r>
        <w:rPr>
          <w:rFonts w:hint="default" w:ascii="Times New Roman" w:hAnsi="Times New Roman" w:cs="Times New Roman"/>
          <w:highlight w:val="none"/>
        </w:rPr>
        <w:t>建议下阶段主体设计进一步查明公路建设可能诱发次生崩塌、滑坡等不良地质现象路段，积极采取各类有效措施，消除安全隐患、防止水土流失。</w:t>
      </w:r>
    </w:p>
    <w:p>
      <w:pPr>
        <w:bidi w:val="0"/>
        <w:rPr>
          <w:rFonts w:hint="default" w:ascii="Times New Roman" w:hAnsi="Times New Roman" w:eastAsia="仿宋_GB2312" w:cs="Times New Roman"/>
          <w:highlight w:val="none"/>
          <w:lang w:val="en-US" w:eastAsia="zh-CN"/>
        </w:rPr>
      </w:pPr>
      <w:r>
        <w:rPr>
          <w:rFonts w:hint="default" w:ascii="Times New Roman" w:hAnsi="Times New Roman" w:cs="Times New Roman"/>
          <w:highlight w:val="none"/>
        </w:rPr>
        <w:t>从水土保持角度分析，本工程在施工过程中将会造成新增水土流失，对项目区生态环境产生一定影响，但影响是局部的、暂时的，通过采取合理有效的水保措施后，可有效防治工程建设产生的水土流失，不存在水土保持方面的制约因素，工程建设是可行的</w:t>
      </w:r>
      <w:r>
        <w:rPr>
          <w:rFonts w:hint="default" w:ascii="Times New Roman" w:hAnsi="Times New Roman" w:cs="Times New Roman"/>
          <w:highlight w:val="none"/>
          <w:lang w:eastAsia="zh-CN"/>
        </w:rPr>
        <w:t>。</w:t>
      </w:r>
    </w:p>
    <w:p>
      <w:pPr>
        <w:bidi w:val="0"/>
        <w:rPr>
          <w:rFonts w:hint="default" w:ascii="Times New Roman" w:hAnsi="Times New Roman" w:eastAsia="仿宋_GB2312" w:cs="Times New Roman"/>
          <w:b w:val="0"/>
          <w:bCs w:val="0"/>
          <w:iCs w:val="0"/>
          <w:szCs w:val="24"/>
          <w:highlight w:val="none"/>
        </w:rPr>
      </w:pPr>
      <w:r>
        <w:rPr>
          <w:rFonts w:hint="default" w:ascii="Times New Roman" w:hAnsi="Times New Roman" w:cs="Times New Roman"/>
          <w:highlight w:val="none"/>
        </w:rPr>
        <w:t>综上所述，</w:t>
      </w:r>
      <w:r>
        <w:rPr>
          <w:rFonts w:hint="default" w:ascii="Times New Roman" w:hAnsi="Times New Roman" w:cs="Times New Roman"/>
          <w:highlight w:val="none"/>
          <w:lang w:val="en-US" w:eastAsia="zh-CN"/>
        </w:rPr>
        <w:t>新垅路新建</w:t>
      </w:r>
      <w:r>
        <w:rPr>
          <w:rFonts w:hint="default" w:ascii="Times New Roman" w:hAnsi="Times New Roman" w:cs="Times New Roman"/>
          <w:highlight w:val="none"/>
        </w:rPr>
        <w:t>项目已较好地完成了开发建设项目所要求的水土流失的防治任务， 完成的各项工程安全可靠，工程质量合格，水土保持设施达到了国家水土保持法律、法规及技术标准规定的验收条件。</w:t>
      </w:r>
    </w:p>
    <w:p>
      <w:pPr>
        <w:pStyle w:val="9"/>
        <w:bidi w:val="0"/>
        <w:rPr>
          <w:rFonts w:hint="default" w:ascii="Times New Roman" w:hAnsi="Times New Roman" w:cs="Times New Roman"/>
          <w:highlight w:val="none"/>
        </w:rPr>
      </w:pPr>
      <w:bookmarkStart w:id="191" w:name="_Toc1018"/>
      <w:r>
        <w:rPr>
          <w:rFonts w:hint="default" w:ascii="Times New Roman" w:hAnsi="Times New Roman" w:cs="Times New Roman"/>
          <w:highlight w:val="none"/>
        </w:rPr>
        <w:t>7.2遗留问题安排</w:t>
      </w:r>
      <w:bookmarkEnd w:id="191"/>
    </w:p>
    <w:p>
      <w:pPr>
        <w:bidi w:val="0"/>
        <w:ind w:firstLine="480" w:firstLineChars="200"/>
        <w:rPr>
          <w:rFonts w:hint="default" w:ascii="Times New Roman" w:hAnsi="Times New Roman" w:cs="Times New Roman"/>
          <w:highlight w:val="none"/>
        </w:rPr>
      </w:pPr>
      <w:r>
        <w:rPr>
          <w:rFonts w:hint="default" w:ascii="Times New Roman" w:hAnsi="Times New Roman" w:cs="Times New Roman"/>
          <w:highlight w:val="none"/>
        </w:rPr>
        <w:t>1、对</w:t>
      </w:r>
      <w:r>
        <w:rPr>
          <w:rFonts w:hint="default" w:ascii="Times New Roman" w:hAnsi="Times New Roman" w:cs="Times New Roman"/>
          <w:highlight w:val="none"/>
          <w:lang w:val="en-US" w:eastAsia="zh-CN"/>
        </w:rPr>
        <w:t>项目区</w:t>
      </w:r>
      <w:r>
        <w:rPr>
          <w:rFonts w:hint="default" w:ascii="Times New Roman" w:hAnsi="Times New Roman" w:cs="Times New Roman"/>
          <w:highlight w:val="none"/>
        </w:rPr>
        <w:t>内部分区域林草成活率较低， 建设单位应及时补植补种和加强管护，增 加林草植被成活率，提高厂区生态环境和员工生活质量环境。</w:t>
      </w:r>
    </w:p>
    <w:p>
      <w:pPr>
        <w:bidi w:val="0"/>
        <w:ind w:firstLine="480" w:firstLineChars="200"/>
        <w:rPr>
          <w:rFonts w:hint="default" w:ascii="Times New Roman" w:hAnsi="Times New Roman" w:eastAsia="仿宋_GB2312" w:cs="Times New Roman"/>
          <w:b w:val="0"/>
          <w:bCs w:val="0"/>
          <w:iCs w:val="0"/>
          <w:spacing w:val="-21"/>
          <w:szCs w:val="24"/>
          <w:highlight w:val="none"/>
        </w:rPr>
      </w:pPr>
      <w:r>
        <w:rPr>
          <w:rFonts w:hint="default" w:ascii="Times New Roman" w:hAnsi="Times New Roman" w:cs="Times New Roman"/>
          <w:highlight w:val="none"/>
        </w:rPr>
        <w:t>2、建设单位应明确水土保持设施管理维护部门，建立水土保持措施管理养护责任 制，确保已建水土保持措施长效、稳定的发挥作用</w:t>
      </w:r>
      <w:r>
        <w:rPr>
          <w:rFonts w:hint="default" w:ascii="Times New Roman" w:hAnsi="Times New Roman" w:eastAsia="仿宋_GB2312" w:cs="Times New Roman"/>
          <w:b w:val="0"/>
          <w:bCs w:val="0"/>
          <w:iCs w:val="0"/>
          <w:spacing w:val="-21"/>
          <w:szCs w:val="24"/>
          <w:highlight w:val="none"/>
        </w:rPr>
        <w:t>。</w:t>
      </w:r>
    </w:p>
    <w:p>
      <w:pPr>
        <w:bidi w:val="0"/>
        <w:ind w:firstLine="396" w:firstLineChars="200"/>
        <w:rPr>
          <w:rFonts w:hint="default" w:ascii="Times New Roman" w:hAnsi="Times New Roman" w:eastAsia="仿宋_GB2312" w:cs="Times New Roman"/>
          <w:b w:val="0"/>
          <w:bCs w:val="0"/>
          <w:iCs w:val="0"/>
          <w:spacing w:val="-21"/>
          <w:szCs w:val="24"/>
          <w:highlight w:val="none"/>
        </w:rPr>
      </w:pPr>
    </w:p>
    <w:p>
      <w:pPr>
        <w:rPr>
          <w:rFonts w:hint="default" w:ascii="Times New Roman" w:hAnsi="Times New Roman" w:eastAsia="仿宋_GB2312" w:cs="Times New Roman"/>
          <w:b w:val="0"/>
          <w:bCs w:val="0"/>
          <w:iCs w:val="0"/>
          <w:spacing w:val="-21"/>
          <w:szCs w:val="24"/>
          <w:highlight w:val="none"/>
        </w:rPr>
        <w:sectPr>
          <w:headerReference r:id="rId48" w:type="first"/>
          <w:footerReference r:id="rId50" w:type="first"/>
          <w:headerReference r:id="rId47" w:type="default"/>
          <w:footerReference r:id="rId49" w:type="default"/>
          <w:pgSz w:w="11905" w:h="16838"/>
          <w:pgMar w:top="1440" w:right="1440" w:bottom="1440" w:left="1440" w:header="850" w:footer="992" w:gutter="0"/>
          <w:pgNumType w:fmt="decimal"/>
          <w:cols w:space="0" w:num="1"/>
          <w:rtlGutter w:val="0"/>
          <w:docGrid w:linePitch="0" w:charSpace="0"/>
        </w:sectPr>
      </w:pPr>
    </w:p>
    <w:p>
      <w:pPr>
        <w:pStyle w:val="8"/>
        <w:bidi w:val="0"/>
        <w:rPr>
          <w:rFonts w:hint="default" w:ascii="Times New Roman" w:hAnsi="Times New Roman" w:cs="Times New Roman"/>
          <w:highlight w:val="none"/>
        </w:rPr>
      </w:pPr>
      <w:bookmarkStart w:id="192" w:name="_Toc571"/>
      <w:r>
        <w:rPr>
          <w:rFonts w:hint="default" w:ascii="Times New Roman" w:hAnsi="Times New Roman" w:cs="Times New Roman"/>
          <w:highlight w:val="none"/>
        </w:rPr>
        <w:t>8   附件及附图</w:t>
      </w:r>
      <w:bookmarkEnd w:id="192"/>
    </w:p>
    <w:p>
      <w:pPr>
        <w:pStyle w:val="9"/>
        <w:bidi w:val="0"/>
        <w:ind w:left="0" w:leftChars="0" w:firstLine="0" w:firstLineChars="0"/>
        <w:rPr>
          <w:rFonts w:hint="default" w:ascii="Times New Roman" w:hAnsi="Times New Roman" w:cs="Times New Roman"/>
          <w:highlight w:val="none"/>
        </w:rPr>
      </w:pPr>
      <w:bookmarkStart w:id="193" w:name="_Toc20215"/>
      <w:r>
        <w:rPr>
          <w:rFonts w:hint="default" w:ascii="Times New Roman" w:hAnsi="Times New Roman" w:cs="Times New Roman"/>
          <w:highlight w:val="none"/>
        </w:rPr>
        <w:t>8.1 附件</w:t>
      </w:r>
      <w:bookmarkEnd w:id="193"/>
    </w:p>
    <w:p>
      <w:pPr>
        <w:rPr>
          <w:rFonts w:hint="default" w:ascii="Times New Roman" w:hAnsi="Times New Roman" w:cs="Times New Roman"/>
          <w:b w:val="0"/>
          <w:bCs w:val="0"/>
          <w:iCs w:val="0"/>
          <w:sz w:val="24"/>
          <w:szCs w:val="24"/>
          <w:highlight w:val="none"/>
          <w:lang w:val="en-US" w:eastAsia="zh-CN"/>
          <w14:textOutline w14:w="3810" w14:cap="flat" w14:cmpd="sng">
            <w14:solidFill>
              <w14:srgbClr w14:val="000000"/>
            </w14:solidFill>
            <w14:prstDash w14:val="solid"/>
            <w14:miter w14:val="0"/>
          </w14:textOutline>
        </w:rPr>
      </w:pPr>
      <w:r>
        <w:rPr>
          <w:rFonts w:hint="default" w:ascii="Times New Roman" w:hAnsi="Times New Roman" w:eastAsia="仿宋_GB2312" w:cs="Times New Roman"/>
          <w:b w:val="0"/>
          <w:bCs w:val="0"/>
          <w:iCs w:val="0"/>
          <w:sz w:val="24"/>
          <w:szCs w:val="24"/>
          <w:highlight w:val="none"/>
          <w14:textOutline w14:w="3810" w14:cap="flat" w14:cmpd="sng">
            <w14:solidFill>
              <w14:srgbClr w14:val="000000"/>
            </w14:solidFill>
            <w14:prstDash w14:val="solid"/>
            <w14:miter w14:val="0"/>
          </w14:textOutline>
        </w:rPr>
        <w:t>（</w:t>
      </w:r>
      <w:r>
        <w:rPr>
          <w:rFonts w:hint="default" w:ascii="Times New Roman" w:hAnsi="Times New Roman" w:eastAsia="仿宋_GB2312" w:cs="Times New Roman"/>
          <w:b w:val="0"/>
          <w:bCs w:val="0"/>
          <w:iCs w:val="0"/>
          <w:spacing w:val="-102"/>
          <w:sz w:val="24"/>
          <w:szCs w:val="24"/>
          <w:highlight w:val="none"/>
        </w:rPr>
        <w:t xml:space="preserve"> </w:t>
      </w:r>
      <w:r>
        <w:rPr>
          <w:rFonts w:hint="default" w:ascii="Times New Roman" w:hAnsi="Times New Roman" w:eastAsia="仿宋_GB2312" w:cs="Times New Roman"/>
          <w:b w:val="0"/>
          <w:bCs w:val="0"/>
          <w:iCs w:val="0"/>
          <w:sz w:val="24"/>
          <w:szCs w:val="24"/>
          <w:highlight w:val="none"/>
        </w:rPr>
        <w:t>1</w:t>
      </w:r>
      <w:r>
        <w:rPr>
          <w:rFonts w:hint="default" w:ascii="Times New Roman" w:hAnsi="Times New Roman" w:eastAsia="仿宋_GB2312" w:cs="Times New Roman"/>
          <w:b w:val="0"/>
          <w:bCs w:val="0"/>
          <w:iCs w:val="0"/>
          <w:sz w:val="24"/>
          <w:szCs w:val="24"/>
          <w:highlight w:val="none"/>
          <w14:textOutline w14:w="3810" w14:cap="flat" w14:cmpd="sng">
            <w14:solidFill>
              <w14:srgbClr w14:val="000000"/>
            </w14:solidFill>
            <w14:prstDash w14:val="solid"/>
            <w14:miter w14:val="0"/>
          </w14:textOutline>
        </w:rPr>
        <w:t>）</w:t>
      </w:r>
      <w:r>
        <w:rPr>
          <w:rFonts w:hint="default" w:ascii="Times New Roman" w:hAnsi="Times New Roman" w:cs="Times New Roman"/>
          <w:b w:val="0"/>
          <w:bCs w:val="0"/>
          <w:iCs w:val="0"/>
          <w:sz w:val="24"/>
          <w:szCs w:val="24"/>
          <w:highlight w:val="none"/>
          <w:lang w:val="en-US" w:eastAsia="zh-CN"/>
          <w14:textOutline w14:w="3810" w14:cap="flat" w14:cmpd="sng">
            <w14:solidFill>
              <w14:srgbClr w14:val="000000"/>
            </w14:solidFill>
            <w14:prstDash w14:val="solid"/>
            <w14:miter w14:val="0"/>
          </w14:textOutline>
        </w:rPr>
        <w:t>批复文件</w:t>
      </w:r>
      <w:r>
        <w:rPr>
          <w:rFonts w:hint="default" w:ascii="Times New Roman" w:hAnsi="Times New Roman" w:cs="Times New Roman"/>
          <w:b w:val="0"/>
          <w:bCs w:val="0"/>
          <w:iCs w:val="0"/>
          <w:sz w:val="24"/>
          <w:szCs w:val="24"/>
          <w:highlight w:val="none"/>
          <w:lang w:val="en-US" w:eastAsia="zh-CN"/>
          <w14:textOutline w14:w="3810" w14:cap="flat" w14:cmpd="sng">
            <w14:solidFill>
              <w14:srgbClr w14:val="000000"/>
            </w14:solidFill>
            <w14:prstDash w14:val="solid"/>
            <w14:miter w14:val="0"/>
          </w14:textOutline>
        </w:rPr>
        <w:drawing>
          <wp:anchor distT="0" distB="0" distL="114300" distR="114300" simplePos="0" relativeHeight="251688960" behindDoc="0" locked="0" layoutInCell="1" allowOverlap="1">
            <wp:simplePos x="0" y="0"/>
            <wp:positionH relativeFrom="column">
              <wp:posOffset>-334645</wp:posOffset>
            </wp:positionH>
            <wp:positionV relativeFrom="paragraph">
              <wp:posOffset>397510</wp:posOffset>
            </wp:positionV>
            <wp:extent cx="5798185" cy="7908925"/>
            <wp:effectExtent l="0" t="0" r="12065" b="15875"/>
            <wp:wrapTopAndBottom/>
            <wp:docPr id="91" name="图片 91" descr="QQ截图20211228184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QQ截图20211228184520"/>
                    <pic:cNvPicPr>
                      <a:picLocks noChangeAspect="1"/>
                    </pic:cNvPicPr>
                  </pic:nvPicPr>
                  <pic:blipFill>
                    <a:blip r:embed="rId69"/>
                    <a:stretch>
                      <a:fillRect/>
                    </a:stretch>
                  </pic:blipFill>
                  <pic:spPr>
                    <a:xfrm>
                      <a:off x="0" y="0"/>
                      <a:ext cx="5798185" cy="7908925"/>
                    </a:xfrm>
                    <a:prstGeom prst="rect">
                      <a:avLst/>
                    </a:prstGeom>
                  </pic:spPr>
                </pic:pic>
              </a:graphicData>
            </a:graphic>
          </wp:anchor>
        </w:drawing>
      </w:r>
    </w:p>
    <w:p>
      <w:pPr>
        <w:pStyle w:val="2"/>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drawing>
          <wp:anchor distT="0" distB="0" distL="114300" distR="114300" simplePos="0" relativeHeight="251689984" behindDoc="0" locked="0" layoutInCell="1" allowOverlap="1">
            <wp:simplePos x="0" y="0"/>
            <wp:positionH relativeFrom="column">
              <wp:posOffset>-309880</wp:posOffset>
            </wp:positionH>
            <wp:positionV relativeFrom="paragraph">
              <wp:posOffset>340360</wp:posOffset>
            </wp:positionV>
            <wp:extent cx="5794375" cy="7689215"/>
            <wp:effectExtent l="0" t="0" r="15875" b="6985"/>
            <wp:wrapTopAndBottom/>
            <wp:docPr id="92" name="图片 92" descr="QQ截图2021122818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QQ截图20211228185000"/>
                    <pic:cNvPicPr>
                      <a:picLocks noChangeAspect="1"/>
                    </pic:cNvPicPr>
                  </pic:nvPicPr>
                  <pic:blipFill>
                    <a:blip r:embed="rId71"/>
                    <a:stretch>
                      <a:fillRect/>
                    </a:stretch>
                  </pic:blipFill>
                  <pic:spPr>
                    <a:xfrm>
                      <a:off x="0" y="0"/>
                      <a:ext cx="5794375" cy="7689215"/>
                    </a:xfrm>
                    <a:prstGeom prst="rect">
                      <a:avLst/>
                    </a:prstGeom>
                  </pic:spPr>
                </pic:pic>
              </a:graphicData>
            </a:graphic>
          </wp:anchor>
        </w:drawing>
      </w:r>
    </w:p>
    <w:p>
      <w:pPr>
        <w:rPr>
          <w:rFonts w:hint="default" w:ascii="Times New Roman" w:hAnsi="Times New Roman" w:cs="Times New Roman"/>
          <w:highlight w:val="none"/>
          <w:lang w:val="en-US" w:eastAsia="zh-CN"/>
        </w:rPr>
      </w:pPr>
    </w:p>
    <w:p>
      <w:pPr>
        <w:pStyle w:val="2"/>
        <w:rPr>
          <w:rFonts w:hint="default" w:ascii="Times New Roman" w:hAnsi="Times New Roman" w:cs="Times New Roman"/>
          <w:highlight w:val="none"/>
          <w:lang w:val="en-US" w:eastAsia="zh-CN"/>
        </w:rPr>
      </w:pPr>
    </w:p>
    <w:p>
      <w:pPr>
        <w:ind w:left="0" w:leftChars="0" w:firstLine="0" w:firstLineChars="0"/>
        <w:rPr>
          <w:rFonts w:hint="default" w:ascii="Times New Roman" w:hAnsi="Times New Roman" w:cs="Times New Roman"/>
          <w:highlight w:val="none"/>
          <w:lang w:val="en-US" w:eastAsia="zh-CN"/>
        </w:rPr>
      </w:pPr>
    </w:p>
    <w:p>
      <w:pPr>
        <w:pStyle w:val="2"/>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（2）</w:t>
      </w:r>
      <w:r>
        <w:rPr>
          <w:rFonts w:hint="eastAsia" w:ascii="Times New Roman" w:hAnsi="Times New Roman" w:cs="Times New Roman"/>
          <w:b/>
          <w:bCs/>
          <w:highlight w:val="none"/>
          <w:lang w:val="en-US" w:eastAsia="zh-CN"/>
        </w:rPr>
        <w:t>水土保持补偿优惠的函</w:t>
      </w:r>
    </w:p>
    <w:p>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drawing>
          <wp:anchor distT="0" distB="0" distL="114300" distR="114300" simplePos="0" relativeHeight="251688960" behindDoc="1" locked="0" layoutInCell="1" allowOverlap="1">
            <wp:simplePos x="0" y="0"/>
            <wp:positionH relativeFrom="column">
              <wp:posOffset>304800</wp:posOffset>
            </wp:positionH>
            <wp:positionV relativeFrom="paragraph">
              <wp:posOffset>0</wp:posOffset>
            </wp:positionV>
            <wp:extent cx="5203825" cy="7028180"/>
            <wp:effectExtent l="0" t="0" r="15875" b="1270"/>
            <wp:wrapNone/>
            <wp:docPr id="93" name="图片 93" descr="QQ截图20211228202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QQ截图20211228202826"/>
                    <pic:cNvPicPr>
                      <a:picLocks noChangeAspect="1"/>
                    </pic:cNvPicPr>
                  </pic:nvPicPr>
                  <pic:blipFill>
                    <a:blip r:embed="rId97"/>
                    <a:stretch>
                      <a:fillRect/>
                    </a:stretch>
                  </pic:blipFill>
                  <pic:spPr>
                    <a:xfrm>
                      <a:off x="0" y="0"/>
                      <a:ext cx="5203825" cy="7028180"/>
                    </a:xfrm>
                    <a:prstGeom prst="rect">
                      <a:avLst/>
                    </a:prstGeom>
                  </pic:spPr>
                </pic:pic>
              </a:graphicData>
            </a:graphic>
          </wp:anchor>
        </w:drawing>
      </w:r>
    </w:p>
    <w:p>
      <w:pPr>
        <w:rPr>
          <w:rFonts w:hint="eastAsia" w:ascii="Times New Roman" w:hAnsi="Times New Roman" w:eastAsia="仿宋_GB2312" w:cs="Times New Roman"/>
          <w:b w:val="0"/>
          <w:bCs w:val="0"/>
          <w:iCs w:val="0"/>
          <w:sz w:val="24"/>
          <w:szCs w:val="24"/>
          <w:highlight w:val="none"/>
          <w:lang w:eastAsia="zh-CN"/>
        </w:rPr>
        <w:sectPr>
          <w:headerReference r:id="rId51" w:type="first"/>
          <w:pgSz w:w="11905" w:h="16838"/>
          <w:pgMar w:top="1440" w:right="1440" w:bottom="1440" w:left="1440" w:header="850" w:footer="992" w:gutter="0"/>
          <w:pgNumType w:fmt="decimal"/>
          <w:cols w:space="0" w:num="1"/>
          <w:rtlGutter w:val="0"/>
          <w:docGrid w:linePitch="0" w:charSpace="0"/>
        </w:sectPr>
      </w:pPr>
    </w:p>
    <w:p>
      <w:pPr>
        <w:pStyle w:val="2"/>
        <w:jc w:val="center"/>
        <w:rPr>
          <w:rFonts w:hint="eastAsia"/>
          <w:highlight w:val="none"/>
          <w:lang w:eastAsia="zh-CN"/>
        </w:rPr>
        <w:sectPr>
          <w:pgSz w:w="11905" w:h="16838"/>
          <w:pgMar w:top="1440" w:right="1440" w:bottom="1440" w:left="1440" w:header="850" w:footer="992" w:gutter="0"/>
          <w:pgNumType w:fmt="decimal"/>
          <w:cols w:space="0" w:num="1"/>
          <w:rtlGutter w:val="0"/>
          <w:docGrid w:linePitch="0" w:charSpace="0"/>
        </w:sectPr>
      </w:pPr>
      <w:r>
        <w:rPr>
          <w:rFonts w:hint="eastAsia"/>
          <w:highlight w:val="none"/>
          <w:lang w:eastAsia="zh-CN"/>
        </w:rPr>
        <w:drawing>
          <wp:inline distT="0" distB="0" distL="114300" distR="114300">
            <wp:extent cx="5627370" cy="7553325"/>
            <wp:effectExtent l="0" t="0" r="11430" b="9525"/>
            <wp:docPr id="94" name="图片 94" descr="QQ截图20211228202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QQ截图20211228202841"/>
                    <pic:cNvPicPr>
                      <a:picLocks noChangeAspect="1"/>
                    </pic:cNvPicPr>
                  </pic:nvPicPr>
                  <pic:blipFill>
                    <a:blip r:embed="rId98"/>
                    <a:stretch>
                      <a:fillRect/>
                    </a:stretch>
                  </pic:blipFill>
                  <pic:spPr>
                    <a:xfrm>
                      <a:off x="0" y="0"/>
                      <a:ext cx="5627370" cy="7553325"/>
                    </a:xfrm>
                    <a:prstGeom prst="rect">
                      <a:avLst/>
                    </a:prstGeom>
                  </pic:spPr>
                </pic:pic>
              </a:graphicData>
            </a:graphic>
          </wp:inline>
        </w:drawing>
      </w:r>
    </w:p>
    <w:p>
      <w:pPr>
        <w:rPr>
          <w:rFonts w:hint="default"/>
          <w:b/>
          <w:bCs/>
          <w:highlight w:val="none"/>
          <w:lang w:val="en-US" w:eastAsia="zh-CN"/>
        </w:rPr>
        <w:sectPr>
          <w:pgSz w:w="11905" w:h="16838"/>
          <w:pgMar w:top="1440" w:right="1440" w:bottom="1440" w:left="1440" w:header="850" w:footer="992" w:gutter="0"/>
          <w:pgNumType w:fmt="decimal"/>
          <w:cols w:space="0" w:num="1"/>
          <w:rtlGutter w:val="0"/>
          <w:docGrid w:linePitch="0" w:charSpace="0"/>
        </w:sectPr>
      </w:pPr>
      <w:r>
        <w:rPr>
          <w:rFonts w:hint="eastAsia"/>
          <w:b/>
          <w:bCs/>
          <w:highlight w:val="none"/>
          <w:lang w:val="en-US" w:eastAsia="zh-CN"/>
        </w:rPr>
        <w:t>立项文件</w:t>
      </w:r>
      <w:r>
        <w:rPr>
          <w:rFonts w:hint="default"/>
          <w:b/>
          <w:bCs/>
          <w:highlight w:val="none"/>
          <w:lang w:val="en-US" w:eastAsia="zh-CN"/>
        </w:rPr>
        <w:drawing>
          <wp:inline distT="0" distB="0" distL="114300" distR="114300">
            <wp:extent cx="5572125" cy="7620000"/>
            <wp:effectExtent l="0" t="0" r="9525" b="0"/>
            <wp:docPr id="95" name="图片 95" descr="IMG_20211230_194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IMG_20211230_194651"/>
                    <pic:cNvPicPr>
                      <a:picLocks noChangeAspect="1"/>
                    </pic:cNvPicPr>
                  </pic:nvPicPr>
                  <pic:blipFill>
                    <a:blip r:embed="rId99"/>
                    <a:stretch>
                      <a:fillRect/>
                    </a:stretch>
                  </pic:blipFill>
                  <pic:spPr>
                    <a:xfrm>
                      <a:off x="0" y="0"/>
                      <a:ext cx="5572125" cy="7620000"/>
                    </a:xfrm>
                    <a:prstGeom prst="rect">
                      <a:avLst/>
                    </a:prstGeom>
                  </pic:spPr>
                </pic:pic>
              </a:graphicData>
            </a:graphic>
          </wp:inline>
        </w:drawing>
      </w:r>
    </w:p>
    <w:p>
      <w:pPr>
        <w:pStyle w:val="2"/>
        <w:rPr>
          <w:rFonts w:hint="eastAsia"/>
          <w:highlight w:val="none"/>
          <w:lang w:eastAsia="zh-CN"/>
        </w:rPr>
        <w:sectPr>
          <w:pgSz w:w="11905" w:h="16838"/>
          <w:pgMar w:top="1440" w:right="1440" w:bottom="1440" w:left="1440" w:header="850" w:footer="992" w:gutter="0"/>
          <w:pgNumType w:fmt="decimal"/>
          <w:cols w:space="0" w:num="1"/>
          <w:rtlGutter w:val="0"/>
          <w:docGrid w:linePitch="0" w:charSpace="0"/>
        </w:sectPr>
      </w:pPr>
      <w:r>
        <w:rPr>
          <w:rFonts w:hint="eastAsia"/>
          <w:highlight w:val="none"/>
          <w:lang w:eastAsia="zh-CN"/>
        </w:rPr>
        <w:drawing>
          <wp:inline distT="0" distB="0" distL="114300" distR="114300">
            <wp:extent cx="5397500" cy="7620000"/>
            <wp:effectExtent l="0" t="0" r="12700" b="0"/>
            <wp:docPr id="96" name="图片 96" descr="IMG_20211230_194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IMG_20211230_194708"/>
                    <pic:cNvPicPr>
                      <a:picLocks noChangeAspect="1"/>
                    </pic:cNvPicPr>
                  </pic:nvPicPr>
                  <pic:blipFill>
                    <a:blip r:embed="rId100"/>
                    <a:stretch>
                      <a:fillRect/>
                    </a:stretch>
                  </pic:blipFill>
                  <pic:spPr>
                    <a:xfrm>
                      <a:off x="0" y="0"/>
                      <a:ext cx="5397500" cy="7620000"/>
                    </a:xfrm>
                    <a:prstGeom prst="rect">
                      <a:avLst/>
                    </a:prstGeom>
                  </pic:spPr>
                </pic:pic>
              </a:graphicData>
            </a:graphic>
          </wp:inline>
        </w:drawing>
      </w:r>
    </w:p>
    <w:p>
      <w:pPr>
        <w:pStyle w:val="2"/>
        <w:rPr>
          <w:rFonts w:hint="eastAsia"/>
          <w:highlight w:val="none"/>
          <w:lang w:eastAsia="zh-CN"/>
        </w:rPr>
        <w:sectPr>
          <w:pgSz w:w="11905" w:h="16838"/>
          <w:pgMar w:top="1440" w:right="1440" w:bottom="1440" w:left="1440" w:header="850" w:footer="992" w:gutter="0"/>
          <w:pgNumType w:fmt="decimal"/>
          <w:cols w:space="0" w:num="1"/>
          <w:rtlGutter w:val="0"/>
          <w:docGrid w:linePitch="0" w:charSpace="0"/>
        </w:sectPr>
      </w:pPr>
      <w:r>
        <w:rPr>
          <w:rFonts w:hint="eastAsia"/>
          <w:highlight w:val="none"/>
          <w:lang w:eastAsia="zh-CN"/>
        </w:rPr>
        <w:drawing>
          <wp:inline distT="0" distB="0" distL="114300" distR="114300">
            <wp:extent cx="5476875" cy="7620000"/>
            <wp:effectExtent l="0" t="0" r="9525" b="0"/>
            <wp:docPr id="97" name="图片 97" descr="IMG_20211230_194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IMG_20211230_194718"/>
                    <pic:cNvPicPr>
                      <a:picLocks noChangeAspect="1"/>
                    </pic:cNvPicPr>
                  </pic:nvPicPr>
                  <pic:blipFill>
                    <a:blip r:embed="rId101"/>
                    <a:stretch>
                      <a:fillRect/>
                    </a:stretch>
                  </pic:blipFill>
                  <pic:spPr>
                    <a:xfrm>
                      <a:off x="0" y="0"/>
                      <a:ext cx="5476875" cy="7620000"/>
                    </a:xfrm>
                    <a:prstGeom prst="rect">
                      <a:avLst/>
                    </a:prstGeom>
                  </pic:spPr>
                </pic:pic>
              </a:graphicData>
            </a:graphic>
          </wp:inline>
        </w:drawing>
      </w:r>
    </w:p>
    <w:p>
      <w:pPr>
        <w:rPr>
          <w:rFonts w:hint="eastAsia"/>
          <w:highlight w:val="none"/>
          <w:lang w:eastAsia="zh-CN"/>
        </w:rPr>
        <w:sectPr>
          <w:pgSz w:w="11905" w:h="16838"/>
          <w:pgMar w:top="1440" w:right="1440" w:bottom="1440" w:left="1440" w:header="850" w:footer="992" w:gutter="0"/>
          <w:pgNumType w:fmt="decimal"/>
          <w:cols w:space="0" w:num="1"/>
          <w:rtlGutter w:val="0"/>
          <w:docGrid w:linePitch="0" w:charSpace="0"/>
        </w:sectPr>
      </w:pPr>
      <w:r>
        <w:rPr>
          <w:rFonts w:hint="eastAsia"/>
          <w:highlight w:val="none"/>
          <w:lang w:eastAsia="zh-CN"/>
        </w:rPr>
        <w:drawing>
          <wp:inline distT="0" distB="0" distL="114300" distR="114300">
            <wp:extent cx="5191125" cy="7620000"/>
            <wp:effectExtent l="0" t="0" r="9525" b="0"/>
            <wp:docPr id="98" name="图片 98" descr="IMG_20211230_194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IMG_20211230_194734"/>
                    <pic:cNvPicPr>
                      <a:picLocks noChangeAspect="1"/>
                    </pic:cNvPicPr>
                  </pic:nvPicPr>
                  <pic:blipFill>
                    <a:blip r:embed="rId102"/>
                    <a:stretch>
                      <a:fillRect/>
                    </a:stretch>
                  </pic:blipFill>
                  <pic:spPr>
                    <a:xfrm>
                      <a:off x="0" y="0"/>
                      <a:ext cx="5191125" cy="7620000"/>
                    </a:xfrm>
                    <a:prstGeom prst="rect">
                      <a:avLst/>
                    </a:prstGeom>
                  </pic:spPr>
                </pic:pic>
              </a:graphicData>
            </a:graphic>
          </wp:inline>
        </w:drawing>
      </w:r>
    </w:p>
    <w:p>
      <w:pPr>
        <w:ind w:left="4800" w:leftChars="1700" w:hanging="720" w:hangingChars="300"/>
        <w:rPr>
          <w:rFonts w:hint="default"/>
          <w:highlight w:val="none"/>
          <w:lang w:val="en-US" w:eastAsia="zh-CN"/>
        </w:rPr>
        <w:sectPr>
          <w:pgSz w:w="11905" w:h="16838"/>
          <w:pgMar w:top="1440" w:right="1440" w:bottom="1440" w:left="1440" w:header="850" w:footer="992" w:gutter="0"/>
          <w:pgNumType w:fmt="decimal"/>
          <w:cols w:space="0" w:num="1"/>
          <w:rtlGutter w:val="0"/>
          <w:docGrid w:linePitch="0" w:charSpace="0"/>
        </w:sectPr>
      </w:pPr>
      <w:r>
        <w:rPr>
          <w:rFonts w:hint="default"/>
          <w:highlight w:val="none"/>
          <w:lang w:val="en-US" w:eastAsia="zh-CN"/>
        </w:rPr>
        <w:drawing>
          <wp:anchor distT="0" distB="0" distL="114300" distR="114300" simplePos="0" relativeHeight="251694080" behindDoc="0" locked="0" layoutInCell="1" allowOverlap="1">
            <wp:simplePos x="0" y="0"/>
            <wp:positionH relativeFrom="column">
              <wp:posOffset>495300</wp:posOffset>
            </wp:positionH>
            <wp:positionV relativeFrom="paragraph">
              <wp:posOffset>3763010</wp:posOffset>
            </wp:positionV>
            <wp:extent cx="4849495" cy="4382770"/>
            <wp:effectExtent l="0" t="0" r="8255" b="17780"/>
            <wp:wrapTopAndBottom/>
            <wp:docPr id="99" name="图片 99" descr="IMG_20211218_100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IMG_20211218_100408"/>
                    <pic:cNvPicPr>
                      <a:picLocks noChangeAspect="1"/>
                    </pic:cNvPicPr>
                  </pic:nvPicPr>
                  <pic:blipFill>
                    <a:blip r:embed="rId103"/>
                    <a:stretch>
                      <a:fillRect/>
                    </a:stretch>
                  </pic:blipFill>
                  <pic:spPr>
                    <a:xfrm>
                      <a:off x="0" y="0"/>
                      <a:ext cx="4849495" cy="4382770"/>
                    </a:xfrm>
                    <a:prstGeom prst="rect">
                      <a:avLst/>
                    </a:prstGeom>
                  </pic:spPr>
                </pic:pic>
              </a:graphicData>
            </a:graphic>
          </wp:anchor>
        </w:drawing>
      </w:r>
      <w:r>
        <w:rPr>
          <w:rFonts w:hint="default"/>
          <w:highlight w:val="none"/>
          <w:lang w:val="en-US" w:eastAsia="zh-CN"/>
        </w:rPr>
        <w:drawing>
          <wp:anchor distT="0" distB="0" distL="114300" distR="114300" simplePos="0" relativeHeight="251693056" behindDoc="0" locked="0" layoutInCell="1" allowOverlap="1">
            <wp:simplePos x="0" y="0"/>
            <wp:positionH relativeFrom="column">
              <wp:posOffset>499110</wp:posOffset>
            </wp:positionH>
            <wp:positionV relativeFrom="paragraph">
              <wp:posOffset>-114300</wp:posOffset>
            </wp:positionV>
            <wp:extent cx="4860290" cy="3872230"/>
            <wp:effectExtent l="0" t="0" r="16510" b="13970"/>
            <wp:wrapTopAndBottom/>
            <wp:docPr id="100" name="图片 100" descr="IMG_20211218_100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IMG_20211218_100059"/>
                    <pic:cNvPicPr>
                      <a:picLocks noChangeAspect="1"/>
                    </pic:cNvPicPr>
                  </pic:nvPicPr>
                  <pic:blipFill>
                    <a:blip r:embed="rId104"/>
                    <a:stretch>
                      <a:fillRect/>
                    </a:stretch>
                  </pic:blipFill>
                  <pic:spPr>
                    <a:xfrm>
                      <a:off x="0" y="0"/>
                      <a:ext cx="4860290" cy="3872230"/>
                    </a:xfrm>
                    <a:prstGeom prst="rect">
                      <a:avLst/>
                    </a:prstGeom>
                  </pic:spPr>
                </pic:pic>
              </a:graphicData>
            </a:graphic>
          </wp:anchor>
        </w:drawing>
      </w:r>
      <w:r>
        <w:rPr>
          <w:rFonts w:hint="eastAsia"/>
          <w:highlight w:val="none"/>
          <w:lang w:val="en-US" w:eastAsia="zh-CN"/>
        </w:rPr>
        <w:t>雨水井与雨水口</w:t>
      </w:r>
    </w:p>
    <w:p>
      <w:pPr>
        <w:pStyle w:val="2"/>
        <w:ind w:left="0" w:leftChars="0" w:firstLine="0" w:firstLineChars="0"/>
        <w:rPr>
          <w:rFonts w:hint="eastAsia"/>
          <w:highlight w:val="none"/>
          <w:lang w:eastAsia="zh-CN"/>
        </w:rPr>
      </w:pPr>
      <w:r>
        <w:rPr>
          <w:rFonts w:hint="eastAsia"/>
          <w:highlight w:val="none"/>
          <w:lang w:eastAsia="zh-CN"/>
        </w:rPr>
        <w:drawing>
          <wp:anchor distT="0" distB="0" distL="114300" distR="114300" simplePos="0" relativeHeight="251695104" behindDoc="0" locked="0" layoutInCell="1" allowOverlap="1">
            <wp:simplePos x="0" y="0"/>
            <wp:positionH relativeFrom="column">
              <wp:posOffset>-38100</wp:posOffset>
            </wp:positionH>
            <wp:positionV relativeFrom="paragraph">
              <wp:posOffset>47625</wp:posOffset>
            </wp:positionV>
            <wp:extent cx="5836920" cy="5079365"/>
            <wp:effectExtent l="0" t="0" r="11430" b="6985"/>
            <wp:wrapTopAndBottom/>
            <wp:docPr id="101" name="图片 101" descr="QQ截图20211220172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QQ截图20211220172738"/>
                    <pic:cNvPicPr>
                      <a:picLocks noChangeAspect="1"/>
                    </pic:cNvPicPr>
                  </pic:nvPicPr>
                  <pic:blipFill>
                    <a:blip r:embed="rId105"/>
                    <a:stretch>
                      <a:fillRect/>
                    </a:stretch>
                  </pic:blipFill>
                  <pic:spPr>
                    <a:xfrm>
                      <a:off x="0" y="0"/>
                      <a:ext cx="5836920" cy="5079365"/>
                    </a:xfrm>
                    <a:prstGeom prst="rect">
                      <a:avLst/>
                    </a:prstGeom>
                  </pic:spPr>
                </pic:pic>
              </a:graphicData>
            </a:graphic>
          </wp:anchor>
        </w:drawing>
      </w:r>
    </w:p>
    <w:p>
      <w:pPr>
        <w:pStyle w:val="2"/>
        <w:ind w:firstLine="4080" w:firstLineChars="1700"/>
        <w:rPr>
          <w:rFonts w:hint="default"/>
          <w:highlight w:val="none"/>
          <w:lang w:val="en-US" w:eastAsia="zh-CN"/>
        </w:rPr>
        <w:sectPr>
          <w:pgSz w:w="11905" w:h="16838"/>
          <w:pgMar w:top="1440" w:right="1440" w:bottom="1440" w:left="1440" w:header="850" w:footer="992" w:gutter="0"/>
          <w:pgNumType w:fmt="decimal"/>
          <w:cols w:space="0" w:num="1"/>
          <w:rtlGutter w:val="0"/>
          <w:docGrid w:linePitch="0" w:charSpace="0"/>
        </w:sectPr>
      </w:pPr>
      <w:r>
        <w:rPr>
          <w:rFonts w:hint="eastAsia"/>
          <w:highlight w:val="none"/>
          <w:lang w:val="en-US" w:eastAsia="zh-CN"/>
        </w:rPr>
        <w:t>航拍照片</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10" w:hRule="atLeast"/>
        </w:trPr>
        <w:tc>
          <w:tcPr>
            <w:tcW w:w="5000" w:type="pct"/>
            <w:vAlign w:val="center"/>
          </w:tcPr>
          <w:p>
            <w:pPr>
              <w:pStyle w:val="43"/>
              <w:keepNext w:val="0"/>
              <w:keepLines w:val="0"/>
              <w:widowControl w:val="0"/>
              <w:shd w:val="clear" w:color="auto" w:fill="auto"/>
              <w:bidi w:val="0"/>
              <w:spacing w:before="0" w:after="0" w:line="240" w:lineRule="auto"/>
              <w:ind w:left="0" w:right="0" w:firstLine="0"/>
              <w:jc w:val="center"/>
              <w:rPr>
                <w:rFonts w:hint="default" w:ascii="Times New Roman" w:hAnsi="Times New Roman" w:cs="Times New Roman"/>
                <w:color w:val="000000"/>
                <w:spacing w:val="0"/>
                <w:w w:val="100"/>
                <w:position w:val="0"/>
                <w:highlight w:val="none"/>
              </w:rPr>
            </w:pPr>
          </w:p>
          <w:p>
            <w:pPr>
              <w:pStyle w:val="43"/>
              <w:keepNext w:val="0"/>
              <w:keepLines w:val="0"/>
              <w:widowControl w:val="0"/>
              <w:shd w:val="clear" w:color="auto" w:fill="auto"/>
              <w:bidi w:val="0"/>
              <w:spacing w:before="0" w:after="0" w:line="240" w:lineRule="auto"/>
              <w:ind w:left="0" w:leftChars="0" w:right="0" w:firstLine="0" w:firstLineChars="0"/>
              <w:jc w:val="both"/>
              <w:rPr>
                <w:rFonts w:hint="default" w:ascii="Times New Roman" w:hAnsi="Times New Roman" w:cs="Times New Roman"/>
                <w:color w:val="000000"/>
                <w:spacing w:val="0"/>
                <w:w w:val="100"/>
                <w:position w:val="0"/>
                <w:highlight w:val="none"/>
              </w:rPr>
            </w:pPr>
          </w:p>
          <w:p>
            <w:pPr>
              <w:pStyle w:val="43"/>
              <w:keepNext w:val="0"/>
              <w:keepLines w:val="0"/>
              <w:widowControl w:val="0"/>
              <w:shd w:val="clear" w:color="auto" w:fill="auto"/>
              <w:bidi w:val="0"/>
              <w:spacing w:before="0" w:after="0" w:line="240" w:lineRule="auto"/>
              <w:ind w:left="0" w:right="0" w:firstLine="0"/>
              <w:jc w:val="center"/>
              <w:rPr>
                <w:rFonts w:hint="default" w:ascii="Times New Roman" w:hAnsi="Times New Roman" w:cs="Times New Roman"/>
                <w:color w:val="000000"/>
                <w:spacing w:val="0"/>
                <w:w w:val="100"/>
                <w:position w:val="0"/>
                <w:highlight w:val="none"/>
              </w:rPr>
            </w:pPr>
          </w:p>
          <w:p>
            <w:pPr>
              <w:pStyle w:val="43"/>
              <w:keepNext w:val="0"/>
              <w:keepLines w:val="0"/>
              <w:pageBreakBefore w:val="0"/>
              <w:widowControl w:val="0"/>
              <w:shd w:val="clear" w:color="auto" w:fill="auto"/>
              <w:kinsoku/>
              <w:wordWrap/>
              <w:overflowPunct/>
              <w:topLinePunct w:val="0"/>
              <w:autoSpaceDE/>
              <w:autoSpaceDN/>
              <w:bidi w:val="0"/>
              <w:adjustRightInd/>
              <w:snapToGrid/>
              <w:spacing w:before="0" w:after="0" w:line="240" w:lineRule="auto"/>
              <w:ind w:left="0" w:right="0" w:firstLine="0" w:firstLineChars="0"/>
              <w:jc w:val="center"/>
              <w:textAlignment w:val="auto"/>
              <w:rPr>
                <w:rFonts w:hint="default" w:ascii="Times New Roman" w:hAnsi="Times New Roman" w:cs="Times New Roman"/>
                <w:color w:val="000000"/>
                <w:spacing w:val="0"/>
                <w:w w:val="100"/>
                <w:position w:val="0"/>
                <w:highlight w:val="none"/>
              </w:rPr>
            </w:pPr>
            <w:r>
              <w:rPr>
                <w:rFonts w:hint="default" w:ascii="Times New Roman" w:hAnsi="Times New Roman" w:cs="Times New Roman"/>
                <w:color w:val="000000"/>
                <w:spacing w:val="0"/>
                <w:w w:val="100"/>
                <w:position w:val="0"/>
                <w:highlight w:val="none"/>
              </w:rPr>
              <w:t>开发建设项目水土保持设施</w:t>
            </w:r>
          </w:p>
          <w:p>
            <w:pPr>
              <w:pStyle w:val="43"/>
              <w:keepNext w:val="0"/>
              <w:keepLines w:val="0"/>
              <w:pageBreakBefore w:val="0"/>
              <w:widowControl w:val="0"/>
              <w:shd w:val="clear" w:color="auto" w:fill="auto"/>
              <w:kinsoku/>
              <w:wordWrap/>
              <w:overflowPunct/>
              <w:topLinePunct w:val="0"/>
              <w:autoSpaceDE/>
              <w:autoSpaceDN/>
              <w:bidi w:val="0"/>
              <w:adjustRightInd/>
              <w:snapToGrid/>
              <w:spacing w:before="0" w:after="0" w:line="240" w:lineRule="auto"/>
              <w:ind w:left="0" w:right="0" w:firstLine="0" w:firstLineChars="0"/>
              <w:jc w:val="center"/>
              <w:textAlignment w:val="auto"/>
              <w:rPr>
                <w:rFonts w:hint="default" w:ascii="Times New Roman" w:hAnsi="Times New Roman" w:cs="Times New Roman"/>
                <w:color w:val="000000"/>
                <w:spacing w:val="0"/>
                <w:w w:val="100"/>
                <w:position w:val="0"/>
                <w:highlight w:val="none"/>
              </w:rPr>
            </w:pPr>
          </w:p>
          <w:p>
            <w:pPr>
              <w:pStyle w:val="44"/>
              <w:keepNext/>
              <w:keepLines/>
              <w:pageBreakBefore w:val="0"/>
              <w:widowControl w:val="0"/>
              <w:shd w:val="clear" w:color="auto" w:fill="auto"/>
              <w:kinsoku/>
              <w:wordWrap/>
              <w:overflowPunct/>
              <w:topLinePunct w:val="0"/>
              <w:autoSpaceDE/>
              <w:autoSpaceDN/>
              <w:bidi w:val="0"/>
              <w:adjustRightInd/>
              <w:snapToGrid/>
              <w:spacing w:before="0" w:after="0" w:line="240" w:lineRule="auto"/>
              <w:ind w:left="0" w:right="0" w:firstLine="0" w:firstLineChars="0"/>
              <w:jc w:val="center"/>
              <w:textAlignment w:val="auto"/>
              <w:rPr>
                <w:rFonts w:hint="default" w:ascii="Times New Roman" w:hAnsi="Times New Roman" w:cs="Times New Roman"/>
                <w:b/>
                <w:bCs/>
                <w:highlight w:val="none"/>
              </w:rPr>
            </w:pPr>
            <w:bookmarkStart w:id="194" w:name="bookmark2"/>
            <w:bookmarkStart w:id="195" w:name="bookmark1"/>
            <w:bookmarkStart w:id="196" w:name="bookmark0"/>
            <w:r>
              <w:rPr>
                <w:rFonts w:hint="default" w:ascii="Times New Roman" w:hAnsi="Times New Roman" w:cs="Times New Roman"/>
                <w:b/>
                <w:bCs/>
                <w:color w:val="000000"/>
                <w:spacing w:val="0"/>
                <w:w w:val="100"/>
                <w:position w:val="0"/>
                <w:highlight w:val="none"/>
              </w:rPr>
              <w:t>单位工程验收鉴定书</w:t>
            </w:r>
            <w:bookmarkEnd w:id="194"/>
            <w:bookmarkEnd w:id="195"/>
            <w:bookmarkEnd w:id="196"/>
          </w:p>
          <w:p>
            <w:pPr>
              <w:pStyle w:val="43"/>
              <w:keepNext w:val="0"/>
              <w:keepLines w:val="0"/>
              <w:widowControl w:val="0"/>
              <w:shd w:val="clear" w:color="auto" w:fill="auto"/>
              <w:bidi w:val="0"/>
              <w:spacing w:before="0" w:after="0" w:line="240" w:lineRule="auto"/>
              <w:ind w:left="0" w:right="0" w:firstLine="0"/>
              <w:jc w:val="center"/>
              <w:rPr>
                <w:rFonts w:hint="default" w:ascii="Times New Roman" w:hAnsi="Times New Roman" w:cs="Times New Roman"/>
                <w:color w:val="000000"/>
                <w:spacing w:val="0"/>
                <w:w w:val="100"/>
                <w:position w:val="0"/>
                <w:highlight w:val="none"/>
              </w:rPr>
            </w:pPr>
          </w:p>
          <w:p>
            <w:pPr>
              <w:pStyle w:val="43"/>
              <w:keepNext w:val="0"/>
              <w:keepLines w:val="0"/>
              <w:widowControl w:val="0"/>
              <w:shd w:val="clear" w:color="auto" w:fill="auto"/>
              <w:bidi w:val="0"/>
              <w:spacing w:before="0" w:after="0" w:line="240" w:lineRule="auto"/>
              <w:ind w:left="0" w:right="0" w:firstLine="0"/>
              <w:jc w:val="center"/>
              <w:rPr>
                <w:rFonts w:hint="default" w:ascii="Times New Roman" w:hAnsi="Times New Roman" w:cs="Times New Roman"/>
                <w:color w:val="000000"/>
                <w:spacing w:val="0"/>
                <w:w w:val="100"/>
                <w:position w:val="0"/>
                <w:highlight w:val="none"/>
              </w:rPr>
            </w:pPr>
          </w:p>
          <w:p>
            <w:pPr>
              <w:pStyle w:val="2"/>
              <w:widowControl w:val="0"/>
              <w:ind w:left="0" w:leftChars="0" w:firstLine="0" w:firstLineChars="0"/>
              <w:jc w:val="both"/>
              <w:rPr>
                <w:rFonts w:hint="default" w:ascii="Times New Roman" w:hAnsi="Times New Roman" w:cs="Times New Roman"/>
                <w:highlight w:val="none"/>
              </w:rPr>
            </w:pPr>
          </w:p>
          <w:p>
            <w:pPr>
              <w:pStyle w:val="2"/>
              <w:widowControl w:val="0"/>
              <w:ind w:left="0" w:leftChars="0" w:firstLine="0" w:firstLineChars="0"/>
              <w:jc w:val="both"/>
              <w:rPr>
                <w:rFonts w:hint="default" w:ascii="Times New Roman" w:hAnsi="Times New Roman" w:cs="Times New Roman"/>
                <w:highlight w:val="none"/>
              </w:rPr>
            </w:pPr>
          </w:p>
          <w:p>
            <w:pPr>
              <w:pStyle w:val="2"/>
              <w:widowControl w:val="0"/>
              <w:jc w:val="center"/>
              <w:rPr>
                <w:rFonts w:hint="default" w:ascii="Times New Roman" w:hAnsi="Times New Roman" w:cs="Times New Roman"/>
                <w:highlight w:val="none"/>
              </w:rPr>
            </w:pPr>
          </w:p>
          <w:p>
            <w:pPr>
              <w:pStyle w:val="2"/>
              <w:widowControl w:val="0"/>
              <w:jc w:val="left"/>
              <w:rPr>
                <w:rFonts w:hint="default" w:ascii="Times New Roman" w:hAnsi="Times New Roman" w:eastAsia="宋体" w:cs="Times New Roman"/>
                <w:color w:val="000000"/>
                <w:spacing w:val="0"/>
                <w:w w:val="100"/>
                <w:position w:val="0"/>
                <w:sz w:val="26"/>
                <w:szCs w:val="26"/>
                <w:highlight w:val="none"/>
                <w:lang w:val="en-US" w:eastAsia="zh-CN"/>
              </w:rPr>
            </w:pPr>
            <w:r>
              <w:rPr>
                <w:rFonts w:hint="default" w:ascii="Times New Roman" w:hAnsi="Times New Roman" w:cs="Times New Roman"/>
                <w:color w:val="000000"/>
                <w:spacing w:val="0"/>
                <w:w w:val="100"/>
                <w:position w:val="0"/>
                <w:sz w:val="26"/>
                <w:szCs w:val="26"/>
                <w:highlight w:val="none"/>
              </w:rPr>
              <w:t>建设项目名称:</w:t>
            </w:r>
            <w:r>
              <w:rPr>
                <w:rFonts w:hint="default" w:ascii="Times New Roman" w:hAnsi="Times New Roman" w:eastAsia="宋体" w:cs="Times New Roman"/>
                <w:color w:val="000000"/>
                <w:spacing w:val="0"/>
                <w:w w:val="100"/>
                <w:position w:val="0"/>
                <w:sz w:val="26"/>
                <w:szCs w:val="26"/>
                <w:highlight w:val="none"/>
                <w:lang w:val="en-US" w:eastAsia="zh-CN"/>
              </w:rPr>
              <w:t xml:space="preserve"> 新垅路新建项目水土保持工程</w:t>
            </w:r>
          </w:p>
          <w:p>
            <w:pPr>
              <w:pStyle w:val="2"/>
              <w:widowControl w:val="0"/>
              <w:jc w:val="left"/>
              <w:rPr>
                <w:rFonts w:hint="default" w:ascii="Times New Roman" w:hAnsi="Times New Roman" w:cs="Times New Roman"/>
                <w:color w:val="000000"/>
                <w:spacing w:val="0"/>
                <w:w w:val="100"/>
                <w:position w:val="0"/>
                <w:sz w:val="26"/>
                <w:szCs w:val="26"/>
                <w:highlight w:val="none"/>
              </w:rPr>
            </w:pPr>
          </w:p>
          <w:p>
            <w:pPr>
              <w:pStyle w:val="2"/>
              <w:widowControl w:val="0"/>
              <w:jc w:val="left"/>
              <w:rPr>
                <w:rFonts w:hint="default" w:ascii="Times New Roman" w:hAnsi="Times New Roman" w:eastAsia="宋体" w:cs="Times New Roman"/>
                <w:color w:val="000000"/>
                <w:spacing w:val="0"/>
                <w:w w:val="100"/>
                <w:position w:val="0"/>
                <w:sz w:val="26"/>
                <w:szCs w:val="26"/>
                <w:highlight w:val="none"/>
                <w:lang w:val="en-US" w:eastAsia="zh-CN"/>
              </w:rPr>
            </w:pPr>
            <w:r>
              <w:rPr>
                <w:rFonts w:hint="default" w:ascii="Times New Roman" w:hAnsi="Times New Roman" w:eastAsia="宋体" w:cs="Times New Roman"/>
                <w:color w:val="000000"/>
                <w:spacing w:val="0"/>
                <w:w w:val="100"/>
                <w:position w:val="0"/>
                <w:sz w:val="26"/>
                <w:szCs w:val="26"/>
                <w:highlight w:val="none"/>
                <w:lang w:val="en-US" w:eastAsia="zh-CN"/>
              </w:rPr>
              <w:t>单位工程名称：斜坡防护工程</w:t>
            </w:r>
          </w:p>
          <w:p>
            <w:pPr>
              <w:pStyle w:val="2"/>
              <w:widowControl w:val="0"/>
              <w:jc w:val="left"/>
              <w:rPr>
                <w:rFonts w:hint="default" w:ascii="Times New Roman" w:hAnsi="Times New Roman" w:eastAsia="宋体" w:cs="Times New Roman"/>
                <w:color w:val="000000"/>
                <w:spacing w:val="0"/>
                <w:w w:val="100"/>
                <w:position w:val="0"/>
                <w:sz w:val="26"/>
                <w:szCs w:val="26"/>
                <w:highlight w:val="none"/>
                <w:lang w:val="en-US" w:eastAsia="zh-CN"/>
              </w:rPr>
            </w:pPr>
          </w:p>
          <w:p>
            <w:pPr>
              <w:pStyle w:val="2"/>
              <w:widowControl w:val="0"/>
              <w:jc w:val="left"/>
              <w:rPr>
                <w:rFonts w:hint="default" w:ascii="Times New Roman" w:hAnsi="Times New Roman" w:eastAsia="宋体" w:cs="Times New Roman"/>
                <w:color w:val="000000"/>
                <w:spacing w:val="0"/>
                <w:w w:val="100"/>
                <w:position w:val="0"/>
                <w:sz w:val="26"/>
                <w:szCs w:val="26"/>
                <w:highlight w:val="none"/>
                <w:lang w:val="en-US" w:eastAsia="zh-CN"/>
              </w:rPr>
            </w:pPr>
            <w:r>
              <w:rPr>
                <w:rFonts w:hint="default" w:ascii="Times New Roman" w:hAnsi="Times New Roman" w:eastAsia="宋体" w:cs="Times New Roman"/>
                <w:color w:val="000000"/>
                <w:spacing w:val="0"/>
                <w:w w:val="100"/>
                <w:position w:val="0"/>
                <w:sz w:val="26"/>
                <w:szCs w:val="26"/>
                <w:highlight w:val="none"/>
                <w:lang w:val="en-US" w:eastAsia="zh-CN"/>
              </w:rPr>
              <w:t>所含分部工程：植被护坡工程</w:t>
            </w:r>
          </w:p>
          <w:p>
            <w:pPr>
              <w:pStyle w:val="2"/>
              <w:widowControl w:val="0"/>
              <w:jc w:val="left"/>
              <w:rPr>
                <w:rFonts w:hint="default" w:ascii="Times New Roman" w:hAnsi="Times New Roman" w:eastAsia="宋体" w:cs="Times New Roman"/>
                <w:color w:val="000000"/>
                <w:spacing w:val="0"/>
                <w:w w:val="100"/>
                <w:position w:val="0"/>
                <w:sz w:val="26"/>
                <w:szCs w:val="26"/>
                <w:highlight w:val="none"/>
                <w:lang w:val="en-US" w:eastAsia="zh-CN"/>
              </w:rPr>
            </w:pPr>
          </w:p>
          <w:p>
            <w:pPr>
              <w:pStyle w:val="2"/>
              <w:widowControl w:val="0"/>
              <w:jc w:val="center"/>
              <w:rPr>
                <w:rFonts w:hint="default" w:ascii="Times New Roman" w:hAnsi="Times New Roman" w:eastAsia="宋体" w:cs="Times New Roman"/>
                <w:color w:val="000000"/>
                <w:spacing w:val="0"/>
                <w:w w:val="100"/>
                <w:position w:val="0"/>
                <w:sz w:val="26"/>
                <w:szCs w:val="26"/>
                <w:highlight w:val="none"/>
                <w:lang w:val="en-US" w:eastAsia="zh-CN"/>
              </w:rPr>
            </w:pPr>
            <w:r>
              <w:rPr>
                <w:rFonts w:hint="default" w:ascii="Times New Roman" w:hAnsi="Times New Roman" w:eastAsia="宋体" w:cs="Times New Roman"/>
                <w:color w:val="000000"/>
                <w:spacing w:val="0"/>
                <w:w w:val="100"/>
                <w:position w:val="0"/>
                <w:sz w:val="26"/>
                <w:szCs w:val="26"/>
                <w:highlight w:val="none"/>
                <w:lang w:val="en-US" w:eastAsia="zh-CN"/>
              </w:rPr>
              <w:t>2021年12月</w:t>
            </w:r>
          </w:p>
          <w:p>
            <w:pPr>
              <w:pStyle w:val="2"/>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000000"/>
                <w:spacing w:val="0"/>
                <w:w w:val="100"/>
                <w:position w:val="0"/>
                <w:sz w:val="26"/>
                <w:szCs w:val="26"/>
                <w:highlight w:val="none"/>
              </w:rPr>
            </w:pPr>
            <w:r>
              <w:rPr>
                <w:rFonts w:hint="default" w:ascii="Times New Roman" w:hAnsi="Times New Roman" w:eastAsia="宋体" w:cs="Times New Roman"/>
                <w:color w:val="000000"/>
                <w:spacing w:val="0"/>
                <w:w w:val="100"/>
                <w:position w:val="0"/>
                <w:sz w:val="26"/>
                <w:szCs w:val="26"/>
                <w:highlight w:val="none"/>
                <w:lang w:val="en-US" w:eastAsia="zh-CN"/>
              </w:rPr>
              <w:t>新垅路新建项目水土保持工程斜坡防护单位</w:t>
            </w:r>
            <w:r>
              <w:rPr>
                <w:rFonts w:hint="default" w:ascii="Times New Roman" w:hAnsi="Times New Roman" w:cs="Times New Roman"/>
                <w:color w:val="000000"/>
                <w:spacing w:val="0"/>
                <w:w w:val="100"/>
                <w:position w:val="0"/>
                <w:sz w:val="26"/>
                <w:szCs w:val="26"/>
                <w:highlight w:val="none"/>
              </w:rPr>
              <w:t>验收组</w:t>
            </w:r>
          </w:p>
          <w:p>
            <w:pPr>
              <w:pStyle w:val="43"/>
              <w:keepNext w:val="0"/>
              <w:keepLines w:val="0"/>
              <w:widowControl w:val="0"/>
              <w:shd w:val="clear"/>
              <w:bidi w:val="0"/>
              <w:spacing w:before="0" w:after="0" w:line="240" w:lineRule="auto"/>
              <w:ind w:right="0"/>
              <w:jc w:val="center"/>
              <w:rPr>
                <w:rFonts w:hint="default" w:ascii="Times New Roman" w:hAnsi="Times New Roman" w:cs="Times New Roman"/>
                <w:color w:val="000000"/>
                <w:spacing w:val="0"/>
                <w:w w:val="100"/>
                <w:position w:val="0"/>
                <w:highlight w:val="none"/>
                <w:vertAlign w:val="baseline"/>
              </w:rPr>
            </w:pPr>
          </w:p>
        </w:tc>
      </w:tr>
    </w:tbl>
    <w:p>
      <w:pPr>
        <w:pStyle w:val="2"/>
        <w:ind w:left="0" w:leftChars="0" w:firstLine="0" w:firstLineChars="0"/>
        <w:rPr>
          <w:rFonts w:hint="default" w:ascii="Times New Roman" w:hAnsi="Times New Roman" w:eastAsia="宋体" w:cs="Times New Roman"/>
          <w:color w:val="000000"/>
          <w:spacing w:val="0"/>
          <w:w w:val="100"/>
          <w:position w:val="0"/>
          <w:sz w:val="26"/>
          <w:szCs w:val="26"/>
          <w:highlight w:val="none"/>
          <w:lang w:val="en-US" w:eastAsia="zh-CN"/>
        </w:rPr>
      </w:pPr>
    </w:p>
    <w:p>
      <w:pPr>
        <w:rPr>
          <w:rFonts w:hint="default" w:ascii="Times New Roman" w:hAnsi="Times New Roman" w:eastAsia="宋体" w:cs="Times New Roman"/>
          <w:color w:val="000000"/>
          <w:spacing w:val="0"/>
          <w:w w:val="100"/>
          <w:position w:val="0"/>
          <w:sz w:val="26"/>
          <w:szCs w:val="26"/>
          <w:highlight w:val="none"/>
          <w:lang w:val="en-US" w:eastAsia="zh-CN"/>
        </w:rPr>
      </w:pPr>
    </w:p>
    <w:p>
      <w:pPr>
        <w:ind w:left="0" w:leftChars="0" w:firstLine="0" w:firstLineChars="0"/>
        <w:rPr>
          <w:rFonts w:hint="default" w:ascii="Times New Roman" w:hAnsi="Times New Roman" w:cs="Times New Roman"/>
          <w:highlight w:val="none"/>
          <w:lang w:val="en-US" w:eastAsia="zh-CN"/>
        </w:rPr>
      </w:pP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05" w:hRule="atLeast"/>
        </w:trPr>
        <w:tc>
          <w:tcPr>
            <w:tcW w:w="5000" w:type="pct"/>
          </w:tcPr>
          <w:p>
            <w:pPr>
              <w:pStyle w:val="43"/>
              <w:keepNext w:val="0"/>
              <w:keepLines w:val="0"/>
              <w:widowControl w:val="0"/>
              <w:shd w:val="clear" w:color="auto" w:fill="auto"/>
              <w:bidi w:val="0"/>
              <w:spacing w:before="0" w:after="0" w:line="240" w:lineRule="auto"/>
              <w:ind w:left="0" w:right="0" w:firstLine="0"/>
              <w:jc w:val="center"/>
              <w:rPr>
                <w:rFonts w:hint="default" w:ascii="Times New Roman" w:hAnsi="Times New Roman" w:cs="Times New Roman"/>
                <w:color w:val="000000"/>
                <w:spacing w:val="0"/>
                <w:w w:val="100"/>
                <w:position w:val="0"/>
                <w:highlight w:val="none"/>
              </w:rPr>
            </w:pPr>
          </w:p>
          <w:p>
            <w:pPr>
              <w:pStyle w:val="43"/>
              <w:keepNext w:val="0"/>
              <w:keepLines w:val="0"/>
              <w:widowControl w:val="0"/>
              <w:shd w:val="clear" w:color="auto" w:fill="auto"/>
              <w:bidi w:val="0"/>
              <w:spacing w:before="0" w:after="0" w:line="240" w:lineRule="auto"/>
              <w:ind w:left="0" w:right="0" w:firstLine="0"/>
              <w:jc w:val="center"/>
              <w:rPr>
                <w:rFonts w:hint="default" w:ascii="Times New Roman" w:hAnsi="Times New Roman" w:cs="Times New Roman"/>
                <w:color w:val="000000"/>
                <w:spacing w:val="0"/>
                <w:w w:val="100"/>
                <w:position w:val="0"/>
                <w:highlight w:val="none"/>
              </w:rPr>
            </w:pPr>
          </w:p>
          <w:p>
            <w:pPr>
              <w:pStyle w:val="43"/>
              <w:keepNext w:val="0"/>
              <w:keepLines w:val="0"/>
              <w:widowControl w:val="0"/>
              <w:shd w:val="clear" w:color="auto" w:fill="auto"/>
              <w:bidi w:val="0"/>
              <w:spacing w:before="0" w:after="0" w:line="240" w:lineRule="auto"/>
              <w:ind w:left="0" w:leftChars="0" w:right="0" w:firstLine="0" w:firstLineChars="0"/>
              <w:jc w:val="both"/>
              <w:rPr>
                <w:rFonts w:hint="default" w:ascii="Times New Roman" w:hAnsi="Times New Roman" w:cs="Times New Roman"/>
                <w:color w:val="000000"/>
                <w:spacing w:val="0"/>
                <w:w w:val="100"/>
                <w:position w:val="0"/>
                <w:highlight w:val="none"/>
              </w:rPr>
            </w:pPr>
          </w:p>
          <w:p>
            <w:pPr>
              <w:pStyle w:val="43"/>
              <w:keepNext w:val="0"/>
              <w:keepLines w:val="0"/>
              <w:pageBreakBefore w:val="0"/>
              <w:widowControl w:val="0"/>
              <w:shd w:val="clear" w:color="auto" w:fill="auto"/>
              <w:kinsoku/>
              <w:wordWrap/>
              <w:overflowPunct/>
              <w:topLinePunct w:val="0"/>
              <w:autoSpaceDE/>
              <w:autoSpaceDN/>
              <w:bidi w:val="0"/>
              <w:adjustRightInd/>
              <w:snapToGrid/>
              <w:spacing w:before="0" w:after="0" w:line="240" w:lineRule="auto"/>
              <w:ind w:left="0" w:right="0" w:firstLine="0" w:firstLineChars="0"/>
              <w:jc w:val="center"/>
              <w:textAlignment w:val="auto"/>
              <w:rPr>
                <w:rFonts w:hint="default" w:ascii="Times New Roman" w:hAnsi="Times New Roman" w:cs="Times New Roman"/>
                <w:color w:val="000000"/>
                <w:spacing w:val="0"/>
                <w:w w:val="100"/>
                <w:position w:val="0"/>
                <w:highlight w:val="none"/>
              </w:rPr>
            </w:pPr>
            <w:r>
              <w:rPr>
                <w:rFonts w:hint="default" w:ascii="Times New Roman" w:hAnsi="Times New Roman" w:cs="Times New Roman"/>
                <w:color w:val="000000"/>
                <w:spacing w:val="0"/>
                <w:w w:val="100"/>
                <w:position w:val="0"/>
                <w:highlight w:val="none"/>
              </w:rPr>
              <w:t>开发建设项目水土保持设施</w:t>
            </w:r>
          </w:p>
          <w:p>
            <w:pPr>
              <w:pStyle w:val="43"/>
              <w:keepNext w:val="0"/>
              <w:keepLines w:val="0"/>
              <w:pageBreakBefore w:val="0"/>
              <w:widowControl w:val="0"/>
              <w:shd w:val="clear" w:color="auto" w:fill="auto"/>
              <w:kinsoku/>
              <w:wordWrap/>
              <w:overflowPunct/>
              <w:topLinePunct w:val="0"/>
              <w:autoSpaceDE/>
              <w:autoSpaceDN/>
              <w:bidi w:val="0"/>
              <w:adjustRightInd/>
              <w:snapToGrid/>
              <w:spacing w:before="0" w:after="0" w:line="240" w:lineRule="auto"/>
              <w:ind w:left="0" w:right="0" w:firstLine="0" w:firstLineChars="0"/>
              <w:jc w:val="center"/>
              <w:textAlignment w:val="auto"/>
              <w:rPr>
                <w:rFonts w:hint="default" w:ascii="Times New Roman" w:hAnsi="Times New Roman" w:cs="Times New Roman"/>
                <w:color w:val="000000"/>
                <w:spacing w:val="0"/>
                <w:w w:val="100"/>
                <w:position w:val="0"/>
                <w:highlight w:val="none"/>
              </w:rPr>
            </w:pPr>
          </w:p>
          <w:p>
            <w:pPr>
              <w:pStyle w:val="44"/>
              <w:keepNext/>
              <w:keepLines/>
              <w:pageBreakBefore w:val="0"/>
              <w:widowControl w:val="0"/>
              <w:shd w:val="clear" w:color="auto" w:fill="auto"/>
              <w:kinsoku/>
              <w:wordWrap/>
              <w:overflowPunct/>
              <w:topLinePunct w:val="0"/>
              <w:autoSpaceDE/>
              <w:autoSpaceDN/>
              <w:bidi w:val="0"/>
              <w:adjustRightInd/>
              <w:snapToGrid/>
              <w:spacing w:before="0" w:after="0" w:line="240" w:lineRule="auto"/>
              <w:ind w:left="0" w:right="0" w:firstLine="0" w:firstLineChars="0"/>
              <w:jc w:val="center"/>
              <w:textAlignment w:val="auto"/>
              <w:rPr>
                <w:rFonts w:hint="default" w:ascii="Times New Roman" w:hAnsi="Times New Roman" w:cs="Times New Roman"/>
                <w:b/>
                <w:bCs/>
                <w:color w:val="000000"/>
                <w:spacing w:val="0"/>
                <w:w w:val="100"/>
                <w:position w:val="0"/>
                <w:highlight w:val="none"/>
              </w:rPr>
            </w:pPr>
            <w:r>
              <w:rPr>
                <w:rFonts w:hint="default" w:ascii="Times New Roman" w:hAnsi="Times New Roman" w:cs="Times New Roman"/>
                <w:b/>
                <w:bCs/>
                <w:color w:val="000000"/>
                <w:spacing w:val="0"/>
                <w:w w:val="100"/>
                <w:position w:val="0"/>
                <w:highlight w:val="none"/>
              </w:rPr>
              <w:t>单位工程验收鉴定书</w:t>
            </w:r>
          </w:p>
          <w:p>
            <w:pPr>
              <w:pStyle w:val="44"/>
              <w:keepNext/>
              <w:keepLines/>
              <w:widowControl w:val="0"/>
              <w:shd w:val="clear" w:color="auto" w:fill="auto"/>
              <w:bidi w:val="0"/>
              <w:spacing w:before="0" w:after="0" w:line="240" w:lineRule="auto"/>
              <w:ind w:right="0" w:firstLine="0"/>
              <w:jc w:val="center"/>
              <w:rPr>
                <w:rFonts w:hint="default" w:ascii="Times New Roman" w:hAnsi="Times New Roman" w:cs="Times New Roman"/>
                <w:color w:val="000000"/>
                <w:spacing w:val="0"/>
                <w:w w:val="100"/>
                <w:position w:val="0"/>
                <w:highlight w:val="none"/>
              </w:rPr>
            </w:pPr>
          </w:p>
          <w:p>
            <w:pPr>
              <w:pStyle w:val="44"/>
              <w:keepNext/>
              <w:keepLines/>
              <w:widowControl w:val="0"/>
              <w:shd w:val="clear" w:color="auto" w:fill="auto"/>
              <w:bidi w:val="0"/>
              <w:spacing w:before="0" w:after="0" w:line="240" w:lineRule="auto"/>
              <w:ind w:right="0" w:firstLine="0"/>
              <w:jc w:val="center"/>
              <w:rPr>
                <w:rFonts w:hint="default" w:ascii="Times New Roman" w:hAnsi="Times New Roman" w:cs="Times New Roman"/>
                <w:color w:val="000000"/>
                <w:spacing w:val="0"/>
                <w:w w:val="100"/>
                <w:position w:val="0"/>
                <w:highlight w:val="none"/>
              </w:rPr>
            </w:pPr>
          </w:p>
          <w:p>
            <w:pPr>
              <w:pStyle w:val="44"/>
              <w:keepNext/>
              <w:keepLines/>
              <w:widowControl w:val="0"/>
              <w:shd w:val="clear" w:color="auto" w:fill="auto"/>
              <w:bidi w:val="0"/>
              <w:spacing w:before="0" w:after="0" w:line="240" w:lineRule="auto"/>
              <w:ind w:right="0" w:firstLine="0"/>
              <w:jc w:val="center"/>
              <w:rPr>
                <w:rFonts w:hint="default" w:ascii="Times New Roman" w:hAnsi="Times New Roman" w:cs="Times New Roman"/>
                <w:color w:val="000000"/>
                <w:spacing w:val="0"/>
                <w:w w:val="100"/>
                <w:position w:val="0"/>
                <w:highlight w:val="none"/>
              </w:rPr>
            </w:pPr>
          </w:p>
          <w:p>
            <w:pPr>
              <w:pStyle w:val="44"/>
              <w:keepNext/>
              <w:keepLines/>
              <w:widowControl w:val="0"/>
              <w:shd w:val="clear" w:color="auto" w:fill="auto"/>
              <w:bidi w:val="0"/>
              <w:spacing w:before="0" w:after="0" w:line="240" w:lineRule="auto"/>
              <w:ind w:left="0" w:leftChars="0" w:right="0" w:firstLine="0" w:firstLineChars="0"/>
              <w:jc w:val="left"/>
              <w:rPr>
                <w:rFonts w:hint="default" w:ascii="Times New Roman" w:hAnsi="Times New Roman" w:cs="Times New Roman"/>
                <w:color w:val="000000"/>
                <w:spacing w:val="0"/>
                <w:w w:val="100"/>
                <w:position w:val="0"/>
                <w:highlight w:val="none"/>
              </w:rPr>
            </w:pPr>
          </w:p>
          <w:p>
            <w:pPr>
              <w:pStyle w:val="44"/>
              <w:keepNext/>
              <w:keepLines/>
              <w:widowControl w:val="0"/>
              <w:shd w:val="clear" w:color="auto" w:fill="auto"/>
              <w:bidi w:val="0"/>
              <w:spacing w:before="0" w:after="0" w:line="240" w:lineRule="auto"/>
              <w:ind w:left="0" w:leftChars="0" w:right="0" w:firstLine="0" w:firstLineChars="0"/>
              <w:jc w:val="left"/>
              <w:rPr>
                <w:rFonts w:hint="default" w:ascii="Times New Roman" w:hAnsi="Times New Roman" w:cs="Times New Roman"/>
                <w:color w:val="000000"/>
                <w:spacing w:val="0"/>
                <w:w w:val="100"/>
                <w:position w:val="0"/>
                <w:highlight w:val="none"/>
              </w:rPr>
            </w:pPr>
          </w:p>
          <w:p>
            <w:pPr>
              <w:pStyle w:val="44"/>
              <w:keepNext/>
              <w:keepLines/>
              <w:widowControl w:val="0"/>
              <w:shd w:val="clear" w:color="auto" w:fill="auto"/>
              <w:bidi w:val="0"/>
              <w:spacing w:before="0" w:after="0" w:line="240" w:lineRule="auto"/>
              <w:ind w:left="0" w:leftChars="0" w:right="0" w:firstLine="0" w:firstLineChars="0"/>
              <w:jc w:val="left"/>
              <w:rPr>
                <w:rFonts w:hint="default" w:ascii="Times New Roman" w:hAnsi="Times New Roman" w:cs="Times New Roman"/>
                <w:color w:val="000000"/>
                <w:spacing w:val="0"/>
                <w:w w:val="100"/>
                <w:position w:val="0"/>
                <w:highlight w:val="none"/>
              </w:rPr>
            </w:pPr>
          </w:p>
          <w:p>
            <w:pPr>
              <w:pStyle w:val="43"/>
              <w:keepNext w:val="0"/>
              <w:keepLines w:val="0"/>
              <w:pageBreakBefore w:val="0"/>
              <w:widowControl w:val="0"/>
              <w:shd w:val="clear" w:color="auto" w:fill="auto"/>
              <w:kinsoku/>
              <w:wordWrap/>
              <w:overflowPunct/>
              <w:topLinePunct w:val="0"/>
              <w:autoSpaceDE/>
              <w:autoSpaceDN/>
              <w:bidi w:val="0"/>
              <w:adjustRightInd/>
              <w:snapToGrid/>
              <w:spacing w:before="0" w:after="0" w:line="240" w:lineRule="auto"/>
              <w:ind w:left="0" w:right="0" w:firstLine="560" w:firstLineChars="200"/>
              <w:jc w:val="left"/>
              <w:textAlignment w:val="auto"/>
              <w:rPr>
                <w:rFonts w:hint="default" w:ascii="Times New Roman" w:hAnsi="Times New Roman" w:cs="Times New Roman"/>
                <w:color w:val="000000"/>
                <w:spacing w:val="0"/>
                <w:w w:val="100"/>
                <w:position w:val="0"/>
                <w:highlight w:val="none"/>
                <w:lang w:val="en-US" w:eastAsia="zh-CN"/>
              </w:rPr>
            </w:pPr>
            <w:r>
              <w:rPr>
                <w:rFonts w:hint="default" w:ascii="Times New Roman" w:hAnsi="Times New Roman" w:cs="Times New Roman"/>
                <w:color w:val="000000"/>
                <w:spacing w:val="0"/>
                <w:w w:val="100"/>
                <w:position w:val="0"/>
                <w:highlight w:val="none"/>
                <w:lang w:val="en-US" w:eastAsia="zh-CN"/>
              </w:rPr>
              <w:t>建设单位：衡阳市城市建设投资有限公司</w:t>
            </w:r>
          </w:p>
          <w:p>
            <w:pPr>
              <w:pStyle w:val="43"/>
              <w:keepNext w:val="0"/>
              <w:keepLines w:val="0"/>
              <w:pageBreakBefore w:val="0"/>
              <w:widowControl w:val="0"/>
              <w:shd w:val="clear" w:color="auto" w:fill="auto"/>
              <w:kinsoku/>
              <w:wordWrap/>
              <w:overflowPunct/>
              <w:topLinePunct w:val="0"/>
              <w:autoSpaceDE/>
              <w:autoSpaceDN/>
              <w:bidi w:val="0"/>
              <w:adjustRightInd/>
              <w:snapToGrid/>
              <w:spacing w:before="0" w:after="0" w:line="240" w:lineRule="auto"/>
              <w:ind w:left="0" w:right="0" w:firstLine="560" w:firstLineChars="200"/>
              <w:jc w:val="left"/>
              <w:textAlignment w:val="auto"/>
              <w:rPr>
                <w:rFonts w:hint="default" w:ascii="Times New Roman" w:hAnsi="Times New Roman" w:cs="Times New Roman"/>
                <w:color w:val="000000"/>
                <w:spacing w:val="0"/>
                <w:w w:val="100"/>
                <w:position w:val="0"/>
                <w:highlight w:val="none"/>
                <w:lang w:val="en-US" w:eastAsia="zh-CN"/>
              </w:rPr>
            </w:pPr>
            <w:r>
              <w:rPr>
                <w:rFonts w:hint="default" w:ascii="Times New Roman" w:hAnsi="Times New Roman" w:cs="Times New Roman"/>
                <w:color w:val="000000"/>
                <w:spacing w:val="0"/>
                <w:w w:val="100"/>
                <w:position w:val="0"/>
                <w:highlight w:val="none"/>
                <w:lang w:val="en-US" w:eastAsia="zh-CN"/>
              </w:rPr>
              <w:t>设计单位：深圳市联合创艺建筑设计有限公司</w:t>
            </w:r>
          </w:p>
          <w:p>
            <w:pPr>
              <w:pStyle w:val="43"/>
              <w:keepNext w:val="0"/>
              <w:keepLines w:val="0"/>
              <w:pageBreakBefore w:val="0"/>
              <w:widowControl w:val="0"/>
              <w:shd w:val="clear" w:color="auto" w:fill="auto"/>
              <w:kinsoku/>
              <w:wordWrap/>
              <w:overflowPunct/>
              <w:topLinePunct w:val="0"/>
              <w:autoSpaceDE/>
              <w:autoSpaceDN/>
              <w:bidi w:val="0"/>
              <w:adjustRightInd/>
              <w:snapToGrid/>
              <w:spacing w:before="0" w:after="0" w:line="240" w:lineRule="auto"/>
              <w:ind w:left="0" w:right="0" w:firstLine="560" w:firstLineChars="200"/>
              <w:jc w:val="left"/>
              <w:textAlignment w:val="auto"/>
              <w:rPr>
                <w:rFonts w:hint="default" w:ascii="Times New Roman" w:hAnsi="Times New Roman" w:cs="Times New Roman"/>
                <w:color w:val="000000"/>
                <w:spacing w:val="0"/>
                <w:w w:val="100"/>
                <w:position w:val="0"/>
                <w:highlight w:val="none"/>
                <w:lang w:val="en-US" w:eastAsia="zh-CN"/>
              </w:rPr>
            </w:pPr>
            <w:r>
              <w:rPr>
                <w:rFonts w:hint="default" w:ascii="Times New Roman" w:hAnsi="Times New Roman" w:cs="Times New Roman"/>
                <w:color w:val="000000"/>
                <w:spacing w:val="0"/>
                <w:w w:val="100"/>
                <w:position w:val="0"/>
                <w:highlight w:val="none"/>
                <w:lang w:val="en-US" w:eastAsia="zh-CN"/>
              </w:rPr>
              <w:t>施工单位：湖南顺天建设集团有限公司</w:t>
            </w:r>
          </w:p>
          <w:p>
            <w:pPr>
              <w:pStyle w:val="43"/>
              <w:keepNext w:val="0"/>
              <w:keepLines w:val="0"/>
              <w:pageBreakBefore w:val="0"/>
              <w:widowControl w:val="0"/>
              <w:shd w:val="clear" w:color="auto" w:fill="auto"/>
              <w:kinsoku/>
              <w:wordWrap/>
              <w:overflowPunct/>
              <w:topLinePunct w:val="0"/>
              <w:autoSpaceDE/>
              <w:autoSpaceDN/>
              <w:bidi w:val="0"/>
              <w:adjustRightInd/>
              <w:snapToGrid/>
              <w:spacing w:before="0" w:after="0" w:line="240" w:lineRule="auto"/>
              <w:ind w:left="0" w:right="0" w:firstLine="560" w:firstLineChars="200"/>
              <w:jc w:val="left"/>
              <w:textAlignment w:val="auto"/>
              <w:rPr>
                <w:rFonts w:hint="default" w:ascii="Times New Roman" w:hAnsi="Times New Roman" w:cs="Times New Roman"/>
                <w:color w:val="000000"/>
                <w:spacing w:val="0"/>
                <w:w w:val="100"/>
                <w:position w:val="0"/>
                <w:highlight w:val="none"/>
                <w:lang w:val="en-US" w:eastAsia="zh-CN"/>
              </w:rPr>
            </w:pPr>
            <w:r>
              <w:rPr>
                <w:rFonts w:hint="default" w:ascii="Times New Roman" w:hAnsi="Times New Roman" w:cs="Times New Roman"/>
                <w:color w:val="000000"/>
                <w:spacing w:val="0"/>
                <w:w w:val="100"/>
                <w:position w:val="0"/>
                <w:highlight w:val="none"/>
                <w:lang w:val="en-US" w:eastAsia="zh-CN"/>
              </w:rPr>
              <w:t>监理单位：湖南安泰工程项目管理有限公司</w:t>
            </w:r>
          </w:p>
          <w:p>
            <w:pPr>
              <w:pStyle w:val="43"/>
              <w:keepNext w:val="0"/>
              <w:keepLines w:val="0"/>
              <w:pageBreakBefore w:val="0"/>
              <w:widowControl w:val="0"/>
              <w:shd w:val="clear" w:color="auto" w:fill="auto"/>
              <w:kinsoku/>
              <w:wordWrap/>
              <w:overflowPunct/>
              <w:topLinePunct w:val="0"/>
              <w:autoSpaceDE/>
              <w:autoSpaceDN/>
              <w:bidi w:val="0"/>
              <w:adjustRightInd/>
              <w:snapToGrid/>
              <w:spacing w:before="0" w:after="0" w:line="240" w:lineRule="auto"/>
              <w:ind w:left="0" w:right="0" w:firstLine="560" w:firstLineChars="200"/>
              <w:jc w:val="left"/>
              <w:textAlignment w:val="auto"/>
              <w:rPr>
                <w:rFonts w:hint="default" w:ascii="Times New Roman" w:hAnsi="Times New Roman" w:cs="Times New Roman"/>
                <w:color w:val="000000"/>
                <w:spacing w:val="0"/>
                <w:w w:val="100"/>
                <w:position w:val="0"/>
                <w:highlight w:val="none"/>
                <w:lang w:val="en-US" w:eastAsia="zh-CN"/>
              </w:rPr>
            </w:pPr>
            <w:r>
              <w:rPr>
                <w:rFonts w:hint="default" w:ascii="Times New Roman" w:hAnsi="Times New Roman" w:cs="Times New Roman"/>
                <w:color w:val="000000"/>
                <w:spacing w:val="0"/>
                <w:w w:val="100"/>
                <w:position w:val="0"/>
                <w:highlight w:val="none"/>
                <w:lang w:val="en-US" w:eastAsia="zh-CN"/>
              </w:rPr>
              <w:t>运行管理单位：</w:t>
            </w:r>
            <w:r>
              <w:rPr>
                <w:rFonts w:hint="eastAsia" w:ascii="Times New Roman" w:hAnsi="Times New Roman" w:cs="Times New Roman"/>
                <w:color w:val="000000"/>
                <w:spacing w:val="0"/>
                <w:w w:val="100"/>
                <w:position w:val="0"/>
                <w:highlight w:val="none"/>
                <w:lang w:val="en-US" w:eastAsia="zh-CN"/>
              </w:rPr>
              <w:t>衡阳市城市建设投资有限公司</w:t>
            </w:r>
          </w:p>
          <w:p>
            <w:pPr>
              <w:pStyle w:val="43"/>
              <w:keepNext w:val="0"/>
              <w:keepLines w:val="0"/>
              <w:pageBreakBefore w:val="0"/>
              <w:widowControl w:val="0"/>
              <w:shd w:val="clear" w:color="auto" w:fill="auto"/>
              <w:kinsoku/>
              <w:wordWrap/>
              <w:overflowPunct/>
              <w:topLinePunct w:val="0"/>
              <w:autoSpaceDE/>
              <w:autoSpaceDN/>
              <w:bidi w:val="0"/>
              <w:adjustRightInd/>
              <w:snapToGrid/>
              <w:spacing w:before="0" w:after="0" w:line="240" w:lineRule="auto"/>
              <w:ind w:left="0" w:right="0" w:firstLine="560" w:firstLineChars="200"/>
              <w:jc w:val="left"/>
              <w:textAlignment w:val="auto"/>
              <w:rPr>
                <w:rFonts w:hint="default" w:ascii="Times New Roman" w:hAnsi="Times New Roman" w:cs="Times New Roman"/>
                <w:color w:val="000000"/>
                <w:spacing w:val="0"/>
                <w:w w:val="100"/>
                <w:position w:val="0"/>
                <w:highlight w:val="none"/>
                <w:lang w:val="en-US" w:eastAsia="zh-CN"/>
              </w:rPr>
            </w:pPr>
          </w:p>
          <w:p>
            <w:pPr>
              <w:pStyle w:val="43"/>
              <w:keepNext w:val="0"/>
              <w:keepLines w:val="0"/>
              <w:pageBreakBefore w:val="0"/>
              <w:widowControl w:val="0"/>
              <w:shd w:val="clear" w:color="auto" w:fill="auto"/>
              <w:kinsoku/>
              <w:wordWrap/>
              <w:overflowPunct/>
              <w:topLinePunct w:val="0"/>
              <w:autoSpaceDE/>
              <w:autoSpaceDN/>
              <w:bidi w:val="0"/>
              <w:adjustRightInd/>
              <w:snapToGrid/>
              <w:spacing w:before="0" w:after="0" w:line="240" w:lineRule="auto"/>
              <w:ind w:left="0" w:right="0" w:firstLine="560" w:firstLineChars="200"/>
              <w:jc w:val="left"/>
              <w:textAlignment w:val="auto"/>
              <w:rPr>
                <w:rFonts w:hint="default" w:ascii="Times New Roman" w:hAnsi="Times New Roman" w:cs="Times New Roman"/>
                <w:color w:val="000000"/>
                <w:spacing w:val="0"/>
                <w:w w:val="100"/>
                <w:position w:val="0"/>
                <w:highlight w:val="none"/>
                <w:lang w:val="en-US" w:eastAsia="zh-CN"/>
              </w:rPr>
            </w:pPr>
          </w:p>
          <w:p>
            <w:pPr>
              <w:pStyle w:val="43"/>
              <w:keepNext w:val="0"/>
              <w:keepLines w:val="0"/>
              <w:pageBreakBefore w:val="0"/>
              <w:widowControl w:val="0"/>
              <w:shd w:val="clear" w:color="auto" w:fill="auto"/>
              <w:kinsoku/>
              <w:wordWrap/>
              <w:overflowPunct/>
              <w:topLinePunct w:val="0"/>
              <w:autoSpaceDE/>
              <w:autoSpaceDN/>
              <w:bidi w:val="0"/>
              <w:adjustRightInd/>
              <w:snapToGrid/>
              <w:spacing w:before="0" w:after="0" w:line="240" w:lineRule="auto"/>
              <w:ind w:left="0" w:right="0" w:firstLine="560" w:firstLineChars="200"/>
              <w:jc w:val="left"/>
              <w:textAlignment w:val="auto"/>
              <w:rPr>
                <w:rFonts w:hint="default" w:ascii="Times New Roman" w:hAnsi="Times New Roman" w:cs="Times New Roman"/>
                <w:color w:val="000000"/>
                <w:spacing w:val="0"/>
                <w:w w:val="100"/>
                <w:position w:val="0"/>
                <w:highlight w:val="none"/>
                <w:lang w:val="en-US" w:eastAsia="zh-CN"/>
              </w:rPr>
            </w:pPr>
          </w:p>
          <w:p>
            <w:pPr>
              <w:pStyle w:val="43"/>
              <w:keepNext w:val="0"/>
              <w:keepLines w:val="0"/>
              <w:pageBreakBefore w:val="0"/>
              <w:widowControl w:val="0"/>
              <w:shd w:val="clear" w:color="auto" w:fill="auto"/>
              <w:kinsoku/>
              <w:wordWrap/>
              <w:overflowPunct/>
              <w:topLinePunct w:val="0"/>
              <w:autoSpaceDE/>
              <w:autoSpaceDN/>
              <w:bidi w:val="0"/>
              <w:adjustRightInd/>
              <w:snapToGrid/>
              <w:spacing w:before="0" w:after="0" w:line="240" w:lineRule="auto"/>
              <w:ind w:left="0" w:right="0" w:firstLine="560" w:firstLineChars="200"/>
              <w:jc w:val="left"/>
              <w:textAlignment w:val="auto"/>
              <w:rPr>
                <w:rFonts w:hint="default" w:ascii="Times New Roman" w:hAnsi="Times New Roman" w:cs="Times New Roman"/>
                <w:color w:val="000000"/>
                <w:spacing w:val="0"/>
                <w:w w:val="100"/>
                <w:position w:val="0"/>
                <w:highlight w:val="none"/>
                <w:lang w:val="en-US" w:eastAsia="zh-CN"/>
              </w:rPr>
            </w:pPr>
            <w:r>
              <w:rPr>
                <w:rFonts w:hint="default" w:ascii="Times New Roman" w:hAnsi="Times New Roman" w:cs="Times New Roman"/>
                <w:color w:val="000000"/>
                <w:spacing w:val="0"/>
                <w:w w:val="100"/>
                <w:position w:val="0"/>
                <w:highlight w:val="none"/>
                <w:lang w:val="en-US" w:eastAsia="zh-CN"/>
              </w:rPr>
              <w:t>验收地点：湖南省衡阳市珠晖区酃湖乡</w:t>
            </w:r>
          </w:p>
          <w:p>
            <w:pPr>
              <w:pStyle w:val="43"/>
              <w:keepNext w:val="0"/>
              <w:keepLines w:val="0"/>
              <w:pageBreakBefore w:val="0"/>
              <w:widowControl w:val="0"/>
              <w:shd w:val="clear" w:color="auto" w:fill="auto"/>
              <w:kinsoku/>
              <w:wordWrap/>
              <w:overflowPunct/>
              <w:topLinePunct w:val="0"/>
              <w:autoSpaceDE/>
              <w:autoSpaceDN/>
              <w:bidi w:val="0"/>
              <w:adjustRightInd/>
              <w:snapToGrid/>
              <w:spacing w:before="0" w:after="0" w:line="240" w:lineRule="auto"/>
              <w:ind w:left="0" w:right="0" w:firstLine="560" w:firstLineChars="200"/>
              <w:jc w:val="left"/>
              <w:textAlignment w:val="auto"/>
              <w:rPr>
                <w:rFonts w:hint="default" w:ascii="Times New Roman" w:hAnsi="Times New Roman" w:cs="Times New Roman"/>
                <w:color w:val="000000"/>
                <w:spacing w:val="0"/>
                <w:w w:val="100"/>
                <w:position w:val="0"/>
                <w:highlight w:val="none"/>
                <w:lang w:val="en-US" w:eastAsia="zh-CN"/>
              </w:rPr>
            </w:pPr>
          </w:p>
          <w:p>
            <w:pPr>
              <w:pStyle w:val="43"/>
              <w:keepNext w:val="0"/>
              <w:keepLines w:val="0"/>
              <w:pageBreakBefore w:val="0"/>
              <w:widowControl w:val="0"/>
              <w:shd w:val="clear" w:color="auto" w:fill="auto"/>
              <w:kinsoku/>
              <w:wordWrap/>
              <w:overflowPunct/>
              <w:topLinePunct w:val="0"/>
              <w:autoSpaceDE/>
              <w:autoSpaceDN/>
              <w:bidi w:val="0"/>
              <w:adjustRightInd/>
              <w:snapToGrid/>
              <w:spacing w:before="0" w:after="0" w:line="240" w:lineRule="auto"/>
              <w:ind w:left="0" w:right="0" w:firstLine="560" w:firstLineChars="200"/>
              <w:jc w:val="left"/>
              <w:textAlignment w:val="auto"/>
              <w:rPr>
                <w:rFonts w:hint="default" w:ascii="Times New Roman" w:hAnsi="Times New Roman" w:cs="Times New Roman"/>
                <w:color w:val="000000"/>
                <w:spacing w:val="0"/>
                <w:w w:val="100"/>
                <w:position w:val="0"/>
                <w:highlight w:val="none"/>
                <w:lang w:val="en-US" w:eastAsia="zh-CN"/>
              </w:rPr>
            </w:pPr>
          </w:p>
          <w:p>
            <w:pPr>
              <w:pStyle w:val="43"/>
              <w:keepNext w:val="0"/>
              <w:keepLines w:val="0"/>
              <w:pageBreakBefore w:val="0"/>
              <w:widowControl w:val="0"/>
              <w:shd w:val="clear" w:color="auto" w:fill="auto"/>
              <w:kinsoku/>
              <w:wordWrap/>
              <w:overflowPunct/>
              <w:topLinePunct w:val="0"/>
              <w:autoSpaceDE/>
              <w:autoSpaceDN/>
              <w:bidi w:val="0"/>
              <w:adjustRightInd/>
              <w:snapToGrid/>
              <w:spacing w:before="0" w:after="0" w:line="240" w:lineRule="auto"/>
              <w:ind w:left="0" w:right="0" w:firstLine="560" w:firstLineChars="200"/>
              <w:jc w:val="left"/>
              <w:textAlignment w:val="auto"/>
              <w:rPr>
                <w:rFonts w:hint="default" w:ascii="Times New Roman" w:hAnsi="Times New Roman" w:cs="Times New Roman"/>
                <w:color w:val="000000"/>
                <w:spacing w:val="0"/>
                <w:w w:val="100"/>
                <w:position w:val="0"/>
                <w:highlight w:val="none"/>
                <w:lang w:val="en-US" w:eastAsia="zh-CN"/>
              </w:rPr>
            </w:pPr>
          </w:p>
          <w:p>
            <w:pPr>
              <w:pStyle w:val="43"/>
              <w:keepNext w:val="0"/>
              <w:keepLines w:val="0"/>
              <w:pageBreakBefore w:val="0"/>
              <w:widowControl w:val="0"/>
              <w:shd w:val="clear" w:color="auto" w:fill="auto"/>
              <w:kinsoku/>
              <w:wordWrap/>
              <w:overflowPunct/>
              <w:topLinePunct w:val="0"/>
              <w:autoSpaceDE/>
              <w:autoSpaceDN/>
              <w:bidi w:val="0"/>
              <w:adjustRightInd/>
              <w:snapToGrid/>
              <w:spacing w:before="0" w:after="0" w:line="240" w:lineRule="auto"/>
              <w:ind w:left="0" w:right="0" w:firstLine="560" w:firstLineChars="200"/>
              <w:jc w:val="left"/>
              <w:textAlignment w:val="auto"/>
              <w:rPr>
                <w:rFonts w:hint="default" w:ascii="Times New Roman" w:hAnsi="Times New Roman" w:cs="Times New Roman"/>
                <w:color w:val="000000"/>
                <w:spacing w:val="0"/>
                <w:w w:val="100"/>
                <w:position w:val="0"/>
                <w:highlight w:val="none"/>
                <w:lang w:val="en-US" w:eastAsia="zh-CN"/>
              </w:rPr>
            </w:pPr>
          </w:p>
          <w:p>
            <w:pPr>
              <w:pStyle w:val="43"/>
              <w:keepNext w:val="0"/>
              <w:keepLines w:val="0"/>
              <w:pageBreakBefore w:val="0"/>
              <w:widowControl w:val="0"/>
              <w:shd w:val="clear" w:color="auto" w:fill="auto"/>
              <w:kinsoku/>
              <w:wordWrap/>
              <w:overflowPunct/>
              <w:topLinePunct w:val="0"/>
              <w:autoSpaceDE/>
              <w:autoSpaceDN/>
              <w:bidi w:val="0"/>
              <w:adjustRightInd/>
              <w:snapToGrid/>
              <w:spacing w:before="0" w:after="0" w:line="240" w:lineRule="auto"/>
              <w:ind w:left="0" w:right="0" w:firstLine="560" w:firstLineChars="200"/>
              <w:jc w:val="left"/>
              <w:textAlignment w:val="auto"/>
              <w:rPr>
                <w:rFonts w:hint="default" w:ascii="Times New Roman" w:hAnsi="Times New Roman" w:cs="Times New Roman"/>
                <w:color w:val="000000"/>
                <w:spacing w:val="0"/>
                <w:w w:val="100"/>
                <w:position w:val="0"/>
                <w:highlight w:val="none"/>
                <w:lang w:val="en-US" w:eastAsia="zh-CN"/>
              </w:rPr>
            </w:pPr>
          </w:p>
          <w:p>
            <w:pPr>
              <w:pStyle w:val="43"/>
              <w:keepNext w:val="0"/>
              <w:keepLines w:val="0"/>
              <w:pageBreakBefore w:val="0"/>
              <w:widowControl w:val="0"/>
              <w:shd w:val="clear" w:color="auto" w:fill="auto"/>
              <w:kinsoku/>
              <w:wordWrap/>
              <w:overflowPunct/>
              <w:topLinePunct w:val="0"/>
              <w:autoSpaceDE/>
              <w:autoSpaceDN/>
              <w:bidi w:val="0"/>
              <w:adjustRightInd/>
              <w:snapToGrid/>
              <w:spacing w:before="0" w:after="0" w:line="240" w:lineRule="auto"/>
              <w:ind w:left="0" w:right="0" w:firstLine="560" w:firstLineChars="200"/>
              <w:jc w:val="left"/>
              <w:textAlignment w:val="auto"/>
              <w:rPr>
                <w:rFonts w:hint="default" w:ascii="Times New Roman" w:hAnsi="Times New Roman" w:cs="Times New Roman"/>
                <w:color w:val="000000"/>
                <w:spacing w:val="0"/>
                <w:w w:val="100"/>
                <w:position w:val="0"/>
                <w:highlight w:val="none"/>
                <w:lang w:val="en-US" w:eastAsia="zh-CN"/>
              </w:rPr>
            </w:pPr>
          </w:p>
          <w:p>
            <w:pPr>
              <w:pStyle w:val="43"/>
              <w:keepNext w:val="0"/>
              <w:keepLines w:val="0"/>
              <w:pageBreakBefore w:val="0"/>
              <w:widowControl w:val="0"/>
              <w:shd w:val="clear" w:color="auto" w:fill="auto"/>
              <w:kinsoku/>
              <w:wordWrap/>
              <w:overflowPunct/>
              <w:topLinePunct w:val="0"/>
              <w:autoSpaceDE/>
              <w:autoSpaceDN/>
              <w:bidi w:val="0"/>
              <w:adjustRightInd/>
              <w:snapToGrid/>
              <w:spacing w:before="0" w:after="0" w:line="240" w:lineRule="auto"/>
              <w:ind w:left="0" w:right="0" w:firstLine="560" w:firstLineChars="200"/>
              <w:jc w:val="left"/>
              <w:textAlignment w:val="auto"/>
              <w:rPr>
                <w:rFonts w:hint="default" w:ascii="Times New Roman" w:hAnsi="Times New Roman" w:cs="Times New Roman"/>
                <w:color w:val="000000"/>
                <w:spacing w:val="0"/>
                <w:w w:val="100"/>
                <w:position w:val="0"/>
                <w:highlight w:val="none"/>
                <w:lang w:val="en-US" w:eastAsia="zh-CN"/>
              </w:rPr>
            </w:pPr>
          </w:p>
          <w:p>
            <w:pPr>
              <w:pStyle w:val="43"/>
              <w:keepNext w:val="0"/>
              <w:keepLines w:val="0"/>
              <w:pageBreakBefore w:val="0"/>
              <w:widowControl w:val="0"/>
              <w:shd w:val="clear" w:color="auto" w:fill="auto"/>
              <w:kinsoku/>
              <w:wordWrap/>
              <w:overflowPunct/>
              <w:topLinePunct w:val="0"/>
              <w:autoSpaceDE/>
              <w:autoSpaceDN/>
              <w:bidi w:val="0"/>
              <w:adjustRightInd/>
              <w:snapToGrid/>
              <w:spacing w:before="0" w:after="0" w:line="240" w:lineRule="auto"/>
              <w:ind w:left="0" w:right="0" w:firstLine="560" w:firstLineChars="200"/>
              <w:jc w:val="left"/>
              <w:textAlignment w:val="auto"/>
              <w:rPr>
                <w:rFonts w:hint="default" w:ascii="Times New Roman" w:hAnsi="Times New Roman" w:cs="Times New Roman"/>
                <w:color w:val="000000"/>
                <w:spacing w:val="0"/>
                <w:w w:val="100"/>
                <w:position w:val="0"/>
                <w:highlight w:val="none"/>
                <w:lang w:val="en-US" w:eastAsia="zh-CN"/>
              </w:rPr>
            </w:pPr>
          </w:p>
          <w:p>
            <w:pPr>
              <w:pStyle w:val="43"/>
              <w:keepNext w:val="0"/>
              <w:keepLines w:val="0"/>
              <w:pageBreakBefore w:val="0"/>
              <w:widowControl w:val="0"/>
              <w:shd w:val="clear" w:color="auto" w:fill="auto"/>
              <w:kinsoku/>
              <w:wordWrap/>
              <w:overflowPunct/>
              <w:topLinePunct w:val="0"/>
              <w:autoSpaceDE/>
              <w:autoSpaceDN/>
              <w:bidi w:val="0"/>
              <w:adjustRightInd/>
              <w:snapToGrid/>
              <w:spacing w:before="0" w:after="0" w:line="240" w:lineRule="auto"/>
              <w:ind w:left="0" w:right="0" w:firstLine="560" w:firstLineChars="200"/>
              <w:jc w:val="left"/>
              <w:textAlignment w:val="auto"/>
              <w:rPr>
                <w:rFonts w:hint="default" w:ascii="Times New Roman" w:hAnsi="Times New Roman" w:cs="Times New Roman"/>
                <w:color w:val="000000"/>
                <w:spacing w:val="0"/>
                <w:w w:val="100"/>
                <w:position w:val="0"/>
                <w:highlight w:val="none"/>
                <w:lang w:val="en-US" w:eastAsia="zh-CN"/>
              </w:rPr>
            </w:pPr>
          </w:p>
          <w:p>
            <w:pPr>
              <w:pStyle w:val="2"/>
              <w:widowControl w:val="0"/>
              <w:jc w:val="center"/>
              <w:rPr>
                <w:rFonts w:hint="default" w:ascii="Times New Roman" w:hAnsi="Times New Roman" w:cs="Times New Roman"/>
                <w:color w:val="000000"/>
                <w:spacing w:val="0"/>
                <w:w w:val="100"/>
                <w:position w:val="0"/>
                <w:sz w:val="26"/>
                <w:szCs w:val="26"/>
                <w:highlight w:val="none"/>
                <w:vertAlign w:val="baseline"/>
              </w:rPr>
            </w:pPr>
            <w:r>
              <w:rPr>
                <w:rFonts w:hint="default" w:ascii="Times New Roman" w:hAnsi="Times New Roman" w:eastAsia="宋体" w:cs="Times New Roman"/>
                <w:color w:val="000000"/>
                <w:spacing w:val="0"/>
                <w:w w:val="100"/>
                <w:position w:val="0"/>
                <w:sz w:val="28"/>
                <w:szCs w:val="28"/>
                <w:highlight w:val="none"/>
                <w:u w:val="none"/>
                <w:shd w:val="clear" w:color="auto" w:fill="auto"/>
                <w:lang w:val="en-US" w:eastAsia="zh-CN" w:bidi="zh-TW"/>
              </w:rPr>
              <w:t>验收日期：2021年12月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45" w:hRule="atLeast"/>
        </w:trPr>
        <w:tc>
          <w:tcPr>
            <w:tcW w:w="5000" w:type="pct"/>
          </w:tcPr>
          <w:p>
            <w:pPr>
              <w:pStyle w:val="43"/>
              <w:keepNext w:val="0"/>
              <w:keepLines w:val="0"/>
              <w:widowControl w:val="0"/>
              <w:shd w:val="clear" w:color="auto" w:fill="auto"/>
              <w:bidi w:val="0"/>
              <w:spacing w:before="0" w:after="0" w:line="240" w:lineRule="auto"/>
              <w:ind w:left="0" w:right="0" w:firstLine="0"/>
              <w:jc w:val="center"/>
              <w:rPr>
                <w:rFonts w:hint="default" w:ascii="Times New Roman" w:hAnsi="Times New Roman" w:cs="Times New Roman"/>
                <w:b/>
                <w:bCs/>
                <w:color w:val="000000"/>
                <w:spacing w:val="0"/>
                <w:w w:val="100"/>
                <w:position w:val="0"/>
                <w:highlight w:val="none"/>
                <w:lang w:val="en-US" w:eastAsia="zh-CN"/>
              </w:rPr>
            </w:pPr>
            <w:r>
              <w:rPr>
                <w:rFonts w:hint="default" w:ascii="Times New Roman" w:hAnsi="Times New Roman" w:cs="Times New Roman"/>
                <w:b/>
                <w:bCs/>
                <w:color w:val="000000"/>
                <w:spacing w:val="0"/>
                <w:w w:val="100"/>
                <w:position w:val="0"/>
                <w:highlight w:val="none"/>
                <w:lang w:val="en-US" w:eastAsia="zh-CN"/>
              </w:rPr>
              <w:t>单位工程验收鉴定书</w:t>
            </w:r>
          </w:p>
          <w:p>
            <w:pPr>
              <w:pStyle w:val="43"/>
              <w:keepNext w:val="0"/>
              <w:keepLines w:val="0"/>
              <w:widowControl w:val="0"/>
              <w:shd w:val="clear" w:color="auto" w:fill="auto"/>
              <w:bidi w:val="0"/>
              <w:spacing w:before="0" w:after="0" w:line="240" w:lineRule="auto"/>
              <w:ind w:left="0" w:right="0" w:firstLine="0"/>
              <w:jc w:val="center"/>
              <w:rPr>
                <w:rFonts w:hint="default" w:ascii="Times New Roman" w:hAnsi="Times New Roman" w:cs="Times New Roman"/>
                <w:color w:val="000000"/>
                <w:spacing w:val="0"/>
                <w:w w:val="100"/>
                <w:position w:val="0"/>
                <w:highlight w:val="none"/>
                <w:lang w:val="en-US" w:eastAsia="zh-CN"/>
              </w:rPr>
            </w:pPr>
          </w:p>
          <w:p>
            <w:pPr>
              <w:pStyle w:val="43"/>
              <w:keepNext w:val="0"/>
              <w:keepLines w:val="0"/>
              <w:widowControl w:val="0"/>
              <w:shd w:val="clear" w:color="auto" w:fill="auto"/>
              <w:bidi w:val="0"/>
              <w:spacing w:before="0" w:after="0" w:line="240" w:lineRule="auto"/>
              <w:ind w:left="0" w:right="0" w:firstLine="0"/>
              <w:jc w:val="both"/>
              <w:rPr>
                <w:rFonts w:hint="default" w:ascii="Times New Roman" w:hAnsi="Times New Roman" w:eastAsia="宋体" w:cs="Times New Roman"/>
                <w:color w:val="000000"/>
                <w:spacing w:val="0"/>
                <w:w w:val="100"/>
                <w:position w:val="0"/>
                <w:sz w:val="24"/>
                <w:szCs w:val="24"/>
                <w:highlight w:val="none"/>
                <w:lang w:val="en-US" w:eastAsia="zh-CN"/>
              </w:rPr>
            </w:pPr>
            <w:r>
              <w:rPr>
                <w:rFonts w:hint="default" w:ascii="Times New Roman" w:hAnsi="Times New Roman" w:eastAsia="宋体" w:cs="Times New Roman"/>
                <w:color w:val="000000"/>
                <w:spacing w:val="0"/>
                <w:w w:val="100"/>
                <w:position w:val="0"/>
                <w:sz w:val="24"/>
                <w:szCs w:val="24"/>
                <w:highlight w:val="none"/>
                <w:lang w:val="en-US" w:eastAsia="zh-CN"/>
              </w:rPr>
              <w:t>前言</w:t>
            </w:r>
          </w:p>
          <w:p>
            <w:pPr>
              <w:pStyle w:val="43"/>
              <w:keepNext w:val="0"/>
              <w:keepLines w:val="0"/>
              <w:widowControl w:val="0"/>
              <w:shd w:val="clear" w:color="auto" w:fill="auto"/>
              <w:bidi w:val="0"/>
              <w:spacing w:before="0" w:after="0" w:line="240" w:lineRule="auto"/>
              <w:ind w:left="0" w:right="0" w:firstLine="0"/>
              <w:jc w:val="both"/>
              <w:rPr>
                <w:rFonts w:hint="default" w:ascii="Times New Roman" w:hAnsi="Times New Roman" w:eastAsia="宋体" w:cs="Times New Roman"/>
                <w:color w:val="000000"/>
                <w:spacing w:val="0"/>
                <w:w w:val="100"/>
                <w:position w:val="0"/>
                <w:sz w:val="24"/>
                <w:szCs w:val="24"/>
                <w:highlight w:val="none"/>
                <w:lang w:val="en-US" w:eastAsia="zh-CN"/>
              </w:rPr>
            </w:pPr>
          </w:p>
          <w:p>
            <w:pPr>
              <w:pStyle w:val="43"/>
              <w:keepNext w:val="0"/>
              <w:keepLines w:val="0"/>
              <w:widowControl w:val="0"/>
              <w:shd w:val="clear" w:color="auto" w:fill="auto"/>
              <w:bidi w:val="0"/>
              <w:spacing w:before="0" w:after="0" w:line="240" w:lineRule="auto"/>
              <w:ind w:left="0" w:right="0" w:firstLine="0"/>
              <w:jc w:val="both"/>
              <w:rPr>
                <w:rFonts w:hint="default" w:ascii="Times New Roman" w:hAnsi="Times New Roman" w:eastAsia="宋体" w:cs="Times New Roman"/>
                <w:color w:val="000000"/>
                <w:spacing w:val="0"/>
                <w:w w:val="100"/>
                <w:position w:val="0"/>
                <w:sz w:val="24"/>
                <w:szCs w:val="24"/>
                <w:highlight w:val="none"/>
                <w:lang w:val="en-US" w:eastAsia="zh-CN"/>
              </w:rPr>
            </w:pPr>
            <w:r>
              <w:rPr>
                <w:rFonts w:hint="default" w:ascii="Times New Roman" w:hAnsi="Times New Roman" w:eastAsia="宋体" w:cs="Times New Roman"/>
                <w:color w:val="000000"/>
                <w:spacing w:val="0"/>
                <w:w w:val="100"/>
                <w:position w:val="0"/>
                <w:sz w:val="24"/>
                <w:szCs w:val="24"/>
                <w:highlight w:val="none"/>
                <w:lang w:val="en-US" w:eastAsia="zh-CN"/>
              </w:rPr>
              <w:t>时间：</w:t>
            </w:r>
            <w:r>
              <w:rPr>
                <w:rFonts w:hint="default" w:ascii="Times New Roman" w:hAnsi="Times New Roman" w:cs="Times New Roman"/>
                <w:color w:val="000000"/>
                <w:spacing w:val="0"/>
                <w:w w:val="100"/>
                <w:position w:val="0"/>
                <w:sz w:val="24"/>
                <w:szCs w:val="24"/>
                <w:highlight w:val="none"/>
                <w:lang w:val="en-US" w:eastAsia="zh-CN"/>
              </w:rPr>
              <w:t>2020年12月</w:t>
            </w:r>
          </w:p>
          <w:p>
            <w:pPr>
              <w:pStyle w:val="43"/>
              <w:keepNext w:val="0"/>
              <w:keepLines w:val="0"/>
              <w:widowControl w:val="0"/>
              <w:shd w:val="clear" w:color="auto" w:fill="auto"/>
              <w:bidi w:val="0"/>
              <w:spacing w:before="0" w:after="0" w:line="240" w:lineRule="auto"/>
              <w:ind w:left="0" w:right="0" w:firstLine="0"/>
              <w:jc w:val="both"/>
              <w:rPr>
                <w:rFonts w:hint="default" w:ascii="Times New Roman" w:hAnsi="Times New Roman" w:eastAsia="宋体" w:cs="Times New Roman"/>
                <w:color w:val="000000"/>
                <w:spacing w:val="0"/>
                <w:w w:val="100"/>
                <w:position w:val="0"/>
                <w:sz w:val="24"/>
                <w:szCs w:val="24"/>
                <w:highlight w:val="none"/>
                <w:lang w:val="en-US" w:eastAsia="zh-CN"/>
              </w:rPr>
            </w:pPr>
          </w:p>
          <w:p>
            <w:pPr>
              <w:pStyle w:val="43"/>
              <w:keepNext w:val="0"/>
              <w:keepLines w:val="0"/>
              <w:widowControl w:val="0"/>
              <w:shd w:val="clear" w:color="auto" w:fill="auto"/>
              <w:bidi w:val="0"/>
              <w:spacing w:before="0" w:after="0" w:line="240" w:lineRule="auto"/>
              <w:ind w:left="0" w:right="0" w:firstLine="0"/>
              <w:jc w:val="both"/>
              <w:rPr>
                <w:rFonts w:hint="default" w:ascii="Times New Roman" w:hAnsi="Times New Roman" w:eastAsia="宋体" w:cs="Times New Roman"/>
                <w:color w:val="000000"/>
                <w:spacing w:val="0"/>
                <w:w w:val="100"/>
                <w:position w:val="0"/>
                <w:sz w:val="24"/>
                <w:szCs w:val="24"/>
                <w:highlight w:val="none"/>
                <w:lang w:val="en-US" w:eastAsia="zh-CN"/>
              </w:rPr>
            </w:pPr>
            <w:r>
              <w:rPr>
                <w:rFonts w:hint="default" w:ascii="Times New Roman" w:hAnsi="Times New Roman" w:eastAsia="宋体" w:cs="Times New Roman"/>
                <w:color w:val="000000"/>
                <w:spacing w:val="0"/>
                <w:w w:val="100"/>
                <w:position w:val="0"/>
                <w:sz w:val="24"/>
                <w:szCs w:val="24"/>
                <w:highlight w:val="none"/>
                <w:lang w:val="en-US" w:eastAsia="zh-CN"/>
              </w:rPr>
              <w:t>地点：</w:t>
            </w:r>
            <w:r>
              <w:rPr>
                <w:rFonts w:hint="eastAsia" w:ascii="Times New Roman" w:hAnsi="Times New Roman" w:cs="Times New Roman"/>
                <w:color w:val="000000"/>
                <w:spacing w:val="0"/>
                <w:w w:val="100"/>
                <w:position w:val="0"/>
                <w:sz w:val="24"/>
                <w:szCs w:val="24"/>
                <w:highlight w:val="none"/>
                <w:lang w:val="en-US" w:eastAsia="zh-CN"/>
              </w:rPr>
              <w:t>衡阳市珠晖区酃湖乡</w:t>
            </w:r>
          </w:p>
          <w:p>
            <w:pPr>
              <w:pStyle w:val="43"/>
              <w:keepNext w:val="0"/>
              <w:keepLines w:val="0"/>
              <w:widowControl w:val="0"/>
              <w:shd w:val="clear" w:color="auto" w:fill="auto"/>
              <w:bidi w:val="0"/>
              <w:spacing w:before="0" w:after="0" w:line="240" w:lineRule="auto"/>
              <w:ind w:left="0" w:right="0" w:firstLine="0"/>
              <w:jc w:val="both"/>
              <w:rPr>
                <w:rFonts w:hint="default" w:ascii="Times New Roman" w:hAnsi="Times New Roman" w:eastAsia="宋体" w:cs="Times New Roman"/>
                <w:color w:val="000000"/>
                <w:spacing w:val="0"/>
                <w:w w:val="100"/>
                <w:position w:val="0"/>
                <w:sz w:val="24"/>
                <w:szCs w:val="24"/>
                <w:highlight w:val="none"/>
                <w:lang w:val="en-US" w:eastAsia="zh-CN"/>
              </w:rPr>
            </w:pPr>
          </w:p>
          <w:p>
            <w:pPr>
              <w:pStyle w:val="43"/>
              <w:keepNext w:val="0"/>
              <w:keepLines w:val="0"/>
              <w:widowControl w:val="0"/>
              <w:shd w:val="clear" w:color="auto" w:fill="auto"/>
              <w:bidi w:val="0"/>
              <w:spacing w:before="0" w:after="0" w:line="240" w:lineRule="auto"/>
              <w:ind w:left="0" w:right="0" w:firstLine="0"/>
              <w:jc w:val="both"/>
              <w:rPr>
                <w:rFonts w:hint="default" w:ascii="Times New Roman" w:hAnsi="Times New Roman" w:eastAsia="宋体" w:cs="Times New Roman"/>
                <w:color w:val="000000"/>
                <w:spacing w:val="0"/>
                <w:w w:val="100"/>
                <w:position w:val="0"/>
                <w:sz w:val="24"/>
                <w:szCs w:val="24"/>
                <w:highlight w:val="none"/>
                <w:lang w:val="en-US" w:eastAsia="zh-CN"/>
              </w:rPr>
            </w:pPr>
            <w:r>
              <w:rPr>
                <w:rFonts w:hint="default" w:ascii="Times New Roman" w:hAnsi="Times New Roman" w:eastAsia="宋体" w:cs="Times New Roman"/>
                <w:color w:val="000000"/>
                <w:spacing w:val="0"/>
                <w:w w:val="100"/>
                <w:position w:val="0"/>
                <w:sz w:val="24"/>
                <w:szCs w:val="24"/>
                <w:highlight w:val="none"/>
                <w:lang w:val="en-US" w:eastAsia="zh-CN"/>
              </w:rPr>
              <w:t>验收主持单位：衡阳</w:t>
            </w:r>
            <w:r>
              <w:rPr>
                <w:rFonts w:hint="default" w:ascii="Times New Roman" w:hAnsi="Times New Roman" w:cs="Times New Roman"/>
                <w:color w:val="000000"/>
                <w:spacing w:val="0"/>
                <w:w w:val="100"/>
                <w:position w:val="0"/>
                <w:sz w:val="24"/>
                <w:szCs w:val="24"/>
                <w:highlight w:val="none"/>
                <w:lang w:val="en-US" w:eastAsia="zh-CN"/>
              </w:rPr>
              <w:t>市</w:t>
            </w:r>
            <w:r>
              <w:rPr>
                <w:rFonts w:hint="default" w:ascii="Times New Roman" w:hAnsi="Times New Roman" w:eastAsia="宋体" w:cs="Times New Roman"/>
                <w:color w:val="000000"/>
                <w:spacing w:val="0"/>
                <w:w w:val="100"/>
                <w:position w:val="0"/>
                <w:sz w:val="24"/>
                <w:szCs w:val="24"/>
                <w:highlight w:val="none"/>
                <w:lang w:val="en-US" w:eastAsia="zh-CN"/>
              </w:rPr>
              <w:t>城市建设投资有限公司</w:t>
            </w:r>
          </w:p>
          <w:p>
            <w:pPr>
              <w:pStyle w:val="43"/>
              <w:keepNext w:val="0"/>
              <w:keepLines w:val="0"/>
              <w:widowControl w:val="0"/>
              <w:shd w:val="clear" w:color="auto" w:fill="auto"/>
              <w:bidi w:val="0"/>
              <w:spacing w:before="0" w:after="0" w:line="240" w:lineRule="auto"/>
              <w:ind w:left="0" w:right="0" w:firstLine="0"/>
              <w:jc w:val="both"/>
              <w:rPr>
                <w:rFonts w:hint="default" w:ascii="Times New Roman" w:hAnsi="Times New Roman" w:eastAsia="宋体" w:cs="Times New Roman"/>
                <w:color w:val="000000"/>
                <w:spacing w:val="0"/>
                <w:w w:val="100"/>
                <w:position w:val="0"/>
                <w:sz w:val="24"/>
                <w:szCs w:val="24"/>
                <w:highlight w:val="none"/>
                <w:lang w:val="en-US" w:eastAsia="zh-CN"/>
              </w:rPr>
            </w:pPr>
          </w:p>
          <w:p>
            <w:pPr>
              <w:pStyle w:val="43"/>
              <w:keepNext w:val="0"/>
              <w:keepLines w:val="0"/>
              <w:widowControl w:val="0"/>
              <w:shd w:val="clear" w:color="auto" w:fill="auto"/>
              <w:bidi w:val="0"/>
              <w:spacing w:before="0" w:after="0" w:line="240" w:lineRule="auto"/>
              <w:ind w:left="0" w:right="0" w:firstLine="0"/>
              <w:jc w:val="both"/>
              <w:rPr>
                <w:rFonts w:hint="default" w:ascii="Times New Roman" w:hAnsi="Times New Roman" w:cs="Times New Roman"/>
                <w:color w:val="000000"/>
                <w:spacing w:val="0"/>
                <w:w w:val="100"/>
                <w:position w:val="0"/>
                <w:sz w:val="24"/>
                <w:szCs w:val="24"/>
                <w:highlight w:val="none"/>
                <w:lang w:val="en-US" w:eastAsia="zh-CN"/>
              </w:rPr>
            </w:pPr>
            <w:r>
              <w:rPr>
                <w:rFonts w:hint="default" w:ascii="Times New Roman" w:hAnsi="Times New Roman" w:eastAsia="宋体" w:cs="Times New Roman"/>
                <w:color w:val="000000"/>
                <w:spacing w:val="0"/>
                <w:w w:val="100"/>
                <w:position w:val="0"/>
                <w:sz w:val="24"/>
                <w:szCs w:val="24"/>
                <w:highlight w:val="none"/>
                <w:lang w:val="en-US" w:eastAsia="zh-CN"/>
              </w:rPr>
              <w:t>参加单位：</w:t>
            </w:r>
            <w:r>
              <w:rPr>
                <w:rFonts w:hint="eastAsia" w:ascii="Times New Roman" w:hAnsi="Times New Roman" w:cs="Times New Roman"/>
                <w:color w:val="000000"/>
                <w:spacing w:val="0"/>
                <w:w w:val="100"/>
                <w:position w:val="0"/>
                <w:sz w:val="24"/>
                <w:szCs w:val="24"/>
                <w:highlight w:val="none"/>
                <w:lang w:val="en-US" w:eastAsia="zh-CN"/>
              </w:rPr>
              <w:t>湖南顺天建设集团有限公司</w:t>
            </w:r>
          </w:p>
          <w:p>
            <w:pPr>
              <w:pStyle w:val="43"/>
              <w:keepNext w:val="0"/>
              <w:keepLines w:val="0"/>
              <w:widowControl w:val="0"/>
              <w:shd w:val="clear" w:color="auto" w:fill="auto"/>
              <w:bidi w:val="0"/>
              <w:spacing w:before="0" w:after="0" w:line="240" w:lineRule="auto"/>
              <w:ind w:left="0" w:right="0" w:firstLine="1680" w:firstLineChars="700"/>
              <w:jc w:val="both"/>
              <w:rPr>
                <w:rFonts w:hint="default" w:ascii="Times New Roman" w:hAnsi="Times New Roman" w:cs="Times New Roman"/>
                <w:color w:val="000000"/>
                <w:spacing w:val="0"/>
                <w:w w:val="100"/>
                <w:position w:val="0"/>
                <w:sz w:val="24"/>
                <w:szCs w:val="24"/>
                <w:highlight w:val="none"/>
                <w:lang w:val="en-US" w:eastAsia="zh-CN"/>
              </w:rPr>
            </w:pPr>
            <w:r>
              <w:rPr>
                <w:rFonts w:hint="eastAsia" w:ascii="Times New Roman" w:hAnsi="Times New Roman" w:cs="Times New Roman"/>
                <w:color w:val="000000"/>
                <w:spacing w:val="0"/>
                <w:w w:val="100"/>
                <w:position w:val="0"/>
                <w:sz w:val="24"/>
                <w:szCs w:val="24"/>
                <w:highlight w:val="none"/>
                <w:lang w:val="en-US" w:eastAsia="zh-CN"/>
              </w:rPr>
              <w:t>湖南安泰工程项目管理有限公司</w:t>
            </w:r>
          </w:p>
          <w:p>
            <w:pPr>
              <w:pStyle w:val="2"/>
              <w:widowControl w:val="0"/>
              <w:ind w:left="0" w:leftChars="0" w:firstLine="0" w:firstLineChars="0"/>
              <w:jc w:val="both"/>
              <w:rPr>
                <w:rFonts w:hint="default" w:ascii="Times New Roman" w:hAnsi="Times New Roman" w:eastAsia="宋体" w:cs="Times New Roman"/>
                <w:color w:val="000000"/>
                <w:spacing w:val="0"/>
                <w:w w:val="100"/>
                <w:position w:val="0"/>
                <w:sz w:val="24"/>
                <w:szCs w:val="24"/>
                <w:highlight w:val="none"/>
                <w:u w:val="none"/>
                <w:shd w:val="clear" w:color="auto" w:fill="auto"/>
                <w:lang w:val="en-US" w:eastAsia="zh-CN" w:bidi="zh-TW"/>
              </w:rPr>
            </w:pPr>
            <w:r>
              <w:rPr>
                <w:rFonts w:hint="default" w:ascii="Times New Roman" w:hAnsi="Times New Roman" w:eastAsia="宋体" w:cs="Times New Roman"/>
                <w:color w:val="000000"/>
                <w:spacing w:val="0"/>
                <w:w w:val="100"/>
                <w:position w:val="0"/>
                <w:sz w:val="24"/>
                <w:szCs w:val="24"/>
                <w:highlight w:val="none"/>
                <w:u w:val="none"/>
                <w:shd w:val="clear" w:color="auto" w:fill="auto"/>
                <w:lang w:val="en-US" w:eastAsia="zh-CN" w:bidi="zh-TW"/>
              </w:rPr>
              <w:t>一、工程概况</w:t>
            </w:r>
          </w:p>
          <w:p>
            <w:pPr>
              <w:widowControl w:val="0"/>
              <w:bidi w:val="0"/>
              <w:ind w:left="0" w:lef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（一）工程位置（部位）及任务</w:t>
            </w:r>
          </w:p>
          <w:p>
            <w:pPr>
              <w:widowControl w:val="0"/>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工程名称：新垅路新建项目水土保持工程斜坡防护单位</w:t>
            </w:r>
          </w:p>
          <w:p>
            <w:pPr>
              <w:widowControl w:val="0"/>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工程位置：湖南省衡阳市珠晖区酃湖乡</w:t>
            </w:r>
          </w:p>
          <w:p>
            <w:pPr>
              <w:widowControl w:val="0"/>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工程任务：本工程科学的安排水土保持措施施工，旨在解决项目区主体工程施工过程中造成的的水土流失问题。</w:t>
            </w:r>
          </w:p>
          <w:p>
            <w:pPr>
              <w:widowControl w:val="0"/>
              <w:numPr>
                <w:ilvl w:val="0"/>
                <w:numId w:val="0"/>
              </w:numPr>
              <w:bidi w:val="0"/>
              <w:ind w:right="0" w:right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（二）工程主要建设内容</w:t>
            </w:r>
          </w:p>
          <w:p>
            <w:pPr>
              <w:pStyle w:val="2"/>
              <w:keepNext w:val="0"/>
              <w:keepLines w:val="0"/>
              <w:pageBreakBefore w:val="0"/>
              <w:widowControl w:val="0"/>
              <w:numPr>
                <w:ilvl w:val="0"/>
                <w:numId w:val="0"/>
              </w:numPr>
              <w:kinsoku/>
              <w:wordWrap/>
              <w:overflowPunct/>
              <w:topLinePunct w:val="0"/>
              <w:autoSpaceDE/>
              <w:autoSpaceDN/>
              <w:bidi w:val="0"/>
              <w:adjustRightInd/>
              <w:snapToGrid/>
              <w:ind w:leftChars="0" w:right="0" w:rightChars="0" w:firstLine="480" w:firstLineChars="20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植物护坡</w:t>
            </w:r>
          </w:p>
          <w:p>
            <w:pPr>
              <w:widowControl w:val="0"/>
              <w:numPr>
                <w:ilvl w:val="0"/>
                <w:numId w:val="5"/>
              </w:numPr>
              <w:bidi w:val="0"/>
              <w:ind w:left="0" w:lef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工程建设有关单位</w:t>
            </w:r>
          </w:p>
          <w:p>
            <w:pPr>
              <w:keepNext w:val="0"/>
              <w:keepLines w:val="0"/>
              <w:pageBreakBefore w:val="0"/>
              <w:widowControl w:val="0"/>
              <w:numPr>
                <w:ilvl w:val="0"/>
                <w:numId w:val="0"/>
              </w:numPr>
              <w:kinsoku/>
              <w:wordWrap/>
              <w:overflowPunct/>
              <w:topLinePunct w:val="0"/>
              <w:autoSpaceDE/>
              <w:autoSpaceDN/>
              <w:bidi w:val="0"/>
              <w:adjustRightInd/>
              <w:snapToGrid/>
              <w:ind w:leftChars="0" w:right="0" w:rightChars="0" w:firstLine="480" w:firstLineChars="20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建设单位：湖南</w:t>
            </w:r>
            <w:r>
              <w:rPr>
                <w:rFonts w:hint="eastAsia" w:ascii="Times New Roman" w:hAnsi="Times New Roman" w:cs="Times New Roman"/>
                <w:highlight w:val="none"/>
                <w:lang w:val="en-US" w:eastAsia="zh-CN"/>
              </w:rPr>
              <w:t>衡阳市城市建设投资有限公司</w:t>
            </w:r>
          </w:p>
          <w:p>
            <w:pPr>
              <w:keepNext w:val="0"/>
              <w:keepLines w:val="0"/>
              <w:pageBreakBefore w:val="0"/>
              <w:widowControl w:val="0"/>
              <w:numPr>
                <w:ilvl w:val="0"/>
                <w:numId w:val="0"/>
              </w:numPr>
              <w:kinsoku/>
              <w:wordWrap/>
              <w:overflowPunct/>
              <w:topLinePunct w:val="0"/>
              <w:autoSpaceDE/>
              <w:autoSpaceDN/>
              <w:bidi w:val="0"/>
              <w:adjustRightInd/>
              <w:snapToGrid/>
              <w:ind w:leftChars="0" w:right="0" w:rightChars="0" w:firstLine="480" w:firstLineChars="20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施工单位：湖南顺天建设集团有限公司</w:t>
            </w:r>
          </w:p>
          <w:p>
            <w:pPr>
              <w:keepNext w:val="0"/>
              <w:keepLines w:val="0"/>
              <w:pageBreakBefore w:val="0"/>
              <w:widowControl w:val="0"/>
              <w:numPr>
                <w:ilvl w:val="0"/>
                <w:numId w:val="0"/>
              </w:numPr>
              <w:kinsoku/>
              <w:wordWrap/>
              <w:overflowPunct/>
              <w:topLinePunct w:val="0"/>
              <w:autoSpaceDE/>
              <w:autoSpaceDN/>
              <w:bidi w:val="0"/>
              <w:adjustRightInd/>
              <w:snapToGrid/>
              <w:ind w:leftChars="0" w:right="0" w:rightChars="0" w:firstLine="480" w:firstLineChars="20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监理单位：湖南安泰工程项目管理有限公司</w:t>
            </w:r>
          </w:p>
          <w:p>
            <w:pPr>
              <w:keepNext w:val="0"/>
              <w:keepLines w:val="0"/>
              <w:pageBreakBefore w:val="0"/>
              <w:widowControl w:val="0"/>
              <w:shd w:val="clear" w:color="auto" w:fill="auto"/>
              <w:kinsoku/>
              <w:wordWrap/>
              <w:overflowPunct/>
              <w:topLinePunct w:val="0"/>
              <w:autoSpaceDE/>
              <w:autoSpaceDN/>
              <w:bidi w:val="0"/>
              <w:adjustRightInd/>
              <w:snapToGrid/>
              <w:ind w:left="0" w:leftChars="0" w:firstLine="480" w:firstLineChars="20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监测单位：湖南华意项目管理有限公司</w:t>
            </w:r>
          </w:p>
          <w:p>
            <w:pPr>
              <w:widowControl w:val="0"/>
              <w:bidi w:val="0"/>
              <w:ind w:left="0" w:lef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（四）工程建设过程</w:t>
            </w:r>
          </w:p>
          <w:p>
            <w:pPr>
              <w:widowControl w:val="0"/>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1、施工过程</w:t>
            </w:r>
          </w:p>
          <w:p>
            <w:pPr>
              <w:widowControl w:val="0"/>
              <w:bidi w:val="0"/>
              <w:rPr>
                <w:rFonts w:hint="default" w:ascii="Times New Roman" w:hAnsi="Times New Roman" w:cs="Times New Roman"/>
                <w:color w:val="000000"/>
                <w:spacing w:val="0"/>
                <w:w w:val="100"/>
                <w:position w:val="0"/>
                <w:highlight w:val="none"/>
                <w:lang w:val="en-US" w:eastAsia="zh-CN"/>
              </w:rPr>
            </w:pPr>
            <w:r>
              <w:rPr>
                <w:rFonts w:hint="default" w:ascii="Times New Roman" w:hAnsi="Times New Roman" w:eastAsia="仿宋_GB2312" w:cs="Times New Roman"/>
                <w:color w:val="000000"/>
                <w:spacing w:val="0"/>
                <w:w w:val="100"/>
                <w:position w:val="0"/>
                <w:sz w:val="24"/>
                <w:szCs w:val="21"/>
                <w:highlight w:val="none"/>
                <w:u w:val="none"/>
                <w:shd w:val="clear" w:color="auto" w:fill="auto"/>
                <w:lang w:val="en-US" w:eastAsia="zh-CN" w:bidi="en-US"/>
              </w:rPr>
              <w:t>本工程包含2个分部工程，于201</w:t>
            </w:r>
            <w:r>
              <w:rPr>
                <w:rFonts w:hint="eastAsia" w:ascii="Times New Roman" w:hAnsi="Times New Roman" w:cs="Times New Roman"/>
                <w:color w:val="000000"/>
                <w:spacing w:val="0"/>
                <w:w w:val="100"/>
                <w:position w:val="0"/>
                <w:sz w:val="24"/>
                <w:szCs w:val="21"/>
                <w:highlight w:val="none"/>
                <w:u w:val="none"/>
                <w:shd w:val="clear" w:color="auto" w:fill="auto"/>
                <w:lang w:val="en-US" w:eastAsia="zh-CN" w:bidi="en-US"/>
              </w:rPr>
              <w:t>8</w:t>
            </w:r>
            <w:r>
              <w:rPr>
                <w:rFonts w:hint="default" w:ascii="Times New Roman" w:hAnsi="Times New Roman" w:eastAsia="仿宋_GB2312" w:cs="Times New Roman"/>
                <w:color w:val="000000"/>
                <w:spacing w:val="0"/>
                <w:w w:val="100"/>
                <w:position w:val="0"/>
                <w:sz w:val="24"/>
                <w:szCs w:val="21"/>
                <w:highlight w:val="none"/>
                <w:u w:val="none"/>
                <w:shd w:val="clear" w:color="auto" w:fill="auto"/>
                <w:lang w:val="en-US" w:eastAsia="zh-CN" w:bidi="en-US"/>
              </w:rPr>
              <w:t>年</w:t>
            </w:r>
            <w:r>
              <w:rPr>
                <w:rFonts w:hint="eastAsia" w:ascii="Times New Roman" w:hAnsi="Times New Roman" w:cs="Times New Roman"/>
                <w:color w:val="000000"/>
                <w:spacing w:val="0"/>
                <w:w w:val="100"/>
                <w:position w:val="0"/>
                <w:sz w:val="24"/>
                <w:szCs w:val="21"/>
                <w:highlight w:val="none"/>
                <w:u w:val="none"/>
                <w:shd w:val="clear" w:color="auto" w:fill="auto"/>
                <w:lang w:val="en-US" w:eastAsia="zh-CN" w:bidi="en-US"/>
              </w:rPr>
              <w:t>6</w:t>
            </w:r>
            <w:r>
              <w:rPr>
                <w:rFonts w:hint="default" w:ascii="Times New Roman" w:hAnsi="Times New Roman" w:eastAsia="仿宋_GB2312" w:cs="Times New Roman"/>
                <w:color w:val="000000"/>
                <w:spacing w:val="0"/>
                <w:w w:val="100"/>
                <w:position w:val="0"/>
                <w:sz w:val="24"/>
                <w:szCs w:val="21"/>
                <w:highlight w:val="none"/>
                <w:u w:val="none"/>
                <w:shd w:val="clear" w:color="auto" w:fill="auto"/>
                <w:lang w:val="en-US" w:eastAsia="zh-CN" w:bidi="en-US"/>
              </w:rPr>
              <w:t>月</w:t>
            </w:r>
            <w:r>
              <w:rPr>
                <w:rFonts w:hint="eastAsia" w:ascii="Times New Roman" w:hAnsi="Times New Roman" w:cs="Times New Roman"/>
                <w:color w:val="000000"/>
                <w:spacing w:val="0"/>
                <w:w w:val="100"/>
                <w:position w:val="0"/>
                <w:sz w:val="24"/>
                <w:szCs w:val="21"/>
                <w:highlight w:val="none"/>
                <w:u w:val="none"/>
                <w:shd w:val="clear" w:color="auto" w:fill="auto"/>
                <w:lang w:val="en-US" w:eastAsia="zh-CN" w:bidi="en-US"/>
              </w:rPr>
              <w:t>15日</w:t>
            </w:r>
            <w:r>
              <w:rPr>
                <w:rFonts w:hint="default" w:ascii="Times New Roman" w:hAnsi="Times New Roman" w:eastAsia="仿宋_GB2312" w:cs="Times New Roman"/>
                <w:color w:val="000000"/>
                <w:spacing w:val="0"/>
                <w:w w:val="100"/>
                <w:position w:val="0"/>
                <w:sz w:val="24"/>
                <w:szCs w:val="21"/>
                <w:highlight w:val="none"/>
                <w:u w:val="none"/>
                <w:shd w:val="clear" w:color="auto" w:fill="auto"/>
                <w:lang w:val="en-US" w:eastAsia="zh-CN" w:bidi="en-US"/>
              </w:rPr>
              <w:t>开工，201</w:t>
            </w:r>
            <w:r>
              <w:rPr>
                <w:rFonts w:hint="eastAsia" w:ascii="Times New Roman" w:hAnsi="Times New Roman" w:cs="Times New Roman"/>
                <w:color w:val="000000"/>
                <w:spacing w:val="0"/>
                <w:w w:val="100"/>
                <w:position w:val="0"/>
                <w:sz w:val="24"/>
                <w:szCs w:val="21"/>
                <w:highlight w:val="none"/>
                <w:u w:val="none"/>
                <w:shd w:val="clear" w:color="auto" w:fill="auto"/>
                <w:lang w:val="en-US" w:eastAsia="zh-CN" w:bidi="en-US"/>
              </w:rPr>
              <w:t>8</w:t>
            </w:r>
            <w:r>
              <w:rPr>
                <w:rFonts w:hint="default" w:ascii="Times New Roman" w:hAnsi="Times New Roman" w:eastAsia="仿宋_GB2312" w:cs="Times New Roman"/>
                <w:color w:val="000000"/>
                <w:spacing w:val="0"/>
                <w:w w:val="100"/>
                <w:position w:val="0"/>
                <w:sz w:val="24"/>
                <w:szCs w:val="21"/>
                <w:highlight w:val="none"/>
                <w:u w:val="none"/>
                <w:shd w:val="clear" w:color="auto" w:fill="auto"/>
                <w:lang w:val="en-US" w:eastAsia="zh-CN" w:bidi="en-US"/>
              </w:rPr>
              <w:t>年</w:t>
            </w:r>
            <w:r>
              <w:rPr>
                <w:rFonts w:hint="eastAsia" w:ascii="Times New Roman" w:hAnsi="Times New Roman" w:cs="Times New Roman"/>
                <w:color w:val="000000"/>
                <w:spacing w:val="0"/>
                <w:w w:val="100"/>
                <w:position w:val="0"/>
                <w:sz w:val="24"/>
                <w:szCs w:val="21"/>
                <w:highlight w:val="none"/>
                <w:u w:val="none"/>
                <w:shd w:val="clear" w:color="auto" w:fill="auto"/>
                <w:lang w:val="en-US" w:eastAsia="zh-CN" w:bidi="en-US"/>
              </w:rPr>
              <w:t>7</w:t>
            </w:r>
            <w:r>
              <w:rPr>
                <w:rFonts w:hint="default" w:ascii="Times New Roman" w:hAnsi="Times New Roman" w:eastAsia="仿宋_GB2312" w:cs="Times New Roman"/>
                <w:color w:val="000000"/>
                <w:spacing w:val="0"/>
                <w:w w:val="100"/>
                <w:position w:val="0"/>
                <w:sz w:val="24"/>
                <w:szCs w:val="21"/>
                <w:highlight w:val="none"/>
                <w:u w:val="none"/>
                <w:shd w:val="clear" w:color="auto" w:fill="auto"/>
                <w:lang w:val="en-US" w:eastAsia="zh-CN" w:bidi="en-US"/>
              </w:rPr>
              <w:t>月</w:t>
            </w:r>
            <w:r>
              <w:rPr>
                <w:rFonts w:hint="eastAsia" w:ascii="Times New Roman" w:hAnsi="Times New Roman" w:cs="Times New Roman"/>
                <w:color w:val="000000"/>
                <w:spacing w:val="0"/>
                <w:w w:val="100"/>
                <w:position w:val="0"/>
                <w:sz w:val="24"/>
                <w:szCs w:val="21"/>
                <w:highlight w:val="none"/>
                <w:u w:val="none"/>
                <w:shd w:val="clear" w:color="auto" w:fill="auto"/>
                <w:lang w:val="en-US" w:eastAsia="zh-CN" w:bidi="en-US"/>
              </w:rPr>
              <w:t>5日</w:t>
            </w:r>
            <w:r>
              <w:rPr>
                <w:rFonts w:hint="default" w:ascii="Times New Roman" w:hAnsi="Times New Roman" w:eastAsia="仿宋_GB2312" w:cs="Times New Roman"/>
                <w:color w:val="000000"/>
                <w:spacing w:val="0"/>
                <w:w w:val="100"/>
                <w:position w:val="0"/>
                <w:sz w:val="24"/>
                <w:szCs w:val="21"/>
                <w:highlight w:val="none"/>
                <w:u w:val="none"/>
                <w:shd w:val="clear" w:color="auto" w:fill="auto"/>
                <w:lang w:val="en-US" w:eastAsia="zh-CN" w:bidi="en-US"/>
              </w:rPr>
              <w:t>完工。在施工过程中每道工序都按设计、规范要求进行施工，并根据工程施工特点有目的地进行巡视检查和重点检查，对施工过程的关键工序、特殊工序、重点部位和关键控制点坚持旁站，合格后才准予进入下道工序施工。各种现场记录、技术资料</w:t>
            </w:r>
            <w:r>
              <w:rPr>
                <w:rFonts w:hint="default" w:ascii="Times New Roman" w:hAnsi="Times New Roman" w:eastAsia="宋体" w:cs="Times New Roman"/>
                <w:color w:val="000000"/>
                <w:spacing w:val="0"/>
                <w:w w:val="100"/>
                <w:position w:val="0"/>
                <w:sz w:val="24"/>
                <w:szCs w:val="21"/>
                <w:highlight w:val="none"/>
                <w:u w:val="none"/>
                <w:shd w:val="clear" w:color="auto" w:fill="auto"/>
                <w:lang w:val="en-US" w:eastAsia="zh-CN" w:bidi="en-US"/>
              </w:rPr>
              <w:t>、</w:t>
            </w:r>
            <w:r>
              <w:rPr>
                <w:rFonts w:hint="default" w:ascii="Times New Roman" w:hAnsi="Times New Roman" w:cs="Times New Roman"/>
                <w:highlight w:val="none"/>
                <w:lang w:val="en-US" w:eastAsia="zh-CN"/>
              </w:rPr>
              <w:t>试验资料做到真实、齐全、并符合规范要求。督促施工单位按照文明施工、安全施工的要求进行施工。按照规范及时组织每道工序、</w:t>
            </w:r>
            <w:r>
              <w:rPr>
                <w:rFonts w:hint="default" w:ascii="Times New Roman" w:hAnsi="Times New Roman" w:cs="Times New Roman"/>
                <w:highlight w:val="none"/>
              </w:rPr>
              <w:t>单元工程、分部工程的验收和质量评定工作。确保工程从资源的投入到工程验收合格全过程进行质量控制，保证工程质量。</w:t>
            </w:r>
          </w:p>
          <w:p>
            <w:pPr>
              <w:widowControl w:val="0"/>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2、</w:t>
            </w:r>
            <w:r>
              <w:rPr>
                <w:rFonts w:hint="default" w:ascii="Times New Roman" w:hAnsi="Times New Roman" w:cs="Times New Roman"/>
                <w:highlight w:val="none"/>
              </w:rPr>
              <w:t>实际完成工程量</w:t>
            </w:r>
          </w:p>
          <w:p>
            <w:pPr>
              <w:widowControl w:val="0"/>
              <w:bidi w:val="0"/>
              <w:rPr>
                <w:rFonts w:hint="default" w:ascii="Times New Roman" w:hAnsi="Times New Roman" w:cs="Times New Roman"/>
                <w:highlight w:val="none"/>
              </w:rPr>
            </w:pPr>
            <w:r>
              <w:rPr>
                <w:rFonts w:hint="default" w:ascii="Times New Roman" w:hAnsi="Times New Roman" w:cs="Times New Roman"/>
                <w:highlight w:val="none"/>
              </w:rPr>
              <w:t>本单位工程按照设计要求、合同工期要求，主要施工任务已全部完成，主要完成的工程量有：满铺草皮护坡</w:t>
            </w:r>
            <w:r>
              <w:rPr>
                <w:rFonts w:hint="eastAsia" w:ascii="Times New Roman" w:hAnsi="Times New Roman" w:cs="Times New Roman"/>
                <w:highlight w:val="none"/>
                <w:lang w:val="en-US" w:eastAsia="zh-CN"/>
              </w:rPr>
              <w:t>4538</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pPr>
              <w:widowControl w:val="0"/>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3、</w:t>
            </w:r>
            <w:r>
              <w:rPr>
                <w:rFonts w:hint="default" w:ascii="Times New Roman" w:hAnsi="Times New Roman" w:cs="Times New Roman"/>
                <w:highlight w:val="none"/>
              </w:rPr>
              <w:t>水土保持措施</w:t>
            </w:r>
          </w:p>
          <w:p>
            <w:pPr>
              <w:widowControl w:val="0"/>
              <w:bidi w:val="0"/>
              <w:rPr>
                <w:rFonts w:hint="default" w:ascii="Times New Roman" w:hAnsi="Times New Roman" w:cs="Times New Roman"/>
                <w:highlight w:val="none"/>
              </w:rPr>
            </w:pPr>
            <w:r>
              <w:rPr>
                <w:rFonts w:hint="default" w:ascii="Times New Roman" w:hAnsi="Times New Roman" w:cs="Times New Roman"/>
                <w:highlight w:val="none"/>
              </w:rPr>
              <w:t>本工程在斜坡处铺设草皮。</w:t>
            </w:r>
          </w:p>
          <w:p>
            <w:pPr>
              <w:widowControl w:val="0"/>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4、</w:t>
            </w:r>
            <w:r>
              <w:rPr>
                <w:rFonts w:hint="default" w:ascii="Times New Roman" w:hAnsi="Times New Roman" w:cs="Times New Roman"/>
                <w:highlight w:val="none"/>
              </w:rPr>
              <w:t>主要经验与教训</w:t>
            </w:r>
          </w:p>
          <w:p>
            <w:pPr>
              <w:widowControl w:val="0"/>
              <w:bidi w:val="0"/>
              <w:rPr>
                <w:rFonts w:hint="default" w:ascii="Times New Roman" w:hAnsi="Times New Roman" w:cs="Times New Roman"/>
                <w:highlight w:val="none"/>
              </w:rPr>
            </w:pPr>
            <w:r>
              <w:rPr>
                <w:rFonts w:hint="default" w:ascii="Times New Roman" w:hAnsi="Times New Roman" w:cs="Times New Roman"/>
                <w:highlight w:val="none"/>
              </w:rPr>
              <w:t>项目区一旦造成严重的水土流失，将使项目区及周边影响区域生态环境趋于恶化，给自然环境和生态景观带来不利影响。因此，在施工过程中就必须做好水土流失防治措施以减少项目施工造成的水土流失。</w:t>
            </w:r>
          </w:p>
          <w:p>
            <w:pPr>
              <w:keepNext w:val="0"/>
              <w:keepLines w:val="0"/>
              <w:pageBreakBefore w:val="0"/>
              <w:widowControl w:val="0"/>
              <w:kinsoku/>
              <w:wordWrap/>
              <w:overflowPunct/>
              <w:topLinePunct w:val="0"/>
              <w:autoSpaceDE w:val="0"/>
              <w:autoSpaceDN w:val="0"/>
              <w:bidi w:val="0"/>
              <w:adjustRightInd w:val="0"/>
              <w:snapToGrid w:val="0"/>
              <w:textAlignment w:val="baseline"/>
              <w:rPr>
                <w:rFonts w:hint="default" w:ascii="Times New Roman" w:hAnsi="Times New Roman" w:cs="Times New Roman"/>
                <w:highlight w:val="none"/>
              </w:rPr>
            </w:pPr>
            <w:r>
              <w:rPr>
                <w:rFonts w:hint="default" w:ascii="Times New Roman" w:hAnsi="Times New Roman" w:cs="Times New Roman"/>
                <w:highlight w:val="none"/>
              </w:rPr>
              <w:t>在今后的项目中加强督促施工单位对整理好的斜坡及时进行防护，减少水土流失。</w:t>
            </w:r>
          </w:p>
          <w:p>
            <w:pPr>
              <w:widowControl w:val="0"/>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二、</w:t>
            </w:r>
            <w:r>
              <w:rPr>
                <w:rFonts w:hint="default" w:ascii="Times New Roman" w:hAnsi="Times New Roman" w:cs="Times New Roman"/>
                <w:highlight w:val="none"/>
              </w:rPr>
              <w:t>合同执行情况</w:t>
            </w:r>
          </w:p>
          <w:p>
            <w:pPr>
              <w:widowControl w:val="0"/>
              <w:bidi w:val="0"/>
              <w:rPr>
                <w:rFonts w:hint="default" w:ascii="Times New Roman" w:hAnsi="Times New Roman" w:cs="Times New Roman"/>
                <w:highlight w:val="none"/>
              </w:rPr>
            </w:pPr>
            <w:r>
              <w:rPr>
                <w:rFonts w:hint="default" w:ascii="Times New Roman" w:hAnsi="Times New Roman" w:cs="Times New Roman"/>
                <w:highlight w:val="none"/>
              </w:rPr>
              <w:t>本工程采用EPC总承包模式，参建单位都具备独立的法人资格、相应的资质等级。各参建方严格按照合同约定的条款参与建设，未出现质量事故、安全事故等问题，未发生合同纠纷。</w:t>
            </w:r>
          </w:p>
          <w:p>
            <w:pPr>
              <w:widowControl w:val="0"/>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三、</w:t>
            </w:r>
            <w:r>
              <w:rPr>
                <w:rFonts w:hint="default" w:ascii="Times New Roman" w:hAnsi="Times New Roman" w:cs="Times New Roman"/>
                <w:highlight w:val="none"/>
              </w:rPr>
              <w:t>工程质量评定</w:t>
            </w:r>
          </w:p>
          <w:p>
            <w:pPr>
              <w:widowControl w:val="0"/>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一</w:t>
            </w:r>
            <w:r>
              <w:rPr>
                <w:rFonts w:hint="default" w:ascii="Times New Roman" w:hAnsi="Times New Roman" w:cs="Times New Roman"/>
                <w:highlight w:val="none"/>
                <w:lang w:eastAsia="zh-CN"/>
              </w:rPr>
              <w:t>）</w:t>
            </w:r>
            <w:r>
              <w:rPr>
                <w:rFonts w:hint="default" w:ascii="Times New Roman" w:hAnsi="Times New Roman" w:cs="Times New Roman"/>
                <w:highlight w:val="none"/>
              </w:rPr>
              <w:t>分部工程质量评定</w:t>
            </w:r>
          </w:p>
          <w:p>
            <w:pPr>
              <w:widowControl w:val="0"/>
              <w:bidi w:val="0"/>
              <w:rPr>
                <w:rFonts w:hint="default" w:ascii="Times New Roman" w:hAnsi="Times New Roman" w:cs="Times New Roman"/>
                <w:highlight w:val="none"/>
              </w:rPr>
            </w:pPr>
            <w:r>
              <w:rPr>
                <w:rFonts w:hint="default" w:ascii="Times New Roman" w:hAnsi="Times New Roman" w:cs="Times New Roman"/>
                <w:highlight w:val="none"/>
              </w:rPr>
              <w:t>植被护坡工程：检测单元10个，全部合格，优良6个，优良率60%，工程质量评定为合格。</w:t>
            </w:r>
          </w:p>
          <w:p>
            <w:pPr>
              <w:widowControl w:val="0"/>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二</w:t>
            </w:r>
            <w:r>
              <w:rPr>
                <w:rFonts w:hint="default" w:ascii="Times New Roman" w:hAnsi="Times New Roman" w:cs="Times New Roman"/>
                <w:highlight w:val="none"/>
                <w:lang w:eastAsia="zh-CN"/>
              </w:rPr>
              <w:t>）</w:t>
            </w:r>
            <w:r>
              <w:rPr>
                <w:rFonts w:hint="default" w:ascii="Times New Roman" w:hAnsi="Times New Roman" w:cs="Times New Roman"/>
                <w:highlight w:val="none"/>
              </w:rPr>
              <w:t>监测成果分析</w:t>
            </w:r>
          </w:p>
          <w:p>
            <w:pPr>
              <w:widowControl w:val="0"/>
              <w:bidi w:val="0"/>
              <w:rPr>
                <w:rFonts w:hint="default" w:ascii="Times New Roman" w:hAnsi="Times New Roman" w:cs="Times New Roman"/>
                <w:highlight w:val="none"/>
              </w:rPr>
            </w:pPr>
            <w:r>
              <w:rPr>
                <w:rFonts w:hint="default" w:ascii="Times New Roman" w:hAnsi="Times New Roman" w:cs="Times New Roman"/>
                <w:highlight w:val="none"/>
              </w:rPr>
              <w:t>水土保持监测报告及其监测安料，经综合分析认为：水土保持监测基本符合有关要求，方法基本可行，水土保持监测结果基本可信。</w:t>
            </w:r>
          </w:p>
          <w:p>
            <w:pPr>
              <w:widowControl w:val="0"/>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三</w:t>
            </w:r>
            <w:r>
              <w:rPr>
                <w:rFonts w:hint="default" w:ascii="Times New Roman" w:hAnsi="Times New Roman" w:cs="Times New Roman"/>
                <w:highlight w:val="none"/>
                <w:lang w:eastAsia="zh-CN"/>
              </w:rPr>
              <w:t>）</w:t>
            </w:r>
            <w:r>
              <w:rPr>
                <w:rFonts w:hint="default" w:ascii="Times New Roman" w:hAnsi="Times New Roman" w:cs="Times New Roman"/>
                <w:highlight w:val="none"/>
              </w:rPr>
              <w:t>外观评价</w:t>
            </w:r>
          </w:p>
          <w:p>
            <w:pPr>
              <w:widowControl w:val="0"/>
              <w:bidi w:val="0"/>
              <w:rPr>
                <w:rFonts w:hint="default" w:ascii="Times New Roman" w:hAnsi="Times New Roman" w:cs="Times New Roman"/>
                <w:highlight w:val="none"/>
              </w:rPr>
            </w:pPr>
            <w:r>
              <w:rPr>
                <w:rFonts w:hint="default" w:ascii="Times New Roman" w:hAnsi="Times New Roman" w:cs="Times New Roman"/>
                <w:highlight w:val="none"/>
              </w:rPr>
              <w:t>草皮铺贴顺直、平整，未发现漏铺现象。</w:t>
            </w:r>
          </w:p>
          <w:p>
            <w:pPr>
              <w:widowControl w:val="0"/>
              <w:bidi w:val="0"/>
              <w:ind w:left="0" w:leftChars="0" w:firstLine="480" w:firstLine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 xml:space="preserve">四、存在的主要问题及处理意见 </w:t>
            </w:r>
          </w:p>
          <w:p>
            <w:pPr>
              <w:widowControl w:val="0"/>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无。</w:t>
            </w:r>
          </w:p>
          <w:p>
            <w:pPr>
              <w:pStyle w:val="2"/>
              <w:widowControl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 xml:space="preserve">  五、验收结论及对工程管理的建议</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afterLines="0"/>
              <w:ind w:right="0" w:rightChars="0"/>
              <w:textAlignment w:val="auto"/>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1、验收结论</w:t>
            </w:r>
          </w:p>
          <w:p>
            <w:pPr>
              <w:keepNext w:val="0"/>
              <w:keepLines w:val="0"/>
              <w:pageBreakBefore w:val="0"/>
              <w:widowControl w:val="0"/>
              <w:kinsoku/>
              <w:wordWrap/>
              <w:overflowPunct/>
              <w:topLinePunct w:val="0"/>
              <w:autoSpaceDE/>
              <w:autoSpaceDN/>
              <w:bidi w:val="0"/>
              <w:adjustRightInd/>
              <w:snapToGrid/>
              <w:spacing w:after="0"/>
              <w:jc w:val="left"/>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次对斜坡防护单位工程进行了现场检查。检查其工程外观形象、成活率等。检查结果表明，以上水土保持单位工程保持完好，铺贴范围到位，成活率高，质量合格。复核水土保持设施验收的条件，同意该工程水土保持设施通过自查初验。</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afterLines="0"/>
              <w:ind w:right="0" w:rightChars="0"/>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2、对工程管理的建议</w:t>
            </w:r>
          </w:p>
          <w:p>
            <w:pPr>
              <w:pStyle w:val="43"/>
              <w:keepNext w:val="0"/>
              <w:keepLines w:val="0"/>
              <w:pageBreakBefore w:val="0"/>
              <w:widowControl w:val="0"/>
              <w:shd w:val="clear"/>
              <w:kinsoku/>
              <w:wordWrap/>
              <w:overflowPunct/>
              <w:topLinePunct w:val="0"/>
              <w:autoSpaceDE/>
              <w:autoSpaceDN/>
              <w:bidi w:val="0"/>
              <w:adjustRightInd/>
              <w:snapToGrid/>
              <w:spacing w:before="0" w:after="0" w:line="360" w:lineRule="auto"/>
              <w:ind w:right="0" w:firstLine="480" w:firstLineChars="200"/>
              <w:jc w:val="left"/>
              <w:textAlignment w:val="auto"/>
              <w:rPr>
                <w:rFonts w:hint="default" w:ascii="Times New Roman" w:hAnsi="Times New Roman" w:cs="Times New Roman"/>
                <w:color w:val="000000"/>
                <w:spacing w:val="0"/>
                <w:w w:val="100"/>
                <w:position w:val="0"/>
                <w:highlight w:val="none"/>
                <w:vertAlign w:val="baseline"/>
                <w:lang w:val="en-US" w:eastAsia="zh-CN"/>
              </w:rPr>
            </w:pPr>
            <w:r>
              <w:rPr>
                <w:rFonts w:hint="default" w:ascii="Times New Roman" w:hAnsi="Times New Roman" w:eastAsia="仿宋_GB2312" w:cs="Times New Roman"/>
                <w:color w:val="000000"/>
                <w:spacing w:val="0"/>
                <w:w w:val="100"/>
                <w:position w:val="0"/>
                <w:sz w:val="24"/>
                <w:szCs w:val="21"/>
                <w:highlight w:val="none"/>
                <w:u w:val="none"/>
                <w:shd w:val="clear" w:color="auto" w:fill="auto"/>
                <w:lang w:val="en-US" w:eastAsia="zh-CN" w:bidi="en-US"/>
              </w:rPr>
              <w:t>对本次竣工验收后，由湖南</w:t>
            </w:r>
            <w:r>
              <w:rPr>
                <w:rFonts w:hint="eastAsia" w:ascii="Times New Roman" w:hAnsi="Times New Roman" w:eastAsia="仿宋_GB2312" w:cs="Times New Roman"/>
                <w:color w:val="000000"/>
                <w:spacing w:val="0"/>
                <w:w w:val="100"/>
                <w:position w:val="0"/>
                <w:sz w:val="24"/>
                <w:szCs w:val="21"/>
                <w:highlight w:val="none"/>
                <w:u w:val="none"/>
                <w:shd w:val="clear" w:color="auto" w:fill="auto"/>
                <w:lang w:val="en-US" w:eastAsia="zh-CN" w:bidi="en-US"/>
              </w:rPr>
              <w:t>衡阳市城市建设投资有限公司</w:t>
            </w:r>
            <w:r>
              <w:rPr>
                <w:rFonts w:hint="default" w:ascii="Times New Roman" w:hAnsi="Times New Roman" w:eastAsia="仿宋_GB2312" w:cs="Times New Roman"/>
                <w:color w:val="000000"/>
                <w:spacing w:val="0"/>
                <w:w w:val="100"/>
                <w:position w:val="0"/>
                <w:sz w:val="24"/>
                <w:szCs w:val="21"/>
                <w:highlight w:val="none"/>
                <w:u w:val="none"/>
                <w:shd w:val="clear" w:color="auto" w:fill="auto"/>
                <w:lang w:val="en-US" w:eastAsia="zh-CN" w:bidi="en-US"/>
              </w:rPr>
              <w:t>对设备的运行和维护进管理，建立相应的项目管理机构，并逐级落实岗位责任制。</w:t>
            </w:r>
          </w:p>
        </w:tc>
      </w:tr>
    </w:tbl>
    <w:p>
      <w:pPr>
        <w:pStyle w:val="43"/>
        <w:keepNext w:val="0"/>
        <w:keepLines w:val="0"/>
        <w:widowControl w:val="0"/>
        <w:shd w:val="clear" w:color="auto" w:fill="auto"/>
        <w:bidi w:val="0"/>
        <w:spacing w:before="0" w:after="0" w:line="240" w:lineRule="auto"/>
        <w:ind w:left="0" w:leftChars="0" w:right="0" w:firstLine="0" w:firstLineChars="0"/>
        <w:jc w:val="both"/>
        <w:rPr>
          <w:rFonts w:hint="default" w:ascii="Times New Roman" w:hAnsi="Times New Roman" w:cs="Times New Roman"/>
          <w:color w:val="000000"/>
          <w:spacing w:val="0"/>
          <w:w w:val="100"/>
          <w:position w:val="0"/>
          <w:highlight w:val="none"/>
          <w:lang w:val="en-US" w:eastAsia="zh-CN"/>
        </w:rPr>
      </w:pPr>
    </w:p>
    <w:tbl>
      <w:tblPr>
        <w:tblStyle w:val="2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21"/>
        <w:gridCol w:w="3769"/>
        <w:gridCol w:w="1288"/>
        <w:gridCol w:w="1317"/>
        <w:gridCol w:w="18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exact"/>
        </w:trPr>
        <w:tc>
          <w:tcPr>
            <w:tcW w:w="5000" w:type="pct"/>
            <w:gridSpan w:val="5"/>
            <w:vAlign w:val="center"/>
          </w:tcPr>
          <w:p>
            <w:pPr>
              <w:pStyle w:val="2"/>
              <w:widowControl w:val="0"/>
              <w:numPr>
                <w:ilvl w:val="0"/>
                <w:numId w:val="6"/>
              </w:numPr>
              <w:ind w:left="-180" w:leftChars="0" w:right="0" w:rightChars="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参验单位签章、验收组成员及参验单位代表签字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134" w:hRule="exact"/>
        </w:trPr>
        <w:tc>
          <w:tcPr>
            <w:tcW w:w="553"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姓名</w:t>
            </w:r>
          </w:p>
        </w:tc>
        <w:tc>
          <w:tcPr>
            <w:tcW w:w="204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单位</w:t>
            </w:r>
          </w:p>
        </w:tc>
        <w:tc>
          <w:tcPr>
            <w:tcW w:w="697"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职务/职称</w:t>
            </w:r>
          </w:p>
        </w:tc>
        <w:tc>
          <w:tcPr>
            <w:tcW w:w="713"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签字</w:t>
            </w:r>
          </w:p>
        </w:tc>
        <w:tc>
          <w:tcPr>
            <w:tcW w:w="996"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134" w:hRule="exact"/>
        </w:trPr>
        <w:tc>
          <w:tcPr>
            <w:tcW w:w="553" w:type="pct"/>
            <w:vAlign w:val="center"/>
          </w:tcPr>
          <w:p>
            <w:pPr>
              <w:pStyle w:val="32"/>
              <w:bidi w:val="0"/>
              <w:rPr>
                <w:rFonts w:hint="default" w:ascii="Times New Roman" w:hAnsi="Times New Roman" w:cs="Times New Roman"/>
                <w:highlight w:val="none"/>
                <w:lang w:val="en-US" w:eastAsia="zh-CN"/>
              </w:rPr>
            </w:pPr>
          </w:p>
        </w:tc>
        <w:tc>
          <w:tcPr>
            <w:tcW w:w="2040" w:type="pct"/>
            <w:vAlign w:val="center"/>
          </w:tcPr>
          <w:p>
            <w:pPr>
              <w:pStyle w:val="32"/>
              <w:bidi w:val="0"/>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衡阳市城市建设投资有限公司</w:t>
            </w:r>
          </w:p>
        </w:tc>
        <w:tc>
          <w:tcPr>
            <w:tcW w:w="697" w:type="pct"/>
            <w:vAlign w:val="center"/>
          </w:tcPr>
          <w:p>
            <w:pPr>
              <w:pStyle w:val="32"/>
              <w:bidi w:val="0"/>
              <w:rPr>
                <w:rFonts w:hint="default" w:ascii="Times New Roman" w:hAnsi="Times New Roman" w:cs="Times New Roman"/>
                <w:highlight w:val="none"/>
                <w:lang w:val="en-US" w:eastAsia="zh-CN"/>
              </w:rPr>
            </w:pPr>
          </w:p>
        </w:tc>
        <w:tc>
          <w:tcPr>
            <w:tcW w:w="713" w:type="pct"/>
            <w:vAlign w:val="center"/>
          </w:tcPr>
          <w:p>
            <w:pPr>
              <w:pStyle w:val="32"/>
              <w:bidi w:val="0"/>
              <w:rPr>
                <w:rFonts w:hint="default" w:ascii="Times New Roman" w:hAnsi="Times New Roman" w:cs="Times New Roman"/>
                <w:highlight w:val="none"/>
                <w:lang w:val="en-US" w:eastAsia="zh-CN"/>
              </w:rPr>
            </w:pPr>
          </w:p>
        </w:tc>
        <w:tc>
          <w:tcPr>
            <w:tcW w:w="996"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建设单位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exact"/>
        </w:trPr>
        <w:tc>
          <w:tcPr>
            <w:tcW w:w="553" w:type="pct"/>
            <w:vAlign w:val="center"/>
          </w:tcPr>
          <w:p>
            <w:pPr>
              <w:pStyle w:val="32"/>
              <w:bidi w:val="0"/>
              <w:rPr>
                <w:rFonts w:hint="default" w:ascii="Times New Roman" w:hAnsi="Times New Roman" w:cs="Times New Roman"/>
                <w:highlight w:val="none"/>
                <w:lang w:val="en-US" w:eastAsia="zh-CN"/>
              </w:rPr>
            </w:pPr>
          </w:p>
        </w:tc>
        <w:tc>
          <w:tcPr>
            <w:tcW w:w="204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湖南安泰工程项目管理有限公司</w:t>
            </w:r>
          </w:p>
        </w:tc>
        <w:tc>
          <w:tcPr>
            <w:tcW w:w="697" w:type="pct"/>
            <w:vAlign w:val="center"/>
          </w:tcPr>
          <w:p>
            <w:pPr>
              <w:pStyle w:val="32"/>
              <w:bidi w:val="0"/>
              <w:rPr>
                <w:rFonts w:hint="default" w:ascii="Times New Roman" w:hAnsi="Times New Roman" w:cs="Times New Roman"/>
                <w:highlight w:val="none"/>
                <w:lang w:val="en-US" w:eastAsia="zh-CN"/>
              </w:rPr>
            </w:pPr>
          </w:p>
        </w:tc>
        <w:tc>
          <w:tcPr>
            <w:tcW w:w="713" w:type="pct"/>
            <w:vAlign w:val="center"/>
          </w:tcPr>
          <w:p>
            <w:pPr>
              <w:pStyle w:val="32"/>
              <w:bidi w:val="0"/>
              <w:rPr>
                <w:rFonts w:hint="default" w:ascii="Times New Roman" w:hAnsi="Times New Roman" w:cs="Times New Roman"/>
                <w:highlight w:val="none"/>
                <w:lang w:val="en-US" w:eastAsia="zh-CN"/>
              </w:rPr>
            </w:pPr>
          </w:p>
        </w:tc>
        <w:tc>
          <w:tcPr>
            <w:tcW w:w="996"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监理单位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exact"/>
        </w:trPr>
        <w:tc>
          <w:tcPr>
            <w:tcW w:w="553" w:type="pct"/>
            <w:vAlign w:val="center"/>
          </w:tcPr>
          <w:p>
            <w:pPr>
              <w:pStyle w:val="32"/>
              <w:bidi w:val="0"/>
              <w:rPr>
                <w:rFonts w:hint="default" w:ascii="Times New Roman" w:hAnsi="Times New Roman" w:cs="Times New Roman"/>
                <w:highlight w:val="none"/>
                <w:lang w:val="en-US" w:eastAsia="zh-CN"/>
              </w:rPr>
            </w:pPr>
          </w:p>
        </w:tc>
        <w:tc>
          <w:tcPr>
            <w:tcW w:w="204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湖南顺天建设集团有限公司</w:t>
            </w:r>
          </w:p>
        </w:tc>
        <w:tc>
          <w:tcPr>
            <w:tcW w:w="697" w:type="pct"/>
            <w:vAlign w:val="center"/>
          </w:tcPr>
          <w:p>
            <w:pPr>
              <w:pStyle w:val="32"/>
              <w:bidi w:val="0"/>
              <w:rPr>
                <w:rFonts w:hint="default" w:ascii="Times New Roman" w:hAnsi="Times New Roman" w:cs="Times New Roman"/>
                <w:highlight w:val="none"/>
                <w:lang w:val="en-US" w:eastAsia="zh-CN"/>
              </w:rPr>
            </w:pPr>
          </w:p>
        </w:tc>
        <w:tc>
          <w:tcPr>
            <w:tcW w:w="713" w:type="pct"/>
            <w:vAlign w:val="center"/>
          </w:tcPr>
          <w:p>
            <w:pPr>
              <w:pStyle w:val="32"/>
              <w:bidi w:val="0"/>
              <w:rPr>
                <w:rFonts w:hint="default" w:ascii="Times New Roman" w:hAnsi="Times New Roman" w:cs="Times New Roman"/>
                <w:highlight w:val="none"/>
                <w:lang w:val="en-US" w:eastAsia="zh-CN"/>
              </w:rPr>
            </w:pPr>
          </w:p>
        </w:tc>
        <w:tc>
          <w:tcPr>
            <w:tcW w:w="996"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施工单位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134" w:hRule="exact"/>
        </w:trPr>
        <w:tc>
          <w:tcPr>
            <w:tcW w:w="553" w:type="pct"/>
            <w:vAlign w:val="center"/>
          </w:tcPr>
          <w:p>
            <w:pPr>
              <w:pStyle w:val="32"/>
              <w:bidi w:val="0"/>
              <w:rPr>
                <w:rFonts w:hint="default" w:ascii="Times New Roman" w:hAnsi="Times New Roman" w:cs="Times New Roman"/>
                <w:highlight w:val="none"/>
                <w:lang w:val="en-US" w:eastAsia="zh-CN"/>
              </w:rPr>
            </w:pPr>
          </w:p>
        </w:tc>
        <w:tc>
          <w:tcPr>
            <w:tcW w:w="2040"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深圳市联合创艺建筑设计有限公司</w:t>
            </w:r>
          </w:p>
        </w:tc>
        <w:tc>
          <w:tcPr>
            <w:tcW w:w="697" w:type="pct"/>
            <w:vAlign w:val="center"/>
          </w:tcPr>
          <w:p>
            <w:pPr>
              <w:pStyle w:val="32"/>
              <w:bidi w:val="0"/>
              <w:rPr>
                <w:rFonts w:hint="default" w:ascii="Times New Roman" w:hAnsi="Times New Roman" w:cs="Times New Roman"/>
                <w:highlight w:val="none"/>
                <w:lang w:val="en-US" w:eastAsia="zh-CN"/>
              </w:rPr>
            </w:pPr>
          </w:p>
        </w:tc>
        <w:tc>
          <w:tcPr>
            <w:tcW w:w="713" w:type="pct"/>
            <w:vAlign w:val="center"/>
          </w:tcPr>
          <w:p>
            <w:pPr>
              <w:pStyle w:val="32"/>
              <w:bidi w:val="0"/>
              <w:rPr>
                <w:rFonts w:hint="default" w:ascii="Times New Roman" w:hAnsi="Times New Roman" w:cs="Times New Roman"/>
                <w:highlight w:val="none"/>
                <w:lang w:val="en-US" w:eastAsia="zh-CN"/>
              </w:rPr>
            </w:pPr>
          </w:p>
        </w:tc>
        <w:tc>
          <w:tcPr>
            <w:tcW w:w="996"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总包/设计单位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exact"/>
        </w:trPr>
        <w:tc>
          <w:tcPr>
            <w:tcW w:w="553" w:type="pct"/>
            <w:vAlign w:val="center"/>
          </w:tcPr>
          <w:p>
            <w:pPr>
              <w:pStyle w:val="32"/>
              <w:bidi w:val="0"/>
              <w:rPr>
                <w:rFonts w:hint="default" w:ascii="Times New Roman" w:hAnsi="Times New Roman" w:cs="Times New Roman"/>
                <w:highlight w:val="none"/>
                <w:lang w:val="en-US" w:eastAsia="zh-CN"/>
              </w:rPr>
            </w:pPr>
          </w:p>
        </w:tc>
        <w:tc>
          <w:tcPr>
            <w:tcW w:w="2040" w:type="pct"/>
            <w:vAlign w:val="center"/>
          </w:tcPr>
          <w:p>
            <w:pPr>
              <w:pStyle w:val="32"/>
              <w:bidi w:val="0"/>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衡阳市城市建设投资有限公司</w:t>
            </w:r>
          </w:p>
        </w:tc>
        <w:tc>
          <w:tcPr>
            <w:tcW w:w="697" w:type="pct"/>
            <w:vAlign w:val="center"/>
          </w:tcPr>
          <w:p>
            <w:pPr>
              <w:pStyle w:val="32"/>
              <w:bidi w:val="0"/>
              <w:rPr>
                <w:rFonts w:hint="default" w:ascii="Times New Roman" w:hAnsi="Times New Roman" w:cs="Times New Roman"/>
                <w:highlight w:val="none"/>
                <w:lang w:val="en-US" w:eastAsia="zh-CN"/>
              </w:rPr>
            </w:pPr>
          </w:p>
        </w:tc>
        <w:tc>
          <w:tcPr>
            <w:tcW w:w="713" w:type="pct"/>
            <w:vAlign w:val="center"/>
          </w:tcPr>
          <w:p>
            <w:pPr>
              <w:pStyle w:val="32"/>
              <w:bidi w:val="0"/>
              <w:rPr>
                <w:rFonts w:hint="default" w:ascii="Times New Roman" w:hAnsi="Times New Roman" w:cs="Times New Roman"/>
                <w:highlight w:val="none"/>
                <w:lang w:val="en-US" w:eastAsia="zh-CN"/>
              </w:rPr>
            </w:pPr>
          </w:p>
        </w:tc>
        <w:tc>
          <w:tcPr>
            <w:tcW w:w="996" w:type="pct"/>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运行管理单位</w:t>
            </w:r>
          </w:p>
        </w:tc>
      </w:tr>
    </w:tbl>
    <w:p>
      <w:pPr>
        <w:pStyle w:val="2"/>
        <w:numPr>
          <w:ilvl w:val="0"/>
          <w:numId w:val="0"/>
        </w:numPr>
        <w:ind w:leftChars="100" w:right="0" w:rightChars="0"/>
        <w:rPr>
          <w:rFonts w:hint="default" w:ascii="Times New Roman" w:hAnsi="Times New Roman" w:cs="Times New Roman"/>
          <w:highlight w:val="none"/>
          <w:lang w:val="en-US" w:eastAsia="zh-CN"/>
        </w:rPr>
        <w:sectPr>
          <w:pgSz w:w="11905" w:h="16838"/>
          <w:pgMar w:top="1440" w:right="1440" w:bottom="1440" w:left="1440" w:header="850" w:footer="992" w:gutter="0"/>
          <w:cols w:space="0" w:num="1"/>
          <w:rtlGutter w:val="0"/>
          <w:docGrid w:linePitch="312" w:charSpace="0"/>
        </w:sectPr>
      </w:pP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3274" w:hRule="atLeast"/>
          <w:jc w:val="center"/>
        </w:trPr>
        <w:tc>
          <w:tcPr>
            <w:tcW w:w="8522" w:type="dxa"/>
          </w:tcPr>
          <w:p>
            <w:pPr>
              <w:pStyle w:val="43"/>
              <w:keepNext w:val="0"/>
              <w:keepLines w:val="0"/>
              <w:widowControl w:val="0"/>
              <w:shd w:val="clear" w:color="auto" w:fill="auto"/>
              <w:bidi w:val="0"/>
              <w:spacing w:before="0" w:after="0" w:line="240" w:lineRule="auto"/>
              <w:ind w:left="0" w:right="0" w:firstLine="2240" w:firstLineChars="800"/>
              <w:jc w:val="both"/>
              <w:rPr>
                <w:rFonts w:hint="default" w:ascii="Times New Roman" w:hAnsi="Times New Roman" w:cs="Times New Roman"/>
                <w:color w:val="000000"/>
                <w:spacing w:val="0"/>
                <w:w w:val="100"/>
                <w:position w:val="0"/>
                <w:highlight w:val="none"/>
              </w:rPr>
            </w:pPr>
          </w:p>
          <w:p>
            <w:pPr>
              <w:pStyle w:val="43"/>
              <w:keepNext w:val="0"/>
              <w:keepLines w:val="0"/>
              <w:widowControl w:val="0"/>
              <w:shd w:val="clear" w:color="auto" w:fill="auto"/>
              <w:bidi w:val="0"/>
              <w:spacing w:before="0" w:after="0" w:line="240" w:lineRule="auto"/>
              <w:ind w:left="0" w:right="0" w:firstLine="2240" w:firstLineChars="800"/>
              <w:jc w:val="both"/>
              <w:rPr>
                <w:rFonts w:hint="default" w:ascii="Times New Roman" w:hAnsi="Times New Roman" w:cs="Times New Roman"/>
                <w:color w:val="000000"/>
                <w:spacing w:val="0"/>
                <w:w w:val="100"/>
                <w:position w:val="0"/>
                <w:highlight w:val="none"/>
              </w:rPr>
            </w:pPr>
          </w:p>
          <w:p>
            <w:pPr>
              <w:pStyle w:val="43"/>
              <w:keepNext w:val="0"/>
              <w:keepLines w:val="0"/>
              <w:widowControl w:val="0"/>
              <w:shd w:val="clear" w:color="auto" w:fill="auto"/>
              <w:bidi w:val="0"/>
              <w:spacing w:before="0" w:after="0" w:line="240" w:lineRule="auto"/>
              <w:ind w:left="0" w:right="0" w:firstLine="2240" w:firstLineChars="800"/>
              <w:jc w:val="both"/>
              <w:rPr>
                <w:rFonts w:hint="default" w:ascii="Times New Roman" w:hAnsi="Times New Roman" w:cs="Times New Roman"/>
                <w:color w:val="000000"/>
                <w:spacing w:val="0"/>
                <w:w w:val="100"/>
                <w:position w:val="0"/>
                <w:highlight w:val="none"/>
              </w:rPr>
            </w:pPr>
          </w:p>
          <w:p>
            <w:pPr>
              <w:pStyle w:val="43"/>
              <w:keepNext w:val="0"/>
              <w:keepLines w:val="0"/>
              <w:widowControl w:val="0"/>
              <w:shd w:val="clear" w:color="auto" w:fill="auto"/>
              <w:bidi w:val="0"/>
              <w:spacing w:before="0" w:after="0" w:line="240" w:lineRule="auto"/>
              <w:ind w:left="0" w:right="0" w:firstLine="2240" w:firstLineChars="800"/>
              <w:jc w:val="both"/>
              <w:rPr>
                <w:rFonts w:hint="default" w:ascii="Times New Roman" w:hAnsi="Times New Roman" w:cs="Times New Roman"/>
                <w:color w:val="000000"/>
                <w:spacing w:val="0"/>
                <w:w w:val="100"/>
                <w:position w:val="0"/>
                <w:highlight w:val="none"/>
              </w:rPr>
            </w:pPr>
          </w:p>
          <w:p>
            <w:pPr>
              <w:pStyle w:val="43"/>
              <w:keepNext w:val="0"/>
              <w:keepLines w:val="0"/>
              <w:widowControl w:val="0"/>
              <w:shd w:val="clear" w:color="auto" w:fill="auto"/>
              <w:bidi w:val="0"/>
              <w:spacing w:before="0" w:after="0" w:line="240" w:lineRule="auto"/>
              <w:ind w:left="0" w:right="0" w:firstLine="2240" w:firstLineChars="800"/>
              <w:jc w:val="both"/>
              <w:rPr>
                <w:rFonts w:hint="default" w:ascii="Times New Roman" w:hAnsi="Times New Roman" w:cs="Times New Roman"/>
                <w:color w:val="000000"/>
                <w:spacing w:val="0"/>
                <w:w w:val="100"/>
                <w:position w:val="0"/>
                <w:highlight w:val="none"/>
              </w:rPr>
            </w:pPr>
            <w:r>
              <w:rPr>
                <w:rFonts w:hint="default" w:ascii="Times New Roman" w:hAnsi="Times New Roman" w:cs="Times New Roman"/>
                <w:color w:val="000000"/>
                <w:spacing w:val="0"/>
                <w:w w:val="100"/>
                <w:position w:val="0"/>
                <w:highlight w:val="none"/>
              </w:rPr>
              <w:t>开发建设项目水土保持设施</w:t>
            </w:r>
          </w:p>
          <w:p>
            <w:pPr>
              <w:pStyle w:val="43"/>
              <w:keepNext w:val="0"/>
              <w:keepLines w:val="0"/>
              <w:widowControl w:val="0"/>
              <w:shd w:val="clear" w:color="auto" w:fill="auto"/>
              <w:bidi w:val="0"/>
              <w:spacing w:before="0" w:after="0" w:line="240" w:lineRule="auto"/>
              <w:ind w:left="0" w:right="0" w:firstLine="0"/>
              <w:jc w:val="center"/>
              <w:rPr>
                <w:rFonts w:hint="default" w:ascii="Times New Roman" w:hAnsi="Times New Roman" w:cs="Times New Roman"/>
                <w:color w:val="000000"/>
                <w:spacing w:val="0"/>
                <w:w w:val="100"/>
                <w:position w:val="0"/>
                <w:highlight w:val="none"/>
              </w:rPr>
            </w:pPr>
          </w:p>
          <w:p>
            <w:pPr>
              <w:pStyle w:val="44"/>
              <w:keepNext/>
              <w:keepLines/>
              <w:widowControl w:val="0"/>
              <w:shd w:val="clear" w:color="auto" w:fill="auto"/>
              <w:bidi w:val="0"/>
              <w:spacing w:before="0" w:after="0" w:line="240" w:lineRule="auto"/>
              <w:ind w:right="0" w:firstLine="2209" w:firstLineChars="500"/>
              <w:jc w:val="both"/>
              <w:rPr>
                <w:rFonts w:hint="default" w:ascii="Times New Roman" w:hAnsi="Times New Roman" w:cs="Times New Roman"/>
                <w:b/>
                <w:bCs/>
                <w:color w:val="000000"/>
                <w:spacing w:val="0"/>
                <w:w w:val="100"/>
                <w:position w:val="0"/>
                <w:highlight w:val="none"/>
              </w:rPr>
            </w:pPr>
            <w:r>
              <w:rPr>
                <w:rFonts w:hint="default" w:ascii="Times New Roman" w:hAnsi="Times New Roman" w:cs="Times New Roman"/>
                <w:b/>
                <w:bCs/>
                <w:color w:val="000000"/>
                <w:spacing w:val="0"/>
                <w:w w:val="100"/>
                <w:position w:val="0"/>
                <w:highlight w:val="none"/>
              </w:rPr>
              <w:t>单位工程验收鉴定书</w:t>
            </w:r>
          </w:p>
          <w:p>
            <w:pPr>
              <w:pStyle w:val="44"/>
              <w:keepNext/>
              <w:keepLines/>
              <w:widowControl w:val="0"/>
              <w:shd w:val="clear" w:color="auto" w:fill="auto"/>
              <w:bidi w:val="0"/>
              <w:spacing w:before="0" w:after="0" w:line="240" w:lineRule="auto"/>
              <w:ind w:right="0" w:firstLine="2209" w:firstLineChars="500"/>
              <w:jc w:val="both"/>
              <w:rPr>
                <w:rFonts w:hint="default" w:ascii="Times New Roman" w:hAnsi="Times New Roman" w:cs="Times New Roman"/>
                <w:b/>
                <w:bCs/>
                <w:color w:val="000000"/>
                <w:spacing w:val="0"/>
                <w:w w:val="100"/>
                <w:position w:val="0"/>
                <w:highlight w:val="none"/>
              </w:rPr>
            </w:pPr>
          </w:p>
          <w:p>
            <w:pPr>
              <w:pStyle w:val="44"/>
              <w:keepNext/>
              <w:keepLines/>
              <w:widowControl w:val="0"/>
              <w:shd w:val="clear" w:color="auto" w:fill="auto"/>
              <w:bidi w:val="0"/>
              <w:spacing w:before="0" w:after="0" w:line="240" w:lineRule="auto"/>
              <w:ind w:left="0" w:leftChars="0" w:right="0" w:firstLine="0" w:firstLineChars="0"/>
              <w:jc w:val="both"/>
              <w:rPr>
                <w:rFonts w:hint="default" w:ascii="Times New Roman" w:hAnsi="Times New Roman" w:cs="Times New Roman"/>
                <w:b/>
                <w:bCs/>
                <w:color w:val="000000"/>
                <w:spacing w:val="0"/>
                <w:w w:val="100"/>
                <w:position w:val="0"/>
                <w:highlight w:val="none"/>
              </w:rPr>
            </w:pPr>
          </w:p>
          <w:p>
            <w:pPr>
              <w:pStyle w:val="44"/>
              <w:keepNext/>
              <w:keepLines/>
              <w:widowControl w:val="0"/>
              <w:shd w:val="clear" w:color="auto" w:fill="auto"/>
              <w:bidi w:val="0"/>
              <w:spacing w:before="0" w:after="0" w:line="240" w:lineRule="auto"/>
              <w:ind w:left="0" w:leftChars="0" w:right="0" w:firstLine="0" w:firstLineChars="0"/>
              <w:jc w:val="both"/>
              <w:rPr>
                <w:rFonts w:hint="default" w:ascii="Times New Roman" w:hAnsi="Times New Roman" w:cs="Times New Roman"/>
                <w:b/>
                <w:bCs/>
                <w:color w:val="000000"/>
                <w:spacing w:val="0"/>
                <w:w w:val="100"/>
                <w:position w:val="0"/>
                <w:highlight w:val="none"/>
              </w:rPr>
            </w:pPr>
          </w:p>
          <w:p>
            <w:pPr>
              <w:pStyle w:val="44"/>
              <w:keepNext/>
              <w:keepLines/>
              <w:widowControl w:val="0"/>
              <w:shd w:val="clear" w:color="auto" w:fill="auto"/>
              <w:bidi w:val="0"/>
              <w:spacing w:before="0" w:after="0" w:line="240" w:lineRule="auto"/>
              <w:ind w:left="0" w:leftChars="0" w:right="0" w:firstLine="0" w:firstLineChars="0"/>
              <w:jc w:val="both"/>
              <w:rPr>
                <w:rFonts w:hint="default" w:ascii="Times New Roman" w:hAnsi="Times New Roman" w:cs="Times New Roman"/>
                <w:b/>
                <w:bCs/>
                <w:color w:val="000000"/>
                <w:spacing w:val="0"/>
                <w:w w:val="100"/>
                <w:position w:val="0"/>
                <w:highlight w:val="none"/>
              </w:rPr>
            </w:pPr>
          </w:p>
          <w:p>
            <w:pPr>
              <w:pStyle w:val="2"/>
              <w:widowControl w:val="0"/>
              <w:rPr>
                <w:rFonts w:hint="default" w:ascii="Times New Roman" w:hAnsi="Times New Roman" w:eastAsia="宋体" w:cs="Times New Roman"/>
                <w:color w:val="000000"/>
                <w:spacing w:val="0"/>
                <w:w w:val="100"/>
                <w:position w:val="0"/>
                <w:sz w:val="26"/>
                <w:szCs w:val="26"/>
                <w:highlight w:val="none"/>
              </w:rPr>
            </w:pPr>
            <w:r>
              <w:rPr>
                <w:rFonts w:hint="default" w:ascii="Times New Roman" w:hAnsi="Times New Roman" w:eastAsia="宋体" w:cs="Times New Roman"/>
                <w:color w:val="000000"/>
                <w:spacing w:val="0"/>
                <w:w w:val="100"/>
                <w:position w:val="0"/>
                <w:sz w:val="26"/>
                <w:szCs w:val="26"/>
                <w:highlight w:val="none"/>
              </w:rPr>
              <w:t>建设项目名称:</w:t>
            </w:r>
            <w:r>
              <w:rPr>
                <w:rFonts w:hint="default" w:ascii="Times New Roman" w:hAnsi="Times New Roman" w:eastAsia="宋体" w:cs="Times New Roman"/>
                <w:color w:val="000000"/>
                <w:spacing w:val="0"/>
                <w:w w:val="100"/>
                <w:position w:val="0"/>
                <w:sz w:val="26"/>
                <w:szCs w:val="26"/>
                <w:highlight w:val="none"/>
                <w:lang w:val="en-US" w:eastAsia="zh-CN"/>
              </w:rPr>
              <w:t xml:space="preserve"> 新垅路新建项目水土保持工程</w:t>
            </w:r>
          </w:p>
          <w:p>
            <w:pPr>
              <w:pStyle w:val="2"/>
              <w:widowControl w:val="0"/>
              <w:rPr>
                <w:rFonts w:hint="default" w:ascii="Times New Roman" w:hAnsi="Times New Roman" w:eastAsia="宋体" w:cs="Times New Roman"/>
                <w:color w:val="000000"/>
                <w:spacing w:val="0"/>
                <w:w w:val="100"/>
                <w:position w:val="0"/>
                <w:sz w:val="26"/>
                <w:szCs w:val="26"/>
                <w:highlight w:val="none"/>
                <w:lang w:val="en-US" w:eastAsia="zh-CN"/>
              </w:rPr>
            </w:pPr>
            <w:r>
              <w:rPr>
                <w:rFonts w:hint="default" w:ascii="Times New Roman" w:hAnsi="Times New Roman" w:eastAsia="宋体" w:cs="Times New Roman"/>
                <w:color w:val="000000"/>
                <w:spacing w:val="0"/>
                <w:w w:val="100"/>
                <w:position w:val="0"/>
                <w:sz w:val="26"/>
                <w:szCs w:val="26"/>
                <w:highlight w:val="none"/>
                <w:lang w:val="en-US" w:eastAsia="zh-CN"/>
              </w:rPr>
              <w:t>单位工程名称：斜坡防护工程</w:t>
            </w:r>
          </w:p>
          <w:p>
            <w:pPr>
              <w:pStyle w:val="2"/>
              <w:widowControl w:val="0"/>
              <w:numPr>
                <w:ilvl w:val="0"/>
                <w:numId w:val="0"/>
              </w:numPr>
              <w:ind w:leftChars="100" w:right="0" w:rightChars="0"/>
              <w:jc w:val="both"/>
              <w:rPr>
                <w:rFonts w:hint="default" w:ascii="Times New Roman" w:hAnsi="Times New Roman" w:eastAsia="宋体" w:cs="Times New Roman"/>
                <w:color w:val="000000"/>
                <w:spacing w:val="0"/>
                <w:w w:val="100"/>
                <w:position w:val="0"/>
                <w:sz w:val="26"/>
                <w:szCs w:val="26"/>
                <w:highlight w:val="none"/>
                <w:lang w:val="en-US" w:eastAsia="zh-CN"/>
              </w:rPr>
            </w:pPr>
            <w:r>
              <w:rPr>
                <w:rFonts w:hint="default" w:ascii="Times New Roman" w:hAnsi="Times New Roman" w:eastAsia="宋体" w:cs="Times New Roman"/>
                <w:color w:val="000000"/>
                <w:spacing w:val="0"/>
                <w:w w:val="100"/>
                <w:position w:val="0"/>
                <w:sz w:val="26"/>
                <w:szCs w:val="26"/>
                <w:highlight w:val="none"/>
                <w:lang w:val="en-US" w:eastAsia="zh-CN"/>
              </w:rPr>
              <w:t>所含分部工程：植被护坡工程</w:t>
            </w:r>
          </w:p>
          <w:p>
            <w:pPr>
              <w:pStyle w:val="2"/>
              <w:widowControl w:val="0"/>
              <w:numPr>
                <w:ilvl w:val="0"/>
                <w:numId w:val="0"/>
              </w:numPr>
              <w:ind w:leftChars="100" w:right="0" w:rightChars="0"/>
              <w:jc w:val="both"/>
              <w:rPr>
                <w:rFonts w:hint="default" w:ascii="Times New Roman" w:hAnsi="Times New Roman" w:eastAsia="宋体" w:cs="Times New Roman"/>
                <w:color w:val="000000"/>
                <w:spacing w:val="0"/>
                <w:w w:val="100"/>
                <w:position w:val="0"/>
                <w:sz w:val="26"/>
                <w:szCs w:val="26"/>
                <w:highlight w:val="none"/>
                <w:lang w:val="en-US" w:eastAsia="zh-CN"/>
              </w:rPr>
            </w:pPr>
            <w:r>
              <w:rPr>
                <w:rFonts w:hint="default" w:ascii="Times New Roman" w:hAnsi="Times New Roman" w:eastAsia="宋体" w:cs="Times New Roman"/>
                <w:color w:val="000000"/>
                <w:spacing w:val="0"/>
                <w:w w:val="100"/>
                <w:position w:val="0"/>
                <w:sz w:val="26"/>
                <w:szCs w:val="26"/>
                <w:highlight w:val="none"/>
                <w:lang w:val="en-US" w:eastAsia="zh-CN"/>
              </w:rPr>
              <w:t>施工单位：湖南顺天建设集团有限公司</w:t>
            </w:r>
          </w:p>
          <w:p>
            <w:pPr>
              <w:pStyle w:val="2"/>
              <w:widowControl w:val="0"/>
              <w:numPr>
                <w:ilvl w:val="0"/>
                <w:numId w:val="0"/>
              </w:numPr>
              <w:ind w:right="0" w:rightChars="0"/>
              <w:jc w:val="both"/>
              <w:rPr>
                <w:rFonts w:hint="default" w:ascii="Times New Roman" w:hAnsi="Times New Roman" w:cs="Times New Roman"/>
                <w:color w:val="000000"/>
                <w:spacing w:val="0"/>
                <w:w w:val="100"/>
                <w:position w:val="0"/>
                <w:sz w:val="26"/>
                <w:szCs w:val="26"/>
                <w:highlight w:val="none"/>
                <w:lang w:val="en-US" w:eastAsia="zh-CN"/>
              </w:rPr>
            </w:pPr>
          </w:p>
          <w:p>
            <w:pPr>
              <w:pStyle w:val="2"/>
              <w:widowControl w:val="0"/>
              <w:numPr>
                <w:ilvl w:val="0"/>
                <w:numId w:val="0"/>
              </w:numPr>
              <w:ind w:leftChars="100" w:right="0" w:rightChars="0"/>
              <w:jc w:val="center"/>
              <w:rPr>
                <w:rFonts w:hint="default" w:ascii="Times New Roman" w:hAnsi="Times New Roman" w:cs="Times New Roman"/>
                <w:color w:val="000000"/>
                <w:spacing w:val="0"/>
                <w:w w:val="100"/>
                <w:position w:val="0"/>
                <w:sz w:val="26"/>
                <w:szCs w:val="26"/>
                <w:highlight w:val="none"/>
                <w:lang w:val="en-US" w:eastAsia="zh-CN"/>
              </w:rPr>
            </w:pPr>
          </w:p>
          <w:p>
            <w:pPr>
              <w:pStyle w:val="2"/>
              <w:widowControl w:val="0"/>
              <w:numPr>
                <w:ilvl w:val="0"/>
                <w:numId w:val="0"/>
              </w:numPr>
              <w:ind w:leftChars="100" w:right="0" w:rightChars="0"/>
              <w:jc w:val="center"/>
              <w:rPr>
                <w:rFonts w:hint="default" w:ascii="Times New Roman" w:hAnsi="Times New Roman" w:cs="Times New Roman"/>
                <w:color w:val="000000"/>
                <w:spacing w:val="0"/>
                <w:w w:val="100"/>
                <w:position w:val="0"/>
                <w:sz w:val="26"/>
                <w:szCs w:val="26"/>
                <w:highlight w:val="none"/>
                <w:lang w:val="en-US" w:eastAsia="zh-CN"/>
              </w:rPr>
            </w:pPr>
          </w:p>
          <w:p>
            <w:pPr>
              <w:pStyle w:val="43"/>
              <w:keepNext w:val="0"/>
              <w:keepLines w:val="0"/>
              <w:widowControl w:val="0"/>
              <w:shd w:val="clear"/>
              <w:bidi w:val="0"/>
              <w:spacing w:before="0" w:after="0" w:line="240" w:lineRule="auto"/>
              <w:ind w:left="0" w:leftChars="0" w:right="0" w:firstLine="0" w:firstLineChars="0"/>
              <w:jc w:val="center"/>
              <w:rPr>
                <w:rFonts w:hint="default" w:ascii="Times New Roman" w:hAnsi="Times New Roman" w:cs="Times New Roman"/>
                <w:color w:val="000000"/>
                <w:spacing w:val="0"/>
                <w:w w:val="100"/>
                <w:position w:val="0"/>
                <w:sz w:val="26"/>
                <w:szCs w:val="26"/>
                <w:highlight w:val="none"/>
                <w:lang w:val="en-US" w:eastAsia="zh-CN"/>
              </w:rPr>
            </w:pPr>
          </w:p>
          <w:p>
            <w:pPr>
              <w:pStyle w:val="43"/>
              <w:keepNext w:val="0"/>
              <w:keepLines w:val="0"/>
              <w:widowControl w:val="0"/>
              <w:shd w:val="clear"/>
              <w:bidi w:val="0"/>
              <w:spacing w:before="0" w:after="0" w:line="240" w:lineRule="auto"/>
              <w:ind w:left="0" w:leftChars="0" w:right="0" w:firstLine="0" w:firstLineChars="0"/>
              <w:jc w:val="center"/>
              <w:rPr>
                <w:rFonts w:hint="default" w:ascii="Times New Roman" w:hAnsi="Times New Roman" w:cs="Times New Roman"/>
                <w:color w:val="000000"/>
                <w:spacing w:val="0"/>
                <w:w w:val="100"/>
                <w:position w:val="0"/>
                <w:sz w:val="26"/>
                <w:szCs w:val="26"/>
                <w:highlight w:val="none"/>
                <w:lang w:val="en-US" w:eastAsia="zh-CN"/>
              </w:rPr>
            </w:pPr>
          </w:p>
          <w:p>
            <w:pPr>
              <w:pStyle w:val="43"/>
              <w:keepNext w:val="0"/>
              <w:keepLines w:val="0"/>
              <w:widowControl w:val="0"/>
              <w:shd w:val="clear"/>
              <w:bidi w:val="0"/>
              <w:spacing w:before="0" w:after="0" w:line="240" w:lineRule="auto"/>
              <w:ind w:left="0" w:leftChars="0" w:right="0" w:firstLine="0" w:firstLineChars="0"/>
              <w:jc w:val="center"/>
              <w:rPr>
                <w:rFonts w:hint="default" w:ascii="Times New Roman" w:hAnsi="Times New Roman" w:cs="Times New Roman"/>
                <w:color w:val="000000"/>
                <w:spacing w:val="0"/>
                <w:w w:val="100"/>
                <w:position w:val="0"/>
                <w:sz w:val="26"/>
                <w:szCs w:val="26"/>
                <w:highlight w:val="none"/>
                <w:lang w:val="en-US" w:eastAsia="zh-CN"/>
              </w:rPr>
            </w:pPr>
          </w:p>
          <w:p>
            <w:pPr>
              <w:pStyle w:val="43"/>
              <w:keepNext w:val="0"/>
              <w:keepLines w:val="0"/>
              <w:widowControl w:val="0"/>
              <w:shd w:val="clear"/>
              <w:bidi w:val="0"/>
              <w:spacing w:before="0" w:after="0" w:line="240" w:lineRule="auto"/>
              <w:ind w:left="0" w:leftChars="0" w:right="0" w:firstLine="0" w:firstLineChars="0"/>
              <w:jc w:val="center"/>
              <w:rPr>
                <w:rFonts w:hint="default" w:ascii="Times New Roman" w:hAnsi="Times New Roman" w:cs="Times New Roman"/>
                <w:color w:val="000000"/>
                <w:spacing w:val="0"/>
                <w:w w:val="100"/>
                <w:position w:val="0"/>
                <w:sz w:val="26"/>
                <w:szCs w:val="26"/>
                <w:highlight w:val="none"/>
                <w:lang w:val="en-US" w:eastAsia="zh-CN"/>
              </w:rPr>
            </w:pPr>
          </w:p>
          <w:p>
            <w:pPr>
              <w:pStyle w:val="43"/>
              <w:keepNext w:val="0"/>
              <w:keepLines w:val="0"/>
              <w:widowControl w:val="0"/>
              <w:shd w:val="clear"/>
              <w:bidi w:val="0"/>
              <w:spacing w:before="0" w:after="0" w:line="240" w:lineRule="auto"/>
              <w:ind w:left="0" w:leftChars="0" w:right="0" w:firstLine="0" w:firstLineChars="0"/>
              <w:jc w:val="center"/>
              <w:rPr>
                <w:rFonts w:hint="default" w:ascii="Times New Roman" w:hAnsi="Times New Roman" w:cs="Times New Roman"/>
                <w:color w:val="000000"/>
                <w:spacing w:val="0"/>
                <w:w w:val="100"/>
                <w:position w:val="0"/>
                <w:sz w:val="26"/>
                <w:szCs w:val="26"/>
                <w:highlight w:val="none"/>
                <w:lang w:val="en-US" w:eastAsia="zh-CN"/>
              </w:rPr>
            </w:pPr>
          </w:p>
          <w:p>
            <w:pPr>
              <w:pStyle w:val="43"/>
              <w:keepNext w:val="0"/>
              <w:keepLines w:val="0"/>
              <w:widowControl w:val="0"/>
              <w:shd w:val="clear"/>
              <w:bidi w:val="0"/>
              <w:spacing w:before="0" w:after="0" w:line="240" w:lineRule="auto"/>
              <w:ind w:left="0" w:leftChars="0" w:right="0" w:firstLine="0" w:firstLineChars="0"/>
              <w:jc w:val="center"/>
              <w:rPr>
                <w:rFonts w:hint="default" w:ascii="Times New Roman" w:hAnsi="Times New Roman" w:cs="Times New Roman"/>
                <w:color w:val="000000"/>
                <w:spacing w:val="0"/>
                <w:w w:val="100"/>
                <w:position w:val="0"/>
                <w:sz w:val="26"/>
                <w:szCs w:val="26"/>
                <w:highlight w:val="none"/>
                <w:lang w:val="en-US" w:eastAsia="zh-CN"/>
              </w:rPr>
            </w:pPr>
          </w:p>
          <w:p>
            <w:pPr>
              <w:pStyle w:val="43"/>
              <w:keepNext w:val="0"/>
              <w:keepLines w:val="0"/>
              <w:widowControl w:val="0"/>
              <w:shd w:val="clear"/>
              <w:bidi w:val="0"/>
              <w:spacing w:before="0" w:after="0" w:line="240" w:lineRule="auto"/>
              <w:ind w:left="0" w:leftChars="0" w:right="0" w:firstLine="0" w:firstLineChars="0"/>
              <w:jc w:val="center"/>
              <w:rPr>
                <w:rFonts w:hint="default" w:ascii="Times New Roman" w:hAnsi="Times New Roman" w:cs="Times New Roman"/>
                <w:color w:val="000000"/>
                <w:spacing w:val="0"/>
                <w:w w:val="100"/>
                <w:position w:val="0"/>
                <w:sz w:val="26"/>
                <w:szCs w:val="26"/>
                <w:highlight w:val="none"/>
                <w:lang w:val="en-US" w:eastAsia="zh-CN"/>
              </w:rPr>
            </w:pPr>
          </w:p>
          <w:p>
            <w:pPr>
              <w:pStyle w:val="43"/>
              <w:keepNext w:val="0"/>
              <w:keepLines w:val="0"/>
              <w:widowControl w:val="0"/>
              <w:shd w:val="clear"/>
              <w:bidi w:val="0"/>
              <w:spacing w:before="0" w:after="0" w:line="240" w:lineRule="auto"/>
              <w:ind w:left="0" w:leftChars="0" w:right="0" w:firstLine="0" w:firstLineChars="0"/>
              <w:jc w:val="center"/>
              <w:rPr>
                <w:rFonts w:hint="default" w:ascii="Times New Roman" w:hAnsi="Times New Roman" w:cs="Times New Roman"/>
                <w:color w:val="000000"/>
                <w:spacing w:val="0"/>
                <w:w w:val="100"/>
                <w:position w:val="0"/>
                <w:sz w:val="26"/>
                <w:szCs w:val="26"/>
                <w:highlight w:val="none"/>
                <w:lang w:val="en-US" w:eastAsia="zh-CN"/>
              </w:rPr>
            </w:pPr>
          </w:p>
          <w:p>
            <w:pPr>
              <w:pStyle w:val="43"/>
              <w:keepNext w:val="0"/>
              <w:keepLines w:val="0"/>
              <w:widowControl w:val="0"/>
              <w:shd w:val="clear"/>
              <w:bidi w:val="0"/>
              <w:spacing w:before="0" w:after="0" w:line="240" w:lineRule="auto"/>
              <w:ind w:left="0" w:leftChars="0" w:right="0" w:firstLine="0" w:firstLineChars="0"/>
              <w:jc w:val="center"/>
              <w:rPr>
                <w:rFonts w:hint="default" w:ascii="Times New Roman" w:hAnsi="Times New Roman" w:cs="Times New Roman"/>
                <w:color w:val="000000"/>
                <w:spacing w:val="0"/>
                <w:w w:val="100"/>
                <w:position w:val="0"/>
                <w:sz w:val="26"/>
                <w:szCs w:val="26"/>
                <w:highlight w:val="none"/>
                <w:lang w:val="en-US" w:eastAsia="zh-CN"/>
              </w:rPr>
            </w:pPr>
          </w:p>
          <w:p>
            <w:pPr>
              <w:pStyle w:val="43"/>
              <w:keepNext w:val="0"/>
              <w:keepLines w:val="0"/>
              <w:widowControl w:val="0"/>
              <w:shd w:val="clear"/>
              <w:bidi w:val="0"/>
              <w:spacing w:before="0" w:after="0" w:line="240" w:lineRule="auto"/>
              <w:ind w:left="0" w:leftChars="0" w:right="0" w:firstLine="0" w:firstLineChars="0"/>
              <w:jc w:val="center"/>
              <w:rPr>
                <w:rFonts w:hint="default" w:ascii="Times New Roman" w:hAnsi="Times New Roman" w:cs="Times New Roman"/>
                <w:color w:val="000000"/>
                <w:spacing w:val="0"/>
                <w:w w:val="100"/>
                <w:position w:val="0"/>
                <w:sz w:val="26"/>
                <w:szCs w:val="26"/>
                <w:highlight w:val="none"/>
                <w:lang w:val="en-US" w:eastAsia="zh-CN"/>
              </w:rPr>
            </w:pPr>
          </w:p>
          <w:p>
            <w:pPr>
              <w:pStyle w:val="43"/>
              <w:keepNext w:val="0"/>
              <w:keepLines w:val="0"/>
              <w:widowControl w:val="0"/>
              <w:shd w:val="clear"/>
              <w:bidi w:val="0"/>
              <w:spacing w:before="0" w:after="0" w:line="240" w:lineRule="auto"/>
              <w:ind w:left="0" w:leftChars="0" w:right="0" w:firstLine="0" w:firstLineChars="0"/>
              <w:jc w:val="center"/>
              <w:rPr>
                <w:rFonts w:hint="default" w:ascii="Times New Roman" w:hAnsi="Times New Roman" w:cs="Times New Roman"/>
                <w:color w:val="000000"/>
                <w:spacing w:val="0"/>
                <w:w w:val="100"/>
                <w:position w:val="0"/>
                <w:sz w:val="26"/>
                <w:szCs w:val="26"/>
                <w:highlight w:val="none"/>
                <w:lang w:val="en-US" w:eastAsia="zh-CN"/>
              </w:rPr>
            </w:pPr>
          </w:p>
          <w:p>
            <w:pPr>
              <w:pStyle w:val="43"/>
              <w:keepNext w:val="0"/>
              <w:keepLines w:val="0"/>
              <w:widowControl w:val="0"/>
              <w:shd w:val="clear"/>
              <w:bidi w:val="0"/>
              <w:spacing w:before="0" w:after="0" w:line="240" w:lineRule="auto"/>
              <w:ind w:left="0" w:leftChars="0" w:right="0" w:firstLine="0" w:firstLineChars="0"/>
              <w:jc w:val="center"/>
              <w:rPr>
                <w:rFonts w:hint="default" w:ascii="Times New Roman" w:hAnsi="Times New Roman" w:cs="Times New Roman"/>
                <w:color w:val="000000"/>
                <w:spacing w:val="0"/>
                <w:w w:val="100"/>
                <w:position w:val="0"/>
                <w:highlight w:val="none"/>
                <w:vertAlign w:val="baseline"/>
              </w:rPr>
            </w:pPr>
            <w:r>
              <w:rPr>
                <w:rFonts w:hint="default" w:ascii="Times New Roman" w:hAnsi="Times New Roman" w:cs="Times New Roman"/>
                <w:color w:val="000000"/>
                <w:spacing w:val="0"/>
                <w:w w:val="100"/>
                <w:position w:val="0"/>
                <w:sz w:val="26"/>
                <w:szCs w:val="26"/>
                <w:highlight w:val="none"/>
                <w:lang w:val="en-US" w:eastAsia="zh-CN"/>
              </w:rPr>
              <w:t>2021年12月</w:t>
            </w:r>
          </w:p>
        </w:tc>
      </w:tr>
    </w:tbl>
    <w:p>
      <w:pPr>
        <w:pStyle w:val="43"/>
        <w:keepNext w:val="0"/>
        <w:keepLines w:val="0"/>
        <w:widowControl w:val="0"/>
        <w:shd w:val="clear" w:color="auto" w:fill="auto"/>
        <w:bidi w:val="0"/>
        <w:spacing w:before="0" w:after="0" w:line="240" w:lineRule="auto"/>
        <w:ind w:left="0" w:right="0" w:firstLine="0"/>
        <w:jc w:val="center"/>
        <w:rPr>
          <w:rFonts w:hint="default" w:ascii="Times New Roman" w:hAnsi="Times New Roman" w:cs="Times New Roman"/>
          <w:color w:val="000000"/>
          <w:spacing w:val="0"/>
          <w:w w:val="100"/>
          <w:position w:val="0"/>
          <w:highlight w:val="none"/>
        </w:rPr>
      </w:pP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33" w:hRule="atLeast"/>
          <w:jc w:val="center"/>
        </w:trPr>
        <w:tc>
          <w:tcPr>
            <w:tcW w:w="8522" w:type="dxa"/>
          </w:tcPr>
          <w:p>
            <w:pPr>
              <w:pStyle w:val="2"/>
              <w:keepNext w:val="0"/>
              <w:keepLines w:val="0"/>
              <w:pageBreakBefore w:val="0"/>
              <w:widowControl w:val="0"/>
              <w:numPr>
                <w:ilvl w:val="0"/>
                <w:numId w:val="0"/>
              </w:numPr>
              <w:shd w:val="clear" w:color="auto" w:fill="auto"/>
              <w:kinsoku/>
              <w:wordWrap/>
              <w:overflowPunct/>
              <w:topLinePunct w:val="0"/>
              <w:autoSpaceDE/>
              <w:autoSpaceDN/>
              <w:bidi w:val="0"/>
              <w:adjustRightInd/>
              <w:snapToGrid/>
              <w:spacing w:after="0"/>
              <w:ind w:right="0" w:rightChars="0"/>
              <w:jc w:val="left"/>
              <w:textAlignment w:val="auto"/>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开完工日期:</w:t>
            </w:r>
          </w:p>
          <w:p>
            <w:pPr>
              <w:pStyle w:val="2"/>
              <w:keepNext w:val="0"/>
              <w:keepLines w:val="0"/>
              <w:pageBreakBefore w:val="0"/>
              <w:widowControl w:val="0"/>
              <w:numPr>
                <w:ilvl w:val="0"/>
                <w:numId w:val="0"/>
              </w:numPr>
              <w:shd w:val="clear" w:color="auto" w:fill="auto"/>
              <w:kinsoku/>
              <w:wordWrap/>
              <w:overflowPunct/>
              <w:topLinePunct w:val="0"/>
              <w:autoSpaceDE/>
              <w:autoSpaceDN/>
              <w:bidi w:val="0"/>
              <w:adjustRightInd/>
              <w:snapToGrid/>
              <w:spacing w:after="0"/>
              <w:ind w:leftChars="0" w:right="0" w:rightChars="0" w:firstLine="480" w:firstLineChars="200"/>
              <w:jc w:val="left"/>
              <w:textAlignment w:val="auto"/>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斜坡防护工程的植被护坡分部工程施工于</w:t>
            </w:r>
            <w:r>
              <w:rPr>
                <w:rFonts w:hint="eastAsia" w:ascii="Times New Roman" w:hAnsi="Times New Roman" w:eastAsia="宋体" w:cs="Times New Roman"/>
                <w:sz w:val="24"/>
                <w:szCs w:val="24"/>
                <w:highlight w:val="none"/>
                <w:lang w:val="en-US" w:eastAsia="zh-CN"/>
              </w:rPr>
              <w:t>2018年6月15日开工，2018年7月5日完工</w:t>
            </w:r>
            <w:r>
              <w:rPr>
                <w:rFonts w:hint="default" w:ascii="Times New Roman" w:hAnsi="Times New Roman" w:eastAsia="宋体" w:cs="Times New Roman"/>
                <w:sz w:val="24"/>
                <w:szCs w:val="24"/>
                <w:highlight w:val="none"/>
                <w:lang w:val="en-US" w:eastAsia="zh-CN"/>
              </w:rPr>
              <w:t>。</w:t>
            </w:r>
          </w:p>
          <w:p>
            <w:pPr>
              <w:pStyle w:val="2"/>
              <w:keepNext w:val="0"/>
              <w:keepLines w:val="0"/>
              <w:pageBreakBefore w:val="0"/>
              <w:widowControl w:val="0"/>
              <w:numPr>
                <w:ilvl w:val="0"/>
                <w:numId w:val="0"/>
              </w:numPr>
              <w:shd w:val="clear" w:color="auto" w:fill="auto"/>
              <w:kinsoku/>
              <w:wordWrap/>
              <w:overflowPunct/>
              <w:topLinePunct w:val="0"/>
              <w:autoSpaceDE/>
              <w:autoSpaceDN/>
              <w:bidi w:val="0"/>
              <w:adjustRightInd/>
              <w:snapToGrid/>
              <w:spacing w:after="0"/>
              <w:ind w:leftChars="0" w:right="0" w:rightChars="0" w:firstLine="480" w:firstLineChars="200"/>
              <w:jc w:val="left"/>
              <w:textAlignment w:val="auto"/>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主要工程量：</w:t>
            </w:r>
          </w:p>
          <w:p>
            <w:pPr>
              <w:pStyle w:val="2"/>
              <w:keepNext w:val="0"/>
              <w:keepLines w:val="0"/>
              <w:pageBreakBefore w:val="0"/>
              <w:widowControl w:val="0"/>
              <w:numPr>
                <w:ilvl w:val="0"/>
                <w:numId w:val="0"/>
              </w:numPr>
              <w:shd w:val="clear" w:color="auto" w:fill="auto"/>
              <w:kinsoku/>
              <w:wordWrap/>
              <w:overflowPunct/>
              <w:topLinePunct w:val="0"/>
              <w:autoSpaceDE/>
              <w:autoSpaceDN/>
              <w:bidi w:val="0"/>
              <w:adjustRightInd/>
              <w:snapToGrid/>
              <w:spacing w:after="0"/>
              <w:ind w:leftChars="0" w:right="0" w:rightChars="0" w:firstLine="520" w:firstLineChars="200"/>
              <w:jc w:val="left"/>
              <w:textAlignment w:val="auto"/>
              <w:rPr>
                <w:rFonts w:hint="default" w:ascii="Times New Roman" w:hAnsi="Times New Roman" w:eastAsia="宋体" w:cs="Times New Roman"/>
                <w:sz w:val="24"/>
                <w:szCs w:val="24"/>
                <w:highlight w:val="none"/>
                <w:lang w:val="en-US" w:eastAsia="zh-CN"/>
              </w:rPr>
            </w:pPr>
            <w:r>
              <w:rPr>
                <w:rFonts w:hint="default" w:ascii="Times New Roman" w:hAnsi="Times New Roman" w:cs="Times New Roman"/>
                <w:color w:val="000000"/>
                <w:spacing w:val="0"/>
                <w:w w:val="100"/>
                <w:position w:val="0"/>
                <w:sz w:val="26"/>
                <w:szCs w:val="26"/>
                <w:highlight w:val="none"/>
                <w:lang w:val="en-US" w:eastAsia="zh-CN"/>
              </w:rPr>
              <w:t xml:space="preserve"> </w:t>
            </w:r>
            <w:r>
              <w:rPr>
                <w:rFonts w:hint="default" w:ascii="Times New Roman" w:hAnsi="Times New Roman" w:eastAsia="宋体" w:cs="Times New Roman"/>
                <w:sz w:val="24"/>
                <w:szCs w:val="24"/>
                <w:highlight w:val="none"/>
                <w:lang w:val="en-US" w:eastAsia="zh-CN"/>
              </w:rPr>
              <w:t xml:space="preserve">       主要工程量见下表:</w:t>
            </w:r>
          </w:p>
          <w:tbl>
            <w:tblPr>
              <w:tblStyle w:val="23"/>
              <w:tblW w:w="0" w:type="auto"/>
              <w:tblInd w:w="25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48"/>
              <w:gridCol w:w="1704"/>
              <w:gridCol w:w="1704"/>
              <w:gridCol w:w="1705"/>
              <w:gridCol w:w="12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8" w:type="dxa"/>
                  <w:vAlign w:val="center"/>
                </w:tcPr>
                <w:p>
                  <w:pPr>
                    <w:pStyle w:val="2"/>
                    <w:keepNext w:val="0"/>
                    <w:keepLines w:val="0"/>
                    <w:pageBreakBefore w:val="0"/>
                    <w:widowControl w:val="0"/>
                    <w:numPr>
                      <w:ilvl w:val="0"/>
                      <w:numId w:val="0"/>
                    </w:numPr>
                    <w:shd w:val="clear" w:color="auto" w:fill="auto"/>
                    <w:kinsoku/>
                    <w:wordWrap/>
                    <w:overflowPunct/>
                    <w:topLinePunct w:val="0"/>
                    <w:autoSpaceDE/>
                    <w:autoSpaceDN/>
                    <w:bidi w:val="0"/>
                    <w:adjustRightInd/>
                    <w:snapToGrid/>
                    <w:spacing w:after="0"/>
                    <w:ind w:right="0" w:rightChars="0"/>
                    <w:jc w:val="center"/>
                    <w:textAlignment w:val="auto"/>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序号</w:t>
                  </w:r>
                </w:p>
              </w:tc>
              <w:tc>
                <w:tcPr>
                  <w:tcW w:w="1704" w:type="dxa"/>
                  <w:vAlign w:val="center"/>
                </w:tcPr>
                <w:p>
                  <w:pPr>
                    <w:pStyle w:val="2"/>
                    <w:keepNext w:val="0"/>
                    <w:keepLines w:val="0"/>
                    <w:pageBreakBefore w:val="0"/>
                    <w:widowControl w:val="0"/>
                    <w:numPr>
                      <w:ilvl w:val="0"/>
                      <w:numId w:val="0"/>
                    </w:numPr>
                    <w:shd w:val="clear" w:color="auto" w:fill="auto"/>
                    <w:kinsoku/>
                    <w:wordWrap/>
                    <w:overflowPunct/>
                    <w:topLinePunct w:val="0"/>
                    <w:autoSpaceDE/>
                    <w:autoSpaceDN/>
                    <w:bidi w:val="0"/>
                    <w:adjustRightInd/>
                    <w:snapToGrid/>
                    <w:spacing w:after="0"/>
                    <w:ind w:right="0" w:rightChars="0"/>
                    <w:jc w:val="center"/>
                    <w:textAlignment w:val="auto"/>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项目名称</w:t>
                  </w:r>
                </w:p>
              </w:tc>
              <w:tc>
                <w:tcPr>
                  <w:tcW w:w="1704" w:type="dxa"/>
                  <w:vAlign w:val="center"/>
                </w:tcPr>
                <w:p>
                  <w:pPr>
                    <w:pStyle w:val="2"/>
                    <w:keepNext w:val="0"/>
                    <w:keepLines w:val="0"/>
                    <w:pageBreakBefore w:val="0"/>
                    <w:widowControl w:val="0"/>
                    <w:numPr>
                      <w:ilvl w:val="0"/>
                      <w:numId w:val="0"/>
                    </w:numPr>
                    <w:shd w:val="clear" w:color="auto" w:fill="auto"/>
                    <w:kinsoku/>
                    <w:wordWrap/>
                    <w:overflowPunct/>
                    <w:topLinePunct w:val="0"/>
                    <w:autoSpaceDE/>
                    <w:autoSpaceDN/>
                    <w:bidi w:val="0"/>
                    <w:adjustRightInd/>
                    <w:snapToGrid/>
                    <w:spacing w:after="0"/>
                    <w:ind w:right="0" w:rightChars="0"/>
                    <w:jc w:val="center"/>
                    <w:textAlignment w:val="auto"/>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单位</w:t>
                  </w:r>
                </w:p>
              </w:tc>
              <w:tc>
                <w:tcPr>
                  <w:tcW w:w="1705" w:type="dxa"/>
                  <w:vAlign w:val="center"/>
                </w:tcPr>
                <w:p>
                  <w:pPr>
                    <w:pStyle w:val="2"/>
                    <w:keepNext w:val="0"/>
                    <w:keepLines w:val="0"/>
                    <w:pageBreakBefore w:val="0"/>
                    <w:widowControl w:val="0"/>
                    <w:numPr>
                      <w:ilvl w:val="0"/>
                      <w:numId w:val="0"/>
                    </w:numPr>
                    <w:shd w:val="clear" w:color="auto" w:fill="auto"/>
                    <w:kinsoku/>
                    <w:wordWrap/>
                    <w:overflowPunct/>
                    <w:topLinePunct w:val="0"/>
                    <w:autoSpaceDE/>
                    <w:autoSpaceDN/>
                    <w:bidi w:val="0"/>
                    <w:adjustRightInd/>
                    <w:snapToGrid/>
                    <w:spacing w:after="0"/>
                    <w:ind w:right="0" w:rightChars="0"/>
                    <w:jc w:val="center"/>
                    <w:textAlignment w:val="auto"/>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工程量</w:t>
                  </w:r>
                </w:p>
              </w:tc>
              <w:tc>
                <w:tcPr>
                  <w:tcW w:w="1286" w:type="dxa"/>
                  <w:vAlign w:val="center"/>
                </w:tcPr>
                <w:p>
                  <w:pPr>
                    <w:pStyle w:val="2"/>
                    <w:keepNext w:val="0"/>
                    <w:keepLines w:val="0"/>
                    <w:pageBreakBefore w:val="0"/>
                    <w:widowControl w:val="0"/>
                    <w:numPr>
                      <w:ilvl w:val="0"/>
                      <w:numId w:val="0"/>
                    </w:numPr>
                    <w:shd w:val="clear" w:color="auto" w:fill="auto"/>
                    <w:kinsoku/>
                    <w:wordWrap/>
                    <w:overflowPunct/>
                    <w:topLinePunct w:val="0"/>
                    <w:autoSpaceDE/>
                    <w:autoSpaceDN/>
                    <w:bidi w:val="0"/>
                    <w:adjustRightInd/>
                    <w:snapToGrid/>
                    <w:spacing w:after="0"/>
                    <w:ind w:right="0" w:rightChars="0"/>
                    <w:jc w:val="center"/>
                    <w:textAlignment w:val="auto"/>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8" w:type="dxa"/>
                  <w:vAlign w:val="center"/>
                </w:tcPr>
                <w:p>
                  <w:pPr>
                    <w:pStyle w:val="2"/>
                    <w:keepNext w:val="0"/>
                    <w:keepLines w:val="0"/>
                    <w:pageBreakBefore w:val="0"/>
                    <w:widowControl w:val="0"/>
                    <w:numPr>
                      <w:ilvl w:val="0"/>
                      <w:numId w:val="0"/>
                    </w:numPr>
                    <w:shd w:val="clear" w:color="auto" w:fill="auto"/>
                    <w:kinsoku/>
                    <w:wordWrap/>
                    <w:overflowPunct/>
                    <w:topLinePunct w:val="0"/>
                    <w:autoSpaceDE/>
                    <w:autoSpaceDN/>
                    <w:bidi w:val="0"/>
                    <w:adjustRightInd/>
                    <w:snapToGrid/>
                    <w:spacing w:after="0"/>
                    <w:ind w:right="0" w:rightChars="0"/>
                    <w:jc w:val="center"/>
                    <w:textAlignment w:val="auto"/>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1</w:t>
                  </w:r>
                </w:p>
              </w:tc>
              <w:tc>
                <w:tcPr>
                  <w:tcW w:w="1704" w:type="dxa"/>
                  <w:vAlign w:val="center"/>
                </w:tcPr>
                <w:p>
                  <w:pPr>
                    <w:pStyle w:val="2"/>
                    <w:keepNext w:val="0"/>
                    <w:keepLines w:val="0"/>
                    <w:pageBreakBefore w:val="0"/>
                    <w:widowControl w:val="0"/>
                    <w:numPr>
                      <w:ilvl w:val="0"/>
                      <w:numId w:val="0"/>
                    </w:numPr>
                    <w:shd w:val="clear" w:color="auto" w:fill="auto"/>
                    <w:kinsoku/>
                    <w:wordWrap/>
                    <w:overflowPunct/>
                    <w:topLinePunct w:val="0"/>
                    <w:autoSpaceDE/>
                    <w:autoSpaceDN/>
                    <w:bidi w:val="0"/>
                    <w:adjustRightInd/>
                    <w:snapToGrid/>
                    <w:spacing w:after="0"/>
                    <w:ind w:right="0" w:rightChars="0"/>
                    <w:jc w:val="center"/>
                    <w:textAlignment w:val="auto"/>
                    <w:rPr>
                      <w:rFonts w:hint="default" w:ascii="Times New Roman" w:hAnsi="Times New Roman" w:eastAsia="宋体" w:cs="Times New Roman"/>
                      <w:sz w:val="24"/>
                      <w:szCs w:val="24"/>
                      <w:highlight w:val="none"/>
                      <w:lang w:val="en-US" w:eastAsia="zh-CN"/>
                    </w:rPr>
                  </w:pPr>
                  <w:r>
                    <w:rPr>
                      <w:rFonts w:hint="default" w:ascii="Times New Roman" w:hAnsi="Times New Roman" w:cs="Times New Roman"/>
                      <w:highlight w:val="none"/>
                    </w:rPr>
                    <w:t>满铺草皮</w:t>
                  </w:r>
                </w:p>
              </w:tc>
              <w:tc>
                <w:tcPr>
                  <w:tcW w:w="1704" w:type="dxa"/>
                  <w:vAlign w:val="center"/>
                </w:tcPr>
                <w:p>
                  <w:pPr>
                    <w:pStyle w:val="2"/>
                    <w:keepNext w:val="0"/>
                    <w:keepLines w:val="0"/>
                    <w:pageBreakBefore w:val="0"/>
                    <w:widowControl w:val="0"/>
                    <w:numPr>
                      <w:ilvl w:val="0"/>
                      <w:numId w:val="0"/>
                    </w:numPr>
                    <w:shd w:val="clear" w:color="auto" w:fill="auto"/>
                    <w:kinsoku/>
                    <w:wordWrap/>
                    <w:overflowPunct/>
                    <w:topLinePunct w:val="0"/>
                    <w:autoSpaceDE/>
                    <w:autoSpaceDN/>
                    <w:bidi w:val="0"/>
                    <w:adjustRightInd/>
                    <w:snapToGrid/>
                    <w:spacing w:after="0"/>
                    <w:ind w:right="0" w:rightChars="0"/>
                    <w:jc w:val="center"/>
                    <w:textAlignment w:val="auto"/>
                    <w:rPr>
                      <w:rFonts w:hint="default" w:ascii="Times New Roman" w:hAnsi="Times New Roman" w:eastAsia="宋体" w:cs="Times New Roman"/>
                      <w:sz w:val="24"/>
                      <w:szCs w:val="24"/>
                      <w:highlight w:val="none"/>
                      <w:lang w:val="en-US" w:eastAsia="zh-CN"/>
                    </w:rPr>
                  </w:pPr>
                  <w:r>
                    <w:rPr>
                      <w:rFonts w:hint="default" w:ascii="Times New Roman" w:hAnsi="Times New Roman" w:cs="Times New Roman"/>
                      <w:highlight w:val="none"/>
                      <w:lang w:eastAsia="zh-CN"/>
                    </w:rPr>
                    <w:t>㎡</w:t>
                  </w:r>
                </w:p>
              </w:tc>
              <w:tc>
                <w:tcPr>
                  <w:tcW w:w="1705" w:type="dxa"/>
                  <w:vAlign w:val="center"/>
                </w:tcPr>
                <w:p>
                  <w:pPr>
                    <w:pStyle w:val="2"/>
                    <w:keepNext w:val="0"/>
                    <w:keepLines w:val="0"/>
                    <w:pageBreakBefore w:val="0"/>
                    <w:widowControl w:val="0"/>
                    <w:numPr>
                      <w:ilvl w:val="0"/>
                      <w:numId w:val="0"/>
                    </w:numPr>
                    <w:shd w:val="clear" w:color="auto" w:fill="auto"/>
                    <w:kinsoku/>
                    <w:wordWrap/>
                    <w:overflowPunct/>
                    <w:topLinePunct w:val="0"/>
                    <w:autoSpaceDE/>
                    <w:autoSpaceDN/>
                    <w:bidi w:val="0"/>
                    <w:adjustRightInd/>
                    <w:snapToGrid/>
                    <w:spacing w:after="0"/>
                    <w:ind w:right="0" w:rightChars="0"/>
                    <w:jc w:val="center"/>
                    <w:textAlignment w:val="auto"/>
                    <w:rPr>
                      <w:rFonts w:hint="default" w:ascii="Times New Roman" w:hAnsi="Times New Roman" w:eastAsia="宋体" w:cs="Times New Roman"/>
                      <w:sz w:val="24"/>
                      <w:szCs w:val="24"/>
                      <w:highlight w:val="none"/>
                      <w:lang w:val="en-US" w:eastAsia="zh-CN"/>
                    </w:rPr>
                  </w:pPr>
                  <w:r>
                    <w:rPr>
                      <w:rFonts w:hint="eastAsia" w:ascii="Times New Roman" w:hAnsi="Times New Roman" w:cs="Times New Roman"/>
                      <w:highlight w:val="none"/>
                      <w:lang w:val="en-US" w:eastAsia="zh-CN"/>
                    </w:rPr>
                    <w:t>4538</w:t>
                  </w:r>
                </w:p>
              </w:tc>
              <w:tc>
                <w:tcPr>
                  <w:tcW w:w="1286" w:type="dxa"/>
                  <w:vAlign w:val="center"/>
                </w:tcPr>
                <w:p>
                  <w:pPr>
                    <w:pStyle w:val="2"/>
                    <w:keepNext w:val="0"/>
                    <w:keepLines w:val="0"/>
                    <w:pageBreakBefore w:val="0"/>
                    <w:widowControl w:val="0"/>
                    <w:numPr>
                      <w:ilvl w:val="0"/>
                      <w:numId w:val="0"/>
                    </w:numPr>
                    <w:shd w:val="clear" w:color="auto" w:fill="auto"/>
                    <w:kinsoku/>
                    <w:wordWrap/>
                    <w:overflowPunct/>
                    <w:topLinePunct w:val="0"/>
                    <w:autoSpaceDE/>
                    <w:autoSpaceDN/>
                    <w:bidi w:val="0"/>
                    <w:adjustRightInd/>
                    <w:snapToGrid/>
                    <w:spacing w:after="0"/>
                    <w:ind w:leftChars="0" w:right="0" w:rightChars="0" w:firstLine="480" w:firstLineChars="200"/>
                    <w:jc w:val="center"/>
                    <w:textAlignment w:val="auto"/>
                    <w:rPr>
                      <w:rFonts w:hint="default" w:ascii="Times New Roman" w:hAnsi="Times New Roman" w:eastAsia="宋体" w:cs="Times New Roman"/>
                      <w:sz w:val="24"/>
                      <w:szCs w:val="24"/>
                      <w:highlight w:val="none"/>
                      <w:lang w:val="en-US" w:eastAsia="zh-CN"/>
                    </w:rPr>
                  </w:pPr>
                </w:p>
              </w:tc>
            </w:tr>
          </w:tbl>
          <w:p>
            <w:pPr>
              <w:pStyle w:val="2"/>
              <w:widowControl w:val="0"/>
              <w:numPr>
                <w:ilvl w:val="0"/>
                <w:numId w:val="0"/>
              </w:numPr>
              <w:ind w:leftChars="100" w:right="0" w:rightChars="0"/>
              <w:jc w:val="left"/>
              <w:rPr>
                <w:rFonts w:hint="default" w:ascii="Times New Roman" w:hAnsi="Times New Roman" w:cs="Times New Roman"/>
                <w:color w:val="000000"/>
                <w:spacing w:val="0"/>
                <w:w w:val="100"/>
                <w:position w:val="0"/>
                <w:sz w:val="26"/>
                <w:szCs w:val="26"/>
                <w:highlight w:val="none"/>
                <w:lang w:val="en-US" w:eastAsia="zh-CN"/>
              </w:rPr>
            </w:pPr>
          </w:p>
          <w:p>
            <w:pPr>
              <w:pStyle w:val="2"/>
              <w:keepNext w:val="0"/>
              <w:keepLines w:val="0"/>
              <w:pageBreakBefore w:val="0"/>
              <w:widowControl w:val="0"/>
              <w:numPr>
                <w:ilvl w:val="0"/>
                <w:numId w:val="0"/>
              </w:numPr>
              <w:shd w:val="clear" w:color="auto" w:fill="auto"/>
              <w:kinsoku/>
              <w:wordWrap/>
              <w:overflowPunct/>
              <w:topLinePunct w:val="0"/>
              <w:autoSpaceDE/>
              <w:autoSpaceDN/>
              <w:bidi w:val="0"/>
              <w:adjustRightInd/>
              <w:snapToGrid/>
              <w:spacing w:after="0"/>
              <w:ind w:right="0" w:rightChars="0"/>
              <w:jc w:val="left"/>
              <w:textAlignment w:val="auto"/>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工程内容及施工经过：</w:t>
            </w:r>
          </w:p>
          <w:p>
            <w:pPr>
              <w:pStyle w:val="2"/>
              <w:keepNext w:val="0"/>
              <w:keepLines w:val="0"/>
              <w:pageBreakBefore w:val="0"/>
              <w:widowControl w:val="0"/>
              <w:numPr>
                <w:ilvl w:val="0"/>
                <w:numId w:val="0"/>
              </w:numPr>
              <w:shd w:val="clear" w:color="auto" w:fill="auto"/>
              <w:kinsoku/>
              <w:wordWrap/>
              <w:overflowPunct/>
              <w:topLinePunct w:val="0"/>
              <w:autoSpaceDE/>
              <w:autoSpaceDN/>
              <w:bidi w:val="0"/>
              <w:adjustRightInd/>
              <w:snapToGrid/>
              <w:spacing w:after="0"/>
              <w:ind w:leftChars="0" w:right="0" w:rightChars="0" w:firstLine="480" w:firstLineChars="200"/>
              <w:jc w:val="left"/>
              <w:textAlignment w:val="auto"/>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1、水土保持工程主要建设内容</w:t>
            </w:r>
          </w:p>
          <w:p>
            <w:pPr>
              <w:pStyle w:val="2"/>
              <w:keepNext w:val="0"/>
              <w:keepLines w:val="0"/>
              <w:pageBreakBefore w:val="0"/>
              <w:widowControl w:val="0"/>
              <w:numPr>
                <w:ilvl w:val="0"/>
                <w:numId w:val="0"/>
              </w:numPr>
              <w:shd w:val="clear" w:color="auto" w:fill="auto"/>
              <w:kinsoku/>
              <w:wordWrap/>
              <w:overflowPunct/>
              <w:topLinePunct w:val="0"/>
              <w:autoSpaceDE/>
              <w:autoSpaceDN/>
              <w:bidi w:val="0"/>
              <w:adjustRightInd/>
              <w:snapToGrid/>
              <w:spacing w:after="0"/>
              <w:ind w:leftChars="0" w:right="0" w:rightChars="0" w:firstLine="480" w:firstLineChars="200"/>
              <w:jc w:val="left"/>
              <w:textAlignment w:val="auto"/>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本分部工程建设内容为：</w:t>
            </w:r>
          </w:p>
          <w:p>
            <w:pPr>
              <w:pStyle w:val="2"/>
              <w:keepNext w:val="0"/>
              <w:keepLines w:val="0"/>
              <w:pageBreakBefore w:val="0"/>
              <w:widowControl w:val="0"/>
              <w:numPr>
                <w:ilvl w:val="0"/>
                <w:numId w:val="0"/>
              </w:numPr>
              <w:shd w:val="clear" w:color="auto" w:fill="auto"/>
              <w:kinsoku/>
              <w:wordWrap/>
              <w:overflowPunct/>
              <w:topLinePunct w:val="0"/>
              <w:autoSpaceDE/>
              <w:autoSpaceDN/>
              <w:bidi w:val="0"/>
              <w:adjustRightInd/>
              <w:snapToGrid/>
              <w:spacing w:after="0"/>
              <w:ind w:leftChars="0" w:right="0" w:rightChars="0" w:firstLine="480" w:firstLineChars="200"/>
              <w:jc w:val="left"/>
              <w:textAlignment w:val="auto"/>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2、施工经过</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ind w:leftChars="0" w:right="0" w:rightChars="0" w:firstLine="480" w:firstLineChars="200"/>
              <w:jc w:val="left"/>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本分部工程于</w:t>
            </w:r>
            <w:r>
              <w:rPr>
                <w:rFonts w:hint="eastAsia" w:ascii="Times New Roman" w:hAnsi="Times New Roman" w:eastAsia="宋体" w:cs="Times New Roman"/>
                <w:sz w:val="24"/>
                <w:szCs w:val="24"/>
                <w:highlight w:val="none"/>
                <w:lang w:val="en-US" w:eastAsia="zh-CN"/>
              </w:rPr>
              <w:t>2018年6月15日</w:t>
            </w:r>
            <w:r>
              <w:rPr>
                <w:rFonts w:hint="default" w:ascii="Times New Roman" w:hAnsi="Times New Roman" w:eastAsia="宋体" w:cs="Times New Roman"/>
                <w:sz w:val="24"/>
                <w:szCs w:val="24"/>
                <w:highlight w:val="none"/>
              </w:rPr>
              <w:t>工地正式开工。土地平整后陆续对边进行满铺施工，于</w:t>
            </w:r>
            <w:r>
              <w:rPr>
                <w:rFonts w:hint="eastAsia" w:ascii="Times New Roman" w:hAnsi="Times New Roman" w:eastAsia="宋体" w:cs="Times New Roman"/>
                <w:sz w:val="24"/>
                <w:szCs w:val="24"/>
                <w:highlight w:val="none"/>
                <w:lang w:val="en-US" w:eastAsia="zh-CN"/>
              </w:rPr>
              <w:t>2018年7月5日</w:t>
            </w:r>
            <w:r>
              <w:rPr>
                <w:rFonts w:hint="default" w:ascii="Times New Roman" w:hAnsi="Times New Roman" w:eastAsia="宋体" w:cs="Times New Roman"/>
                <w:sz w:val="24"/>
                <w:szCs w:val="24"/>
                <w:highlight w:val="none"/>
              </w:rPr>
              <w:t>全部施工完成。</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ind w:leftChars="0" w:right="0" w:rightChars="0" w:firstLine="480" w:firstLineChars="200"/>
              <w:jc w:val="left"/>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工程施工严格按照国家、水利部颁发的有关部门施工技术规范进行施工，严格控制工程材料的质量，严格控制每一道工序的工程质量，以工序质量保证单元工程的质量，以单元工程的质量保证分部工程、单位工程和整体建设项目的工程质量合格。</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ind w:right="0" w:rightChars="0"/>
              <w:jc w:val="left"/>
              <w:textAlignment w:val="auto"/>
              <w:rPr>
                <w:rFonts w:hint="default" w:ascii="Times New Roman" w:hAnsi="Times New Roman" w:cs="Times New Roman"/>
                <w:color w:val="000000"/>
                <w:spacing w:val="0"/>
                <w:w w:val="100"/>
                <w:position w:val="0"/>
                <w:highlight w:val="none"/>
              </w:rPr>
            </w:pPr>
            <w:r>
              <w:rPr>
                <w:rFonts w:hint="default" w:ascii="Times New Roman" w:hAnsi="Times New Roman" w:eastAsia="宋体" w:cs="Times New Roman"/>
                <w:sz w:val="24"/>
                <w:szCs w:val="24"/>
                <w:highlight w:val="none"/>
              </w:rPr>
              <w:t>质量事故及缺陷处理：</w:t>
            </w:r>
          </w:p>
          <w:p>
            <w:pPr>
              <w:pStyle w:val="2"/>
              <w:widowControl w:val="0"/>
              <w:numPr>
                <w:ilvl w:val="0"/>
                <w:numId w:val="0"/>
              </w:numPr>
              <w:ind w:leftChars="100" w:right="0" w:rightChars="0" w:firstLine="480" w:firstLineChars="200"/>
              <w:jc w:val="left"/>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1、质量事故的处理</w:t>
            </w:r>
          </w:p>
          <w:p>
            <w:pPr>
              <w:pStyle w:val="2"/>
              <w:widowControl w:val="0"/>
              <w:numPr>
                <w:ilvl w:val="0"/>
                <w:numId w:val="0"/>
              </w:numPr>
              <w:ind w:leftChars="100" w:right="0" w:rightChars="0" w:firstLine="480" w:firstLineChars="200"/>
              <w:jc w:val="left"/>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1.1质量事故发生后，应按“事故原因不查清不放过”、“事故责任者未受到教育不放过”、“处理措施不落实不放过”(即“三不放过”)的原则，调查事故原因，研究处理措施，查明事故责任者，并根据国家有关法规处理。</w:t>
            </w:r>
          </w:p>
          <w:p>
            <w:pPr>
              <w:pStyle w:val="2"/>
              <w:widowControl w:val="0"/>
              <w:numPr>
                <w:ilvl w:val="0"/>
                <w:numId w:val="0"/>
              </w:numPr>
              <w:ind w:leftChars="100" w:right="0" w:rightChars="0" w:firstLine="480" w:firstLineChars="200"/>
              <w:jc w:val="left"/>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1.2一般质量事故，应由施工单位进行调查，提出处理意见，经建设单位、监理单位同意后实施。建设单位应将事故调查、处理情况书面报质量监督单位核备。</w:t>
            </w:r>
          </w:p>
          <w:p>
            <w:pPr>
              <w:pStyle w:val="2"/>
              <w:widowControl w:val="0"/>
              <w:numPr>
                <w:ilvl w:val="0"/>
                <w:numId w:val="0"/>
              </w:numPr>
              <w:ind w:leftChars="100" w:right="0" w:rightChars="0" w:firstLine="480" w:firstLineChars="200"/>
              <w:jc w:val="left"/>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1.3重大质量事故，应由建设单位会同质量监督机构组织监理、设计、运行管理及施工单位共同调查，分析事故原因，明确责任，研究提出处理方案并报主管部门批准后由施工单位实施，并将事故调查及处理情况报上级主管部门和上一级质量监督机构核查。事故处理后，应按照处理方案的质量要求进行检测和评定。</w:t>
            </w:r>
          </w:p>
          <w:p>
            <w:pPr>
              <w:pStyle w:val="2"/>
              <w:widowControl w:val="0"/>
              <w:numPr>
                <w:ilvl w:val="0"/>
                <w:numId w:val="0"/>
              </w:numPr>
              <w:ind w:leftChars="100" w:right="0" w:rightChars="0" w:firstLine="480" w:firstLineChars="200"/>
              <w:jc w:val="left"/>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lang w:val="en-US" w:eastAsia="zh-CN"/>
              </w:rPr>
              <w:t>2、</w:t>
            </w:r>
            <w:r>
              <w:rPr>
                <w:rFonts w:hint="default" w:ascii="Times New Roman" w:hAnsi="Times New Roman" w:eastAsia="宋体" w:cs="Times New Roman"/>
                <w:sz w:val="24"/>
                <w:szCs w:val="24"/>
                <w:highlight w:val="none"/>
              </w:rPr>
              <w:t>本工程无质量事故及缺陷。</w:t>
            </w:r>
          </w:p>
          <w:p>
            <w:pPr>
              <w:pStyle w:val="2"/>
              <w:widowControl w:val="0"/>
              <w:numPr>
                <w:ilvl w:val="0"/>
                <w:numId w:val="0"/>
              </w:numPr>
              <w:ind w:right="0" w:rightChars="0"/>
              <w:jc w:val="left"/>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主要工程质量指标：</w:t>
            </w:r>
          </w:p>
          <w:p>
            <w:pPr>
              <w:pStyle w:val="2"/>
              <w:widowControl w:val="0"/>
              <w:numPr>
                <w:ilvl w:val="0"/>
                <w:numId w:val="0"/>
              </w:numPr>
              <w:ind w:leftChars="100" w:right="0" w:rightChars="0" w:firstLine="480" w:firstLineChars="200"/>
              <w:jc w:val="left"/>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1、施工单位自评结果：</w:t>
            </w:r>
          </w:p>
          <w:p>
            <w:pPr>
              <w:pStyle w:val="2"/>
              <w:widowControl w:val="0"/>
              <w:numPr>
                <w:ilvl w:val="0"/>
                <w:numId w:val="0"/>
              </w:numPr>
              <w:ind w:leftChars="100" w:right="0" w:rightChars="0" w:firstLine="480" w:firstLineChars="200"/>
              <w:jc w:val="left"/>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1.1各施工工艺符合设计及施工规范要求，单元工程质量全部合格。</w:t>
            </w:r>
          </w:p>
          <w:p>
            <w:pPr>
              <w:pStyle w:val="2"/>
              <w:widowControl w:val="0"/>
              <w:numPr>
                <w:ilvl w:val="0"/>
                <w:numId w:val="0"/>
              </w:numPr>
              <w:ind w:leftChars="100" w:right="0" w:rightChars="0" w:firstLine="480" w:firstLineChars="200"/>
              <w:jc w:val="left"/>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1.2结论：本分部工程施工符合设计及施工规范要求，自检结果：合格。</w:t>
            </w:r>
          </w:p>
          <w:p>
            <w:pPr>
              <w:pStyle w:val="2"/>
              <w:widowControl w:val="0"/>
              <w:numPr>
                <w:ilvl w:val="0"/>
                <w:numId w:val="0"/>
              </w:numPr>
              <w:ind w:leftChars="100" w:right="0" w:rightChars="0" w:firstLine="480" w:firstLineChars="200"/>
              <w:jc w:val="left"/>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lang w:val="en-US" w:eastAsia="zh-CN"/>
              </w:rPr>
              <w:t>2、</w:t>
            </w:r>
            <w:r>
              <w:rPr>
                <w:rFonts w:hint="default" w:ascii="Times New Roman" w:hAnsi="Times New Roman" w:eastAsia="宋体" w:cs="Times New Roman"/>
                <w:sz w:val="24"/>
                <w:szCs w:val="24"/>
                <w:highlight w:val="none"/>
              </w:rPr>
              <w:t>监理单位抽检结果：监理对施工过程进行全面监控，跟踪监督各个工序的施工过程，促使施工各工序符合设计及施工规范要求。</w:t>
            </w:r>
          </w:p>
          <w:p>
            <w:pPr>
              <w:pStyle w:val="2"/>
              <w:widowControl w:val="0"/>
              <w:numPr>
                <w:ilvl w:val="0"/>
                <w:numId w:val="0"/>
              </w:numPr>
              <w:ind w:right="0" w:rightChars="0"/>
              <w:jc w:val="left"/>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质量评定：</w:t>
            </w:r>
          </w:p>
          <w:p>
            <w:pPr>
              <w:pStyle w:val="2"/>
              <w:widowControl w:val="0"/>
              <w:numPr>
                <w:ilvl w:val="0"/>
                <w:numId w:val="0"/>
              </w:numPr>
              <w:ind w:leftChars="100" w:right="0" w:rightChars="0" w:firstLine="480" w:firstLineChars="200"/>
              <w:jc w:val="left"/>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本分部工程共有单元工程个数为10个，合格单元个数10个，单元合格率100%；其中优良单元6个，单元优良率60.0%。根据相关规范，本分部工程质量等级评定为合格。</w:t>
            </w:r>
          </w:p>
          <w:p>
            <w:pPr>
              <w:pStyle w:val="2"/>
              <w:widowControl w:val="0"/>
              <w:numPr>
                <w:ilvl w:val="0"/>
                <w:numId w:val="0"/>
              </w:numPr>
              <w:ind w:right="0" w:rightChars="0"/>
              <w:jc w:val="left"/>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存在问题及处理意见：</w:t>
            </w:r>
          </w:p>
          <w:p>
            <w:pPr>
              <w:pStyle w:val="2"/>
              <w:widowControl w:val="0"/>
              <w:numPr>
                <w:ilvl w:val="0"/>
                <w:numId w:val="0"/>
              </w:numPr>
              <w:ind w:leftChars="100" w:right="0" w:rightChars="0" w:firstLine="480" w:firstLineChars="200"/>
              <w:jc w:val="left"/>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无。</w:t>
            </w:r>
            <w:r>
              <w:rPr>
                <w:rFonts w:hint="default" w:ascii="Times New Roman" w:hAnsi="Times New Roman" w:eastAsia="宋体" w:cs="Times New Roman"/>
                <w:sz w:val="24"/>
                <w:szCs w:val="24"/>
                <w:highlight w:val="none"/>
              </w:rPr>
              <w:br w:type="textWrapping"/>
            </w:r>
            <w:r>
              <w:rPr>
                <w:rFonts w:hint="default" w:ascii="Times New Roman" w:hAnsi="Times New Roman" w:eastAsia="宋体" w:cs="Times New Roman"/>
                <w:sz w:val="24"/>
                <w:szCs w:val="24"/>
                <w:highlight w:val="none"/>
              </w:rPr>
              <w:t>验收结论：</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afterAutospacing="0"/>
              <w:ind w:leftChars="0" w:right="0" w:rightChars="0" w:firstLine="480" w:firstLineChars="200"/>
              <w:jc w:val="left"/>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分部工程验收组听取了施工、监理单位的汇报，察看了现场，检查了工程和验收备查资料，进行了讨论，验收结论如下：</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afterAutospacing="0"/>
              <w:ind w:leftChars="0" w:right="0" w:rightChars="0" w:firstLine="480" w:firstLineChars="200"/>
              <w:jc w:val="left"/>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lang w:val="en-US" w:eastAsia="zh-CN"/>
              </w:rPr>
              <w:t>1、</w:t>
            </w:r>
            <w:r>
              <w:rPr>
                <w:rFonts w:hint="default" w:ascii="Times New Roman" w:hAnsi="Times New Roman" w:eastAsia="宋体" w:cs="Times New Roman"/>
                <w:sz w:val="24"/>
                <w:szCs w:val="24"/>
                <w:highlight w:val="none"/>
              </w:rPr>
              <w:t>本分部工程已按设计要求完成；</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afterAutospacing="0"/>
              <w:ind w:leftChars="0" w:right="0" w:rightChars="0" w:firstLine="480" w:firstLineChars="200"/>
              <w:jc w:val="left"/>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2、原材料及中间产品检测结果均满足设计及规范要求；</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afterAutospacing="0"/>
              <w:ind w:leftChars="0" w:right="0" w:rightChars="0" w:firstLine="480" w:firstLineChars="200"/>
              <w:jc w:val="left"/>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3、验收资料齐全，符合有关规定要求；</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afterAutospacing="0"/>
              <w:ind w:leftChars="0" w:right="0" w:rightChars="0" w:firstLine="480" w:firstLineChars="200"/>
              <w:jc w:val="left"/>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4、本分部工程1</w:t>
            </w:r>
            <w:r>
              <w:rPr>
                <w:rFonts w:hint="default" w:ascii="Times New Roman" w:hAnsi="Times New Roman" w:eastAsia="宋体" w:cs="Times New Roman"/>
                <w:sz w:val="24"/>
                <w:szCs w:val="24"/>
                <w:highlight w:val="none"/>
                <w:lang w:val="en-US" w:eastAsia="zh-CN"/>
              </w:rPr>
              <w:t>4</w:t>
            </w:r>
            <w:r>
              <w:rPr>
                <w:rFonts w:hint="default" w:ascii="Times New Roman" w:hAnsi="Times New Roman" w:eastAsia="宋体" w:cs="Times New Roman"/>
                <w:sz w:val="24"/>
                <w:szCs w:val="24"/>
                <w:highlight w:val="none"/>
              </w:rPr>
              <w:t>个单元工程质量全部合格，单元优良率60.0%；</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afterAutospacing="0"/>
              <w:ind w:leftChars="0" w:right="0" w:rightChars="0" w:firstLine="480" w:firstLineChars="200"/>
              <w:jc w:val="left"/>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lang w:val="en-US" w:eastAsia="zh-CN"/>
              </w:rPr>
              <w:t>5、本分部工程施工无质量事故</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afterAutospacing="0"/>
              <w:ind w:leftChars="0" w:right="0" w:rightChars="0" w:firstLine="480" w:firstLineChars="200"/>
              <w:jc w:val="left"/>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6、同意该分部工程通过自查初验，分部工程质量等级为合格。</w:t>
            </w:r>
          </w:p>
          <w:p>
            <w:pPr>
              <w:pStyle w:val="43"/>
              <w:keepNext w:val="0"/>
              <w:keepLines w:val="0"/>
              <w:widowControl w:val="0"/>
              <w:shd w:val="clear"/>
              <w:bidi w:val="0"/>
              <w:spacing w:before="0" w:after="0" w:line="240" w:lineRule="auto"/>
              <w:ind w:left="0" w:leftChars="0" w:right="0" w:firstLine="0" w:firstLineChars="0"/>
              <w:jc w:val="both"/>
              <w:rPr>
                <w:rFonts w:hint="default" w:ascii="Times New Roman" w:hAnsi="Times New Roman" w:cs="Times New Roman"/>
                <w:color w:val="000000"/>
                <w:spacing w:val="0"/>
                <w:w w:val="100"/>
                <w:position w:val="0"/>
                <w:highlight w:val="none"/>
                <w:vertAlign w:val="baseline"/>
              </w:rPr>
            </w:pPr>
            <w:r>
              <w:rPr>
                <w:rFonts w:hint="default" w:ascii="Times New Roman" w:hAnsi="Times New Roman" w:eastAsia="宋体" w:cs="Times New Roman"/>
                <w:b/>
                <w:bCs/>
                <w:sz w:val="24"/>
                <w:szCs w:val="24"/>
                <w:highlight w:val="none"/>
              </w:rPr>
              <w:t>保留意见：(保留意见人签字)</w:t>
            </w:r>
          </w:p>
        </w:tc>
      </w:tr>
    </w:tbl>
    <w:p>
      <w:pPr>
        <w:pStyle w:val="2"/>
        <w:numPr>
          <w:ilvl w:val="0"/>
          <w:numId w:val="0"/>
        </w:numPr>
        <w:ind w:leftChars="100" w:right="0" w:rightChars="0"/>
        <w:jc w:val="left"/>
        <w:rPr>
          <w:rFonts w:hint="default" w:ascii="Times New Roman" w:hAnsi="Times New Roman" w:eastAsia="宋体" w:cs="Times New Roman"/>
          <w:sz w:val="24"/>
          <w:szCs w:val="24"/>
          <w:highlight w:val="none"/>
        </w:rPr>
      </w:pP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afterAutospacing="0" w:line="240" w:lineRule="auto"/>
        <w:ind w:right="0" w:rightChars="0"/>
        <w:jc w:val="center"/>
        <w:textAlignment w:val="auto"/>
        <w:rPr>
          <w:rFonts w:hint="default" w:ascii="Times New Roman" w:hAnsi="Times New Roman" w:eastAsia="宋体" w:cs="Times New Roman"/>
          <w:b/>
          <w:bCs/>
          <w:sz w:val="24"/>
          <w:szCs w:val="24"/>
          <w:highlight w:val="none"/>
          <w:vertAlign w:val="baseline"/>
          <w:lang w:val="en-US" w:eastAsia="zh-CN"/>
        </w:rPr>
      </w:pPr>
      <w:r>
        <w:rPr>
          <w:rFonts w:hint="default" w:ascii="Times New Roman" w:hAnsi="Times New Roman" w:eastAsia="宋体" w:cs="Times New Roman"/>
          <w:b/>
          <w:bCs/>
          <w:sz w:val="24"/>
          <w:szCs w:val="24"/>
          <w:highlight w:val="none"/>
          <w:lang w:val="en-US" w:eastAsia="zh-CN"/>
        </w:rPr>
        <w:t>分部工程验收组成员签字</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92"/>
        <w:gridCol w:w="2520"/>
        <w:gridCol w:w="1650"/>
        <w:gridCol w:w="1650"/>
        <w:gridCol w:w="14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exact"/>
          <w:jc w:val="center"/>
        </w:trPr>
        <w:tc>
          <w:tcPr>
            <w:tcW w:w="1292" w:type="dxa"/>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姓名</w:t>
            </w:r>
          </w:p>
        </w:tc>
        <w:tc>
          <w:tcPr>
            <w:tcW w:w="2520" w:type="dxa"/>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单位</w:t>
            </w:r>
          </w:p>
        </w:tc>
        <w:tc>
          <w:tcPr>
            <w:tcW w:w="1650" w:type="dxa"/>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职务和职称</w:t>
            </w:r>
          </w:p>
        </w:tc>
        <w:tc>
          <w:tcPr>
            <w:tcW w:w="1650" w:type="dxa"/>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签字</w:t>
            </w:r>
          </w:p>
        </w:tc>
        <w:tc>
          <w:tcPr>
            <w:tcW w:w="1410" w:type="dxa"/>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exact"/>
          <w:jc w:val="center"/>
        </w:trPr>
        <w:tc>
          <w:tcPr>
            <w:tcW w:w="1292" w:type="dxa"/>
            <w:vAlign w:val="center"/>
          </w:tcPr>
          <w:p>
            <w:pPr>
              <w:pStyle w:val="32"/>
              <w:bidi w:val="0"/>
              <w:rPr>
                <w:rFonts w:hint="default" w:ascii="Times New Roman" w:hAnsi="Times New Roman" w:cs="Times New Roman"/>
                <w:highlight w:val="none"/>
                <w:lang w:val="en-US" w:eastAsia="zh-CN"/>
              </w:rPr>
            </w:pPr>
          </w:p>
        </w:tc>
        <w:tc>
          <w:tcPr>
            <w:tcW w:w="2520" w:type="dxa"/>
            <w:vAlign w:val="center"/>
          </w:tcPr>
          <w:p>
            <w:pPr>
              <w:pStyle w:val="32"/>
              <w:bidi w:val="0"/>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湖南衡阳市城市建设投资有限公司</w:t>
            </w:r>
          </w:p>
        </w:tc>
        <w:tc>
          <w:tcPr>
            <w:tcW w:w="1650" w:type="dxa"/>
            <w:vAlign w:val="center"/>
          </w:tcPr>
          <w:p>
            <w:pPr>
              <w:pStyle w:val="32"/>
              <w:bidi w:val="0"/>
              <w:rPr>
                <w:rFonts w:hint="default" w:ascii="Times New Roman" w:hAnsi="Times New Roman" w:cs="Times New Roman"/>
                <w:highlight w:val="none"/>
                <w:lang w:val="en-US" w:eastAsia="zh-CN"/>
              </w:rPr>
            </w:pPr>
          </w:p>
        </w:tc>
        <w:tc>
          <w:tcPr>
            <w:tcW w:w="1650" w:type="dxa"/>
            <w:vAlign w:val="center"/>
          </w:tcPr>
          <w:p>
            <w:pPr>
              <w:pStyle w:val="32"/>
              <w:bidi w:val="0"/>
              <w:rPr>
                <w:rFonts w:hint="default" w:ascii="Times New Roman" w:hAnsi="Times New Roman" w:cs="Times New Roman"/>
                <w:highlight w:val="none"/>
                <w:lang w:val="en-US" w:eastAsia="zh-CN"/>
              </w:rPr>
            </w:pPr>
          </w:p>
        </w:tc>
        <w:tc>
          <w:tcPr>
            <w:tcW w:w="1410" w:type="dxa"/>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建设单位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exact"/>
          <w:jc w:val="center"/>
        </w:trPr>
        <w:tc>
          <w:tcPr>
            <w:tcW w:w="1292" w:type="dxa"/>
            <w:vAlign w:val="center"/>
          </w:tcPr>
          <w:p>
            <w:pPr>
              <w:pStyle w:val="32"/>
              <w:bidi w:val="0"/>
              <w:rPr>
                <w:rFonts w:hint="default" w:ascii="Times New Roman" w:hAnsi="Times New Roman" w:cs="Times New Roman"/>
                <w:highlight w:val="none"/>
                <w:lang w:val="en-US" w:eastAsia="zh-CN"/>
              </w:rPr>
            </w:pPr>
          </w:p>
        </w:tc>
        <w:tc>
          <w:tcPr>
            <w:tcW w:w="2520" w:type="dxa"/>
            <w:vAlign w:val="center"/>
          </w:tcPr>
          <w:p>
            <w:pPr>
              <w:pStyle w:val="32"/>
              <w:bidi w:val="0"/>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湖南安泰工程项目管理有限公司</w:t>
            </w:r>
          </w:p>
        </w:tc>
        <w:tc>
          <w:tcPr>
            <w:tcW w:w="1650" w:type="dxa"/>
            <w:vAlign w:val="center"/>
          </w:tcPr>
          <w:p>
            <w:pPr>
              <w:pStyle w:val="32"/>
              <w:bidi w:val="0"/>
              <w:rPr>
                <w:rFonts w:hint="default" w:ascii="Times New Roman" w:hAnsi="Times New Roman" w:cs="Times New Roman"/>
                <w:highlight w:val="none"/>
                <w:lang w:val="en-US" w:eastAsia="zh-CN"/>
              </w:rPr>
            </w:pPr>
          </w:p>
        </w:tc>
        <w:tc>
          <w:tcPr>
            <w:tcW w:w="1650" w:type="dxa"/>
            <w:vAlign w:val="center"/>
          </w:tcPr>
          <w:p>
            <w:pPr>
              <w:pStyle w:val="32"/>
              <w:bidi w:val="0"/>
              <w:rPr>
                <w:rFonts w:hint="default" w:ascii="Times New Roman" w:hAnsi="Times New Roman" w:cs="Times New Roman"/>
                <w:highlight w:val="none"/>
                <w:lang w:val="en-US" w:eastAsia="zh-CN"/>
              </w:rPr>
            </w:pPr>
          </w:p>
        </w:tc>
        <w:tc>
          <w:tcPr>
            <w:tcW w:w="1410" w:type="dxa"/>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监理单位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exact"/>
          <w:jc w:val="center"/>
        </w:trPr>
        <w:tc>
          <w:tcPr>
            <w:tcW w:w="1292" w:type="dxa"/>
            <w:vAlign w:val="center"/>
          </w:tcPr>
          <w:p>
            <w:pPr>
              <w:pStyle w:val="32"/>
              <w:bidi w:val="0"/>
              <w:rPr>
                <w:rFonts w:hint="default" w:ascii="Times New Roman" w:hAnsi="Times New Roman" w:cs="Times New Roman"/>
                <w:highlight w:val="none"/>
                <w:lang w:val="en-US" w:eastAsia="zh-CN"/>
              </w:rPr>
            </w:pPr>
          </w:p>
        </w:tc>
        <w:tc>
          <w:tcPr>
            <w:tcW w:w="2520" w:type="dxa"/>
            <w:vAlign w:val="center"/>
          </w:tcPr>
          <w:p>
            <w:pPr>
              <w:pStyle w:val="32"/>
              <w:bidi w:val="0"/>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湖南顺天建设集团有限公司</w:t>
            </w:r>
          </w:p>
        </w:tc>
        <w:tc>
          <w:tcPr>
            <w:tcW w:w="1650" w:type="dxa"/>
            <w:vAlign w:val="center"/>
          </w:tcPr>
          <w:p>
            <w:pPr>
              <w:pStyle w:val="32"/>
              <w:bidi w:val="0"/>
              <w:rPr>
                <w:rFonts w:hint="default" w:ascii="Times New Roman" w:hAnsi="Times New Roman" w:cs="Times New Roman"/>
                <w:highlight w:val="none"/>
                <w:lang w:val="en-US" w:eastAsia="zh-CN"/>
              </w:rPr>
            </w:pPr>
          </w:p>
        </w:tc>
        <w:tc>
          <w:tcPr>
            <w:tcW w:w="1650" w:type="dxa"/>
            <w:vAlign w:val="center"/>
          </w:tcPr>
          <w:p>
            <w:pPr>
              <w:pStyle w:val="32"/>
              <w:bidi w:val="0"/>
              <w:rPr>
                <w:rFonts w:hint="default" w:ascii="Times New Roman" w:hAnsi="Times New Roman" w:cs="Times New Roman"/>
                <w:highlight w:val="none"/>
                <w:lang w:val="en-US" w:eastAsia="zh-CN"/>
              </w:rPr>
            </w:pPr>
          </w:p>
        </w:tc>
        <w:tc>
          <w:tcPr>
            <w:tcW w:w="1410" w:type="dxa"/>
            <w:vAlign w:val="center"/>
          </w:tcPr>
          <w:p>
            <w:pPr>
              <w:pStyle w:val="3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施工单位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exact"/>
          <w:jc w:val="center"/>
        </w:trPr>
        <w:tc>
          <w:tcPr>
            <w:tcW w:w="1292" w:type="dxa"/>
            <w:vAlign w:val="center"/>
          </w:tcPr>
          <w:p>
            <w:pPr>
              <w:pStyle w:val="32"/>
              <w:bidi w:val="0"/>
              <w:rPr>
                <w:rFonts w:hint="default" w:ascii="Times New Roman" w:hAnsi="Times New Roman" w:cs="Times New Roman"/>
                <w:highlight w:val="none"/>
                <w:lang w:val="en-US" w:eastAsia="zh-CN"/>
              </w:rPr>
            </w:pPr>
          </w:p>
        </w:tc>
        <w:tc>
          <w:tcPr>
            <w:tcW w:w="2520" w:type="dxa"/>
            <w:vAlign w:val="center"/>
          </w:tcPr>
          <w:p>
            <w:pPr>
              <w:pStyle w:val="32"/>
              <w:bidi w:val="0"/>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湖南华意项目管理有限公司</w:t>
            </w:r>
          </w:p>
        </w:tc>
        <w:tc>
          <w:tcPr>
            <w:tcW w:w="1650" w:type="dxa"/>
            <w:vAlign w:val="center"/>
          </w:tcPr>
          <w:p>
            <w:pPr>
              <w:pStyle w:val="32"/>
              <w:bidi w:val="0"/>
              <w:rPr>
                <w:rFonts w:hint="default" w:ascii="Times New Roman" w:hAnsi="Times New Roman" w:cs="Times New Roman"/>
                <w:highlight w:val="none"/>
                <w:lang w:val="en-US" w:eastAsia="zh-CN"/>
              </w:rPr>
            </w:pPr>
          </w:p>
        </w:tc>
        <w:tc>
          <w:tcPr>
            <w:tcW w:w="1650" w:type="dxa"/>
            <w:vAlign w:val="center"/>
          </w:tcPr>
          <w:p>
            <w:pPr>
              <w:pStyle w:val="32"/>
              <w:bidi w:val="0"/>
              <w:rPr>
                <w:rFonts w:hint="default" w:ascii="Times New Roman" w:hAnsi="Times New Roman" w:cs="Times New Roman"/>
                <w:highlight w:val="none"/>
                <w:lang w:val="en-US" w:eastAsia="zh-CN"/>
              </w:rPr>
            </w:pPr>
          </w:p>
        </w:tc>
        <w:tc>
          <w:tcPr>
            <w:tcW w:w="1410" w:type="dxa"/>
            <w:vAlign w:val="center"/>
          </w:tcPr>
          <w:p>
            <w:pPr>
              <w:pStyle w:val="32"/>
              <w:bidi w:val="0"/>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监测单位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exact"/>
          <w:jc w:val="center"/>
        </w:trPr>
        <w:tc>
          <w:tcPr>
            <w:tcW w:w="1292" w:type="dxa"/>
            <w:vAlign w:val="center"/>
          </w:tcPr>
          <w:p>
            <w:pPr>
              <w:pStyle w:val="32"/>
              <w:bidi w:val="0"/>
              <w:rPr>
                <w:rFonts w:hint="default" w:ascii="Times New Roman" w:hAnsi="Times New Roman" w:cs="Times New Roman"/>
                <w:highlight w:val="none"/>
                <w:lang w:val="en-US" w:eastAsia="zh-CN"/>
              </w:rPr>
            </w:pPr>
          </w:p>
        </w:tc>
        <w:tc>
          <w:tcPr>
            <w:tcW w:w="2520" w:type="dxa"/>
            <w:vAlign w:val="center"/>
          </w:tcPr>
          <w:p>
            <w:pPr>
              <w:pStyle w:val="32"/>
              <w:bidi w:val="0"/>
              <w:rPr>
                <w:rFonts w:hint="default" w:ascii="Times New Roman" w:hAnsi="Times New Roman" w:cs="Times New Roman"/>
                <w:highlight w:val="none"/>
                <w:lang w:val="en-US" w:eastAsia="zh-CN"/>
              </w:rPr>
            </w:pPr>
          </w:p>
        </w:tc>
        <w:tc>
          <w:tcPr>
            <w:tcW w:w="1650" w:type="dxa"/>
            <w:vAlign w:val="center"/>
          </w:tcPr>
          <w:p>
            <w:pPr>
              <w:pStyle w:val="32"/>
              <w:bidi w:val="0"/>
              <w:rPr>
                <w:rFonts w:hint="default" w:ascii="Times New Roman" w:hAnsi="Times New Roman" w:cs="Times New Roman"/>
                <w:highlight w:val="none"/>
                <w:lang w:val="en-US" w:eastAsia="zh-CN"/>
              </w:rPr>
            </w:pPr>
          </w:p>
        </w:tc>
        <w:tc>
          <w:tcPr>
            <w:tcW w:w="1650" w:type="dxa"/>
            <w:vAlign w:val="center"/>
          </w:tcPr>
          <w:p>
            <w:pPr>
              <w:pStyle w:val="32"/>
              <w:bidi w:val="0"/>
              <w:rPr>
                <w:rFonts w:hint="default" w:ascii="Times New Roman" w:hAnsi="Times New Roman" w:cs="Times New Roman"/>
                <w:highlight w:val="none"/>
                <w:lang w:val="en-US" w:eastAsia="zh-CN"/>
              </w:rPr>
            </w:pPr>
          </w:p>
        </w:tc>
        <w:tc>
          <w:tcPr>
            <w:tcW w:w="1410" w:type="dxa"/>
            <w:vAlign w:val="center"/>
          </w:tcPr>
          <w:p>
            <w:pPr>
              <w:pStyle w:val="32"/>
              <w:bidi w:val="0"/>
              <w:rPr>
                <w:rFonts w:hint="default" w:ascii="Times New Roman" w:hAnsi="Times New Roman" w:cs="Times New Roman"/>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exact"/>
          <w:jc w:val="center"/>
        </w:trPr>
        <w:tc>
          <w:tcPr>
            <w:tcW w:w="1292" w:type="dxa"/>
            <w:vAlign w:val="center"/>
          </w:tcPr>
          <w:p>
            <w:pPr>
              <w:pStyle w:val="32"/>
              <w:bidi w:val="0"/>
              <w:rPr>
                <w:rFonts w:hint="default" w:ascii="Times New Roman" w:hAnsi="Times New Roman" w:cs="Times New Roman"/>
                <w:highlight w:val="none"/>
                <w:lang w:val="en-US" w:eastAsia="zh-CN"/>
              </w:rPr>
            </w:pPr>
          </w:p>
        </w:tc>
        <w:tc>
          <w:tcPr>
            <w:tcW w:w="2520" w:type="dxa"/>
            <w:vAlign w:val="center"/>
          </w:tcPr>
          <w:p>
            <w:pPr>
              <w:pStyle w:val="32"/>
              <w:bidi w:val="0"/>
              <w:rPr>
                <w:rFonts w:hint="default" w:ascii="Times New Roman" w:hAnsi="Times New Roman" w:cs="Times New Roman"/>
                <w:highlight w:val="none"/>
                <w:lang w:val="en-US" w:eastAsia="zh-CN"/>
              </w:rPr>
            </w:pPr>
          </w:p>
        </w:tc>
        <w:tc>
          <w:tcPr>
            <w:tcW w:w="1650" w:type="dxa"/>
            <w:vAlign w:val="center"/>
          </w:tcPr>
          <w:p>
            <w:pPr>
              <w:pStyle w:val="32"/>
              <w:bidi w:val="0"/>
              <w:rPr>
                <w:rFonts w:hint="default" w:ascii="Times New Roman" w:hAnsi="Times New Roman" w:cs="Times New Roman"/>
                <w:highlight w:val="none"/>
                <w:lang w:val="en-US" w:eastAsia="zh-CN"/>
              </w:rPr>
            </w:pPr>
          </w:p>
        </w:tc>
        <w:tc>
          <w:tcPr>
            <w:tcW w:w="1650" w:type="dxa"/>
            <w:vAlign w:val="center"/>
          </w:tcPr>
          <w:p>
            <w:pPr>
              <w:pStyle w:val="32"/>
              <w:bidi w:val="0"/>
              <w:rPr>
                <w:rFonts w:hint="default" w:ascii="Times New Roman" w:hAnsi="Times New Roman" w:cs="Times New Roman"/>
                <w:highlight w:val="none"/>
                <w:lang w:val="en-US" w:eastAsia="zh-CN"/>
              </w:rPr>
            </w:pPr>
          </w:p>
        </w:tc>
        <w:tc>
          <w:tcPr>
            <w:tcW w:w="1410" w:type="dxa"/>
            <w:vAlign w:val="center"/>
          </w:tcPr>
          <w:p>
            <w:pPr>
              <w:pStyle w:val="32"/>
              <w:bidi w:val="0"/>
              <w:rPr>
                <w:rFonts w:hint="default" w:ascii="Times New Roman" w:hAnsi="Times New Roman" w:cs="Times New Roman"/>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exact"/>
          <w:jc w:val="center"/>
        </w:trPr>
        <w:tc>
          <w:tcPr>
            <w:tcW w:w="1292" w:type="dxa"/>
            <w:vAlign w:val="center"/>
          </w:tcPr>
          <w:p>
            <w:pPr>
              <w:pStyle w:val="32"/>
              <w:bidi w:val="0"/>
              <w:rPr>
                <w:rFonts w:hint="default" w:ascii="Times New Roman" w:hAnsi="Times New Roman" w:cs="Times New Roman"/>
                <w:highlight w:val="none"/>
                <w:lang w:val="en-US" w:eastAsia="zh-CN"/>
              </w:rPr>
            </w:pPr>
          </w:p>
        </w:tc>
        <w:tc>
          <w:tcPr>
            <w:tcW w:w="2520" w:type="dxa"/>
            <w:vAlign w:val="center"/>
          </w:tcPr>
          <w:p>
            <w:pPr>
              <w:pStyle w:val="32"/>
              <w:bidi w:val="0"/>
              <w:rPr>
                <w:rFonts w:hint="default" w:ascii="Times New Roman" w:hAnsi="Times New Roman" w:cs="Times New Roman"/>
                <w:highlight w:val="none"/>
                <w:lang w:val="en-US" w:eastAsia="zh-CN"/>
              </w:rPr>
            </w:pPr>
          </w:p>
        </w:tc>
        <w:tc>
          <w:tcPr>
            <w:tcW w:w="1650" w:type="dxa"/>
            <w:vAlign w:val="center"/>
          </w:tcPr>
          <w:p>
            <w:pPr>
              <w:pStyle w:val="32"/>
              <w:bidi w:val="0"/>
              <w:rPr>
                <w:rFonts w:hint="default" w:ascii="Times New Roman" w:hAnsi="Times New Roman" w:cs="Times New Roman"/>
                <w:highlight w:val="none"/>
                <w:lang w:val="en-US" w:eastAsia="zh-CN"/>
              </w:rPr>
            </w:pPr>
          </w:p>
        </w:tc>
        <w:tc>
          <w:tcPr>
            <w:tcW w:w="1650" w:type="dxa"/>
            <w:vAlign w:val="center"/>
          </w:tcPr>
          <w:p>
            <w:pPr>
              <w:pStyle w:val="32"/>
              <w:bidi w:val="0"/>
              <w:rPr>
                <w:rFonts w:hint="default" w:ascii="Times New Roman" w:hAnsi="Times New Roman" w:cs="Times New Roman"/>
                <w:highlight w:val="none"/>
                <w:lang w:val="en-US" w:eastAsia="zh-CN"/>
              </w:rPr>
            </w:pPr>
          </w:p>
        </w:tc>
        <w:tc>
          <w:tcPr>
            <w:tcW w:w="1410" w:type="dxa"/>
            <w:vAlign w:val="center"/>
          </w:tcPr>
          <w:p>
            <w:pPr>
              <w:pStyle w:val="32"/>
              <w:bidi w:val="0"/>
              <w:rPr>
                <w:rFonts w:hint="default" w:ascii="Times New Roman" w:hAnsi="Times New Roman" w:cs="Times New Roman"/>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exact"/>
          <w:jc w:val="center"/>
        </w:trPr>
        <w:tc>
          <w:tcPr>
            <w:tcW w:w="1292" w:type="dxa"/>
            <w:vAlign w:val="center"/>
          </w:tcPr>
          <w:p>
            <w:pPr>
              <w:pStyle w:val="32"/>
              <w:bidi w:val="0"/>
              <w:rPr>
                <w:rFonts w:hint="default" w:ascii="Times New Roman" w:hAnsi="Times New Roman" w:cs="Times New Roman"/>
                <w:highlight w:val="none"/>
                <w:lang w:val="en-US" w:eastAsia="zh-CN"/>
              </w:rPr>
            </w:pPr>
          </w:p>
        </w:tc>
        <w:tc>
          <w:tcPr>
            <w:tcW w:w="2520" w:type="dxa"/>
            <w:vAlign w:val="center"/>
          </w:tcPr>
          <w:p>
            <w:pPr>
              <w:pStyle w:val="32"/>
              <w:bidi w:val="0"/>
              <w:rPr>
                <w:rFonts w:hint="default" w:ascii="Times New Roman" w:hAnsi="Times New Roman" w:cs="Times New Roman"/>
                <w:highlight w:val="none"/>
                <w:lang w:val="en-US" w:eastAsia="zh-CN"/>
              </w:rPr>
            </w:pPr>
          </w:p>
        </w:tc>
        <w:tc>
          <w:tcPr>
            <w:tcW w:w="1650" w:type="dxa"/>
            <w:vAlign w:val="center"/>
          </w:tcPr>
          <w:p>
            <w:pPr>
              <w:pStyle w:val="32"/>
              <w:bidi w:val="0"/>
              <w:rPr>
                <w:rFonts w:hint="default" w:ascii="Times New Roman" w:hAnsi="Times New Roman" w:cs="Times New Roman"/>
                <w:highlight w:val="none"/>
                <w:lang w:val="en-US" w:eastAsia="zh-CN"/>
              </w:rPr>
            </w:pPr>
          </w:p>
        </w:tc>
        <w:tc>
          <w:tcPr>
            <w:tcW w:w="1650" w:type="dxa"/>
            <w:vAlign w:val="center"/>
          </w:tcPr>
          <w:p>
            <w:pPr>
              <w:pStyle w:val="32"/>
              <w:bidi w:val="0"/>
              <w:rPr>
                <w:rFonts w:hint="default" w:ascii="Times New Roman" w:hAnsi="Times New Roman" w:cs="Times New Roman"/>
                <w:highlight w:val="none"/>
                <w:lang w:val="en-US" w:eastAsia="zh-CN"/>
              </w:rPr>
            </w:pPr>
          </w:p>
        </w:tc>
        <w:tc>
          <w:tcPr>
            <w:tcW w:w="1410" w:type="dxa"/>
            <w:vAlign w:val="center"/>
          </w:tcPr>
          <w:p>
            <w:pPr>
              <w:pStyle w:val="32"/>
              <w:bidi w:val="0"/>
              <w:rPr>
                <w:rFonts w:hint="default" w:ascii="Times New Roman" w:hAnsi="Times New Roman" w:cs="Times New Roman"/>
                <w:highlight w:val="none"/>
                <w:lang w:val="en-US" w:eastAsia="zh-CN"/>
              </w:rPr>
            </w:pPr>
          </w:p>
        </w:tc>
      </w:tr>
    </w:tbl>
    <w:p>
      <w:pPr>
        <w:pStyle w:val="2"/>
        <w:numPr>
          <w:ilvl w:val="0"/>
          <w:numId w:val="0"/>
        </w:numPr>
        <w:spacing w:after="240" w:afterAutospacing="0"/>
        <w:ind w:right="0" w:rightChars="0"/>
        <w:jc w:val="center"/>
        <w:rPr>
          <w:rFonts w:hint="default" w:ascii="Times New Roman" w:hAnsi="Times New Roman" w:eastAsia="宋体" w:cs="Times New Roman"/>
          <w:b/>
          <w:bCs/>
          <w:sz w:val="24"/>
          <w:szCs w:val="24"/>
          <w:highlight w:val="none"/>
          <w:lang w:val="en-US" w:eastAsia="zh-CN"/>
        </w:rPr>
        <w:sectPr>
          <w:pgSz w:w="11905" w:h="16838"/>
          <w:pgMar w:top="1440" w:right="1440" w:bottom="1440" w:left="1440" w:header="850" w:footer="992" w:gutter="0"/>
          <w:cols w:space="0" w:num="1"/>
          <w:rtlGutter w:val="0"/>
          <w:docGrid w:linePitch="312" w:charSpace="0"/>
        </w:sectPr>
      </w:pP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afterAutospacing="0"/>
        <w:ind w:right="0" w:rightChars="0"/>
        <w:jc w:val="center"/>
        <w:textAlignment w:val="auto"/>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水土保持工程单元工程质量评定表</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afterAutospacing="0"/>
        <w:ind w:right="0" w:rightChars="0"/>
        <w:jc w:val="left"/>
        <w:textAlignment w:val="auto"/>
        <w:rPr>
          <w:rFonts w:hint="default" w:ascii="Times New Roman" w:hAnsi="Times New Roman" w:eastAsia="宋体" w:cs="Times New Roman"/>
          <w:sz w:val="24"/>
          <w:szCs w:val="24"/>
          <w:highlight w:val="none"/>
          <w:vertAlign w:val="baseline"/>
          <w:lang w:val="en-US" w:eastAsia="zh-CN"/>
        </w:rPr>
      </w:pPr>
      <w:r>
        <w:rPr>
          <w:rFonts w:hint="default" w:ascii="Times New Roman" w:hAnsi="Times New Roman" w:eastAsia="宋体" w:cs="Times New Roman"/>
          <w:sz w:val="24"/>
          <w:szCs w:val="24"/>
          <w:highlight w:val="none"/>
          <w:lang w:val="en-US" w:eastAsia="zh-CN"/>
        </w:rPr>
        <w:t xml:space="preserve">工程名称：新垅路新建项目水土保持工程           </w:t>
      </w:r>
    </w:p>
    <w:tbl>
      <w:tblPr>
        <w:tblStyle w:val="2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92"/>
        <w:gridCol w:w="1720"/>
        <w:gridCol w:w="1493"/>
        <w:gridCol w:w="1626"/>
        <w:gridCol w:w="17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457" w:type="pct"/>
            <w:vAlign w:val="center"/>
          </w:tcPr>
          <w:p>
            <w:pPr>
              <w:pStyle w:val="32"/>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单位工程名称</w:t>
            </w:r>
          </w:p>
        </w:tc>
        <w:tc>
          <w:tcPr>
            <w:tcW w:w="1739" w:type="pct"/>
            <w:gridSpan w:val="2"/>
            <w:vAlign w:val="center"/>
          </w:tcPr>
          <w:p>
            <w:pPr>
              <w:pStyle w:val="32"/>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斜坡防护工程</w:t>
            </w:r>
          </w:p>
        </w:tc>
        <w:tc>
          <w:tcPr>
            <w:tcW w:w="880" w:type="pct"/>
            <w:vAlign w:val="center"/>
          </w:tcPr>
          <w:p>
            <w:pPr>
              <w:pStyle w:val="32"/>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分部工程名称</w:t>
            </w:r>
          </w:p>
        </w:tc>
        <w:tc>
          <w:tcPr>
            <w:tcW w:w="923" w:type="pct"/>
            <w:vAlign w:val="center"/>
          </w:tcPr>
          <w:p>
            <w:pPr>
              <w:pStyle w:val="32"/>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植物护坡工程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457" w:type="pct"/>
            <w:vAlign w:val="center"/>
          </w:tcPr>
          <w:p>
            <w:pPr>
              <w:pStyle w:val="32"/>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单元工程名称</w:t>
            </w:r>
          </w:p>
        </w:tc>
        <w:tc>
          <w:tcPr>
            <w:tcW w:w="1739" w:type="pct"/>
            <w:gridSpan w:val="2"/>
            <w:vAlign w:val="center"/>
          </w:tcPr>
          <w:p>
            <w:pPr>
              <w:pStyle w:val="32"/>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满铺草皮护坡工程</w:t>
            </w:r>
          </w:p>
          <w:p>
            <w:pPr>
              <w:pStyle w:val="32"/>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（主体工程区）</w:t>
            </w:r>
          </w:p>
        </w:tc>
        <w:tc>
          <w:tcPr>
            <w:tcW w:w="880" w:type="pct"/>
            <w:vAlign w:val="center"/>
          </w:tcPr>
          <w:p>
            <w:pPr>
              <w:pStyle w:val="32"/>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施工时段</w:t>
            </w:r>
          </w:p>
        </w:tc>
        <w:tc>
          <w:tcPr>
            <w:tcW w:w="923" w:type="pct"/>
            <w:vAlign w:val="center"/>
          </w:tcPr>
          <w:p>
            <w:pPr>
              <w:pStyle w:val="32"/>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w:t>
            </w:r>
            <w:r>
              <w:rPr>
                <w:rFonts w:hint="eastAsia" w:ascii="Times New Roman" w:hAnsi="Times New Roman" w:cs="Times New Roman"/>
                <w:highlight w:val="none"/>
                <w:lang w:val="en-US" w:eastAsia="zh-CN"/>
              </w:rPr>
              <w:t>18</w:t>
            </w:r>
            <w:r>
              <w:rPr>
                <w:rFonts w:hint="default" w:ascii="Times New Roman" w:hAnsi="Times New Roman" w:cs="Times New Roman"/>
                <w:highlight w:val="none"/>
                <w:lang w:val="en-US" w:eastAsia="zh-CN"/>
              </w:rPr>
              <w:t>.6.</w:t>
            </w:r>
            <w:r>
              <w:rPr>
                <w:rFonts w:hint="eastAsia" w:ascii="Times New Roman" w:hAnsi="Times New Roman" w:cs="Times New Roman"/>
                <w:highlight w:val="none"/>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457" w:type="pct"/>
            <w:vAlign w:val="center"/>
          </w:tcPr>
          <w:p>
            <w:pPr>
              <w:pStyle w:val="32"/>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序号</w:t>
            </w:r>
          </w:p>
        </w:tc>
        <w:tc>
          <w:tcPr>
            <w:tcW w:w="931" w:type="pct"/>
            <w:vAlign w:val="center"/>
          </w:tcPr>
          <w:p>
            <w:pPr>
              <w:pStyle w:val="32"/>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检查、监测项目</w:t>
            </w:r>
          </w:p>
        </w:tc>
        <w:tc>
          <w:tcPr>
            <w:tcW w:w="807" w:type="pct"/>
            <w:vAlign w:val="center"/>
          </w:tcPr>
          <w:p>
            <w:pPr>
              <w:pStyle w:val="32"/>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测点数</w:t>
            </w:r>
          </w:p>
        </w:tc>
        <w:tc>
          <w:tcPr>
            <w:tcW w:w="880" w:type="pct"/>
            <w:vAlign w:val="center"/>
          </w:tcPr>
          <w:p>
            <w:pPr>
              <w:pStyle w:val="32"/>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合格数</w:t>
            </w:r>
          </w:p>
        </w:tc>
        <w:tc>
          <w:tcPr>
            <w:tcW w:w="923" w:type="pct"/>
            <w:vAlign w:val="center"/>
          </w:tcPr>
          <w:p>
            <w:pPr>
              <w:pStyle w:val="32"/>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457" w:type="pct"/>
            <w:vAlign w:val="center"/>
          </w:tcPr>
          <w:p>
            <w:pPr>
              <w:pStyle w:val="32"/>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w:t>
            </w:r>
          </w:p>
        </w:tc>
        <w:tc>
          <w:tcPr>
            <w:tcW w:w="931" w:type="pct"/>
            <w:vAlign w:val="center"/>
          </w:tcPr>
          <w:p>
            <w:pPr>
              <w:pStyle w:val="32"/>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草皮种类</w:t>
            </w:r>
          </w:p>
        </w:tc>
        <w:tc>
          <w:tcPr>
            <w:tcW w:w="807" w:type="pct"/>
            <w:vAlign w:val="center"/>
          </w:tcPr>
          <w:p>
            <w:pPr>
              <w:pStyle w:val="32"/>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10</w:t>
            </w:r>
          </w:p>
        </w:tc>
        <w:tc>
          <w:tcPr>
            <w:tcW w:w="880" w:type="pct"/>
            <w:vAlign w:val="center"/>
          </w:tcPr>
          <w:p>
            <w:pPr>
              <w:pStyle w:val="32"/>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10</w:t>
            </w:r>
          </w:p>
        </w:tc>
        <w:tc>
          <w:tcPr>
            <w:tcW w:w="923" w:type="pct"/>
            <w:vAlign w:val="center"/>
          </w:tcPr>
          <w:p>
            <w:pPr>
              <w:pStyle w:val="32"/>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457" w:type="pct"/>
            <w:vAlign w:val="center"/>
          </w:tcPr>
          <w:p>
            <w:pPr>
              <w:pStyle w:val="32"/>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w:t>
            </w:r>
          </w:p>
        </w:tc>
        <w:tc>
          <w:tcPr>
            <w:tcW w:w="931" w:type="pct"/>
            <w:vAlign w:val="center"/>
          </w:tcPr>
          <w:p>
            <w:pPr>
              <w:pStyle w:val="32"/>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草皮质量</w:t>
            </w:r>
          </w:p>
        </w:tc>
        <w:tc>
          <w:tcPr>
            <w:tcW w:w="807" w:type="pct"/>
            <w:vAlign w:val="center"/>
          </w:tcPr>
          <w:p>
            <w:pPr>
              <w:pStyle w:val="32"/>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10</w:t>
            </w:r>
          </w:p>
        </w:tc>
        <w:tc>
          <w:tcPr>
            <w:tcW w:w="880" w:type="pct"/>
            <w:vAlign w:val="center"/>
          </w:tcPr>
          <w:p>
            <w:pPr>
              <w:pStyle w:val="32"/>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9</w:t>
            </w:r>
          </w:p>
        </w:tc>
        <w:tc>
          <w:tcPr>
            <w:tcW w:w="923" w:type="pct"/>
            <w:vAlign w:val="center"/>
          </w:tcPr>
          <w:p>
            <w:pPr>
              <w:pStyle w:val="32"/>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457" w:type="pct"/>
            <w:vAlign w:val="center"/>
          </w:tcPr>
          <w:p>
            <w:pPr>
              <w:pStyle w:val="32"/>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w:t>
            </w:r>
          </w:p>
        </w:tc>
        <w:tc>
          <w:tcPr>
            <w:tcW w:w="931" w:type="pct"/>
            <w:vAlign w:val="center"/>
          </w:tcPr>
          <w:p>
            <w:pPr>
              <w:pStyle w:val="32"/>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腐植土层</w:t>
            </w:r>
          </w:p>
        </w:tc>
        <w:tc>
          <w:tcPr>
            <w:tcW w:w="807" w:type="pct"/>
            <w:vAlign w:val="center"/>
          </w:tcPr>
          <w:p>
            <w:pPr>
              <w:pStyle w:val="32"/>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10</w:t>
            </w:r>
          </w:p>
        </w:tc>
        <w:tc>
          <w:tcPr>
            <w:tcW w:w="880" w:type="pct"/>
            <w:vAlign w:val="center"/>
          </w:tcPr>
          <w:p>
            <w:pPr>
              <w:pStyle w:val="32"/>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9</w:t>
            </w:r>
          </w:p>
        </w:tc>
        <w:tc>
          <w:tcPr>
            <w:tcW w:w="923" w:type="pct"/>
            <w:vAlign w:val="center"/>
          </w:tcPr>
          <w:p>
            <w:pPr>
              <w:pStyle w:val="32"/>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457" w:type="pct"/>
            <w:vAlign w:val="center"/>
          </w:tcPr>
          <w:p>
            <w:pPr>
              <w:pStyle w:val="32"/>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w:t>
            </w:r>
          </w:p>
        </w:tc>
        <w:tc>
          <w:tcPr>
            <w:tcW w:w="931" w:type="pct"/>
            <w:vAlign w:val="center"/>
          </w:tcPr>
          <w:p>
            <w:pPr>
              <w:pStyle w:val="32"/>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平整度</w:t>
            </w:r>
          </w:p>
        </w:tc>
        <w:tc>
          <w:tcPr>
            <w:tcW w:w="807" w:type="pct"/>
            <w:vAlign w:val="center"/>
          </w:tcPr>
          <w:p>
            <w:pPr>
              <w:pStyle w:val="32"/>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10</w:t>
            </w:r>
          </w:p>
        </w:tc>
        <w:tc>
          <w:tcPr>
            <w:tcW w:w="880" w:type="pct"/>
            <w:vAlign w:val="center"/>
          </w:tcPr>
          <w:p>
            <w:pPr>
              <w:pStyle w:val="32"/>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8</w:t>
            </w:r>
          </w:p>
        </w:tc>
        <w:tc>
          <w:tcPr>
            <w:tcW w:w="923" w:type="pct"/>
            <w:vAlign w:val="center"/>
          </w:tcPr>
          <w:p>
            <w:pPr>
              <w:pStyle w:val="32"/>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457" w:type="pct"/>
            <w:vAlign w:val="center"/>
          </w:tcPr>
          <w:p>
            <w:pPr>
              <w:pStyle w:val="32"/>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w:t>
            </w:r>
          </w:p>
        </w:tc>
        <w:tc>
          <w:tcPr>
            <w:tcW w:w="931" w:type="pct"/>
            <w:vAlign w:val="center"/>
          </w:tcPr>
          <w:p>
            <w:pPr>
              <w:pStyle w:val="32"/>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成活率</w:t>
            </w:r>
          </w:p>
        </w:tc>
        <w:tc>
          <w:tcPr>
            <w:tcW w:w="807" w:type="pct"/>
            <w:vAlign w:val="center"/>
          </w:tcPr>
          <w:p>
            <w:pPr>
              <w:pStyle w:val="32"/>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10</w:t>
            </w:r>
          </w:p>
        </w:tc>
        <w:tc>
          <w:tcPr>
            <w:tcW w:w="880" w:type="pct"/>
            <w:vAlign w:val="center"/>
          </w:tcPr>
          <w:p>
            <w:pPr>
              <w:pStyle w:val="32"/>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6</w:t>
            </w:r>
          </w:p>
        </w:tc>
        <w:tc>
          <w:tcPr>
            <w:tcW w:w="923" w:type="pct"/>
            <w:vAlign w:val="center"/>
          </w:tcPr>
          <w:p>
            <w:pPr>
              <w:pStyle w:val="32"/>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457" w:type="pct"/>
            <w:vAlign w:val="center"/>
          </w:tcPr>
          <w:p>
            <w:pPr>
              <w:pStyle w:val="32"/>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检验结果</w:t>
            </w:r>
          </w:p>
        </w:tc>
        <w:tc>
          <w:tcPr>
            <w:tcW w:w="3542" w:type="pct"/>
            <w:gridSpan w:val="4"/>
            <w:vAlign w:val="center"/>
          </w:tcPr>
          <w:p>
            <w:pPr>
              <w:pStyle w:val="32"/>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检查项目质量全部符合质量标准，检测项目合格率95.00％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4" w:hRule="exact"/>
        </w:trPr>
        <w:tc>
          <w:tcPr>
            <w:tcW w:w="1457" w:type="pct"/>
            <w:vAlign w:val="center"/>
          </w:tcPr>
          <w:p>
            <w:pPr>
              <w:pStyle w:val="32"/>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施工单位质量认证等级</w:t>
            </w:r>
          </w:p>
        </w:tc>
        <w:tc>
          <w:tcPr>
            <w:tcW w:w="1739" w:type="pct"/>
            <w:gridSpan w:val="2"/>
            <w:vAlign w:val="center"/>
          </w:tcPr>
          <w:p>
            <w:pPr>
              <w:pStyle w:val="32"/>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优良</w:t>
            </w:r>
          </w:p>
        </w:tc>
        <w:tc>
          <w:tcPr>
            <w:tcW w:w="1803" w:type="pct"/>
            <w:gridSpan w:val="2"/>
            <w:vAlign w:val="center"/>
          </w:tcPr>
          <w:p>
            <w:pPr>
              <w:pStyle w:val="32"/>
              <w:keepNext w:val="0"/>
              <w:keepLines w:val="0"/>
              <w:pageBreakBefore w:val="0"/>
              <w:widowControl/>
              <w:kinsoku/>
              <w:wordWrap/>
              <w:overflowPunct/>
              <w:topLinePunct w:val="0"/>
              <w:autoSpaceDE/>
              <w:autoSpaceDN/>
              <w:bidi w:val="0"/>
              <w:adjustRightInd w:val="0"/>
              <w:snapToGrid w:val="0"/>
              <w:jc w:val="both"/>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质检员：</w:t>
            </w:r>
          </w:p>
          <w:p>
            <w:pPr>
              <w:pStyle w:val="32"/>
              <w:keepNext w:val="0"/>
              <w:keepLines w:val="0"/>
              <w:pageBreakBefore w:val="0"/>
              <w:widowControl/>
              <w:kinsoku/>
              <w:wordWrap/>
              <w:overflowPunct/>
              <w:topLinePunct w:val="0"/>
              <w:autoSpaceDE/>
              <w:autoSpaceDN/>
              <w:bidi w:val="0"/>
              <w:adjustRightInd w:val="0"/>
              <w:snapToGrid w:val="0"/>
              <w:jc w:val="both"/>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质检部门负责人：</w:t>
            </w:r>
          </w:p>
          <w:p>
            <w:pPr>
              <w:pStyle w:val="32"/>
              <w:keepNext w:val="0"/>
              <w:keepLines w:val="0"/>
              <w:pageBreakBefore w:val="0"/>
              <w:widowControl/>
              <w:kinsoku/>
              <w:wordWrap/>
              <w:overflowPunct/>
              <w:topLinePunct w:val="0"/>
              <w:autoSpaceDE/>
              <w:autoSpaceDN/>
              <w:bidi w:val="0"/>
              <w:adjustRightInd w:val="0"/>
              <w:snapToGrid w:val="0"/>
              <w:jc w:val="both"/>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日期：</w:t>
            </w:r>
            <w:r>
              <w:rPr>
                <w:rFonts w:hint="eastAsia" w:ascii="Times New Roman" w:hAnsi="Times New Roman" w:cs="Times New Roman"/>
                <w:highlight w:val="none"/>
                <w:lang w:val="en-US" w:eastAsia="zh-CN"/>
              </w:rPr>
              <w:t>2018年6月15日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2" w:hRule="exact"/>
        </w:trPr>
        <w:tc>
          <w:tcPr>
            <w:tcW w:w="1457" w:type="pct"/>
            <w:vAlign w:val="center"/>
          </w:tcPr>
          <w:p>
            <w:pPr>
              <w:pStyle w:val="32"/>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施工单位质量认证等级</w:t>
            </w:r>
          </w:p>
        </w:tc>
        <w:tc>
          <w:tcPr>
            <w:tcW w:w="1739" w:type="pct"/>
            <w:gridSpan w:val="2"/>
            <w:vAlign w:val="center"/>
          </w:tcPr>
          <w:p>
            <w:pPr>
              <w:pStyle w:val="32"/>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优良</w:t>
            </w:r>
          </w:p>
        </w:tc>
        <w:tc>
          <w:tcPr>
            <w:tcW w:w="1803" w:type="pct"/>
            <w:gridSpan w:val="2"/>
            <w:vAlign w:val="center"/>
          </w:tcPr>
          <w:p>
            <w:pPr>
              <w:pStyle w:val="32"/>
              <w:keepNext w:val="0"/>
              <w:keepLines w:val="0"/>
              <w:pageBreakBefore w:val="0"/>
              <w:widowControl/>
              <w:kinsoku/>
              <w:wordWrap/>
              <w:overflowPunct/>
              <w:topLinePunct w:val="0"/>
              <w:autoSpaceDE/>
              <w:autoSpaceDN/>
              <w:bidi w:val="0"/>
              <w:adjustRightInd w:val="0"/>
              <w:snapToGrid w:val="0"/>
              <w:jc w:val="both"/>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质检员：</w:t>
            </w:r>
          </w:p>
          <w:p>
            <w:pPr>
              <w:pStyle w:val="32"/>
              <w:keepNext w:val="0"/>
              <w:keepLines w:val="0"/>
              <w:pageBreakBefore w:val="0"/>
              <w:widowControl/>
              <w:kinsoku/>
              <w:wordWrap/>
              <w:overflowPunct/>
              <w:topLinePunct w:val="0"/>
              <w:autoSpaceDE/>
              <w:autoSpaceDN/>
              <w:bidi w:val="0"/>
              <w:adjustRightInd w:val="0"/>
              <w:snapToGrid w:val="0"/>
              <w:jc w:val="both"/>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质检部门负责人：</w:t>
            </w:r>
          </w:p>
          <w:p>
            <w:pPr>
              <w:pStyle w:val="32"/>
              <w:keepNext w:val="0"/>
              <w:keepLines w:val="0"/>
              <w:pageBreakBefore w:val="0"/>
              <w:widowControl/>
              <w:kinsoku/>
              <w:wordWrap/>
              <w:overflowPunct/>
              <w:topLinePunct w:val="0"/>
              <w:autoSpaceDE/>
              <w:autoSpaceDN/>
              <w:bidi w:val="0"/>
              <w:adjustRightInd w:val="0"/>
              <w:snapToGrid w:val="0"/>
              <w:jc w:val="both"/>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日期：</w:t>
            </w:r>
            <w:r>
              <w:rPr>
                <w:rFonts w:hint="eastAsia" w:ascii="Times New Roman" w:hAnsi="Times New Roman" w:cs="Times New Roman"/>
                <w:highlight w:val="none"/>
                <w:lang w:val="en-US" w:eastAsia="zh-CN"/>
              </w:rPr>
              <w:t>2018年6月15日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8" w:hRule="exact"/>
        </w:trPr>
        <w:tc>
          <w:tcPr>
            <w:tcW w:w="1457" w:type="pct"/>
            <w:vAlign w:val="center"/>
          </w:tcPr>
          <w:p>
            <w:pPr>
              <w:pStyle w:val="32"/>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监理单位质量认证等级</w:t>
            </w:r>
          </w:p>
        </w:tc>
        <w:tc>
          <w:tcPr>
            <w:tcW w:w="1739" w:type="pct"/>
            <w:gridSpan w:val="2"/>
            <w:vAlign w:val="center"/>
          </w:tcPr>
          <w:p>
            <w:pPr>
              <w:pStyle w:val="32"/>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优良</w:t>
            </w:r>
          </w:p>
        </w:tc>
        <w:tc>
          <w:tcPr>
            <w:tcW w:w="1803" w:type="pct"/>
            <w:gridSpan w:val="2"/>
            <w:vAlign w:val="center"/>
          </w:tcPr>
          <w:p>
            <w:pPr>
              <w:pStyle w:val="32"/>
              <w:keepNext w:val="0"/>
              <w:keepLines w:val="0"/>
              <w:pageBreakBefore w:val="0"/>
              <w:widowControl/>
              <w:kinsoku/>
              <w:wordWrap/>
              <w:overflowPunct/>
              <w:topLinePunct w:val="0"/>
              <w:autoSpaceDE/>
              <w:autoSpaceDN/>
              <w:bidi w:val="0"/>
              <w:adjustRightInd w:val="0"/>
              <w:snapToGrid w:val="0"/>
              <w:jc w:val="both"/>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质检员：</w:t>
            </w:r>
          </w:p>
          <w:p>
            <w:pPr>
              <w:pStyle w:val="32"/>
              <w:keepNext w:val="0"/>
              <w:keepLines w:val="0"/>
              <w:pageBreakBefore w:val="0"/>
              <w:widowControl/>
              <w:kinsoku/>
              <w:wordWrap/>
              <w:overflowPunct/>
              <w:topLinePunct w:val="0"/>
              <w:autoSpaceDE/>
              <w:autoSpaceDN/>
              <w:bidi w:val="0"/>
              <w:adjustRightInd w:val="0"/>
              <w:snapToGrid w:val="0"/>
              <w:jc w:val="both"/>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质检部门负责人：</w:t>
            </w:r>
          </w:p>
          <w:p>
            <w:pPr>
              <w:pStyle w:val="32"/>
              <w:keepNext w:val="0"/>
              <w:keepLines w:val="0"/>
              <w:pageBreakBefore w:val="0"/>
              <w:widowControl/>
              <w:kinsoku/>
              <w:wordWrap/>
              <w:overflowPunct/>
              <w:topLinePunct w:val="0"/>
              <w:autoSpaceDE/>
              <w:autoSpaceDN/>
              <w:bidi w:val="0"/>
              <w:adjustRightInd w:val="0"/>
              <w:snapToGrid w:val="0"/>
              <w:jc w:val="both"/>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日期：</w:t>
            </w:r>
            <w:r>
              <w:rPr>
                <w:rFonts w:hint="eastAsia" w:ascii="Times New Roman" w:hAnsi="Times New Roman" w:cs="Times New Roman"/>
                <w:highlight w:val="none"/>
                <w:lang w:val="en-US" w:eastAsia="zh-CN"/>
              </w:rPr>
              <w:t>2018年6月15日</w:t>
            </w:r>
          </w:p>
        </w:tc>
      </w:tr>
    </w:tbl>
    <w:p>
      <w:pPr>
        <w:pStyle w:val="2"/>
        <w:rPr>
          <w:rFonts w:hint="default" w:ascii="Times New Roman" w:hAnsi="Times New Roman" w:cs="Times New Roman"/>
          <w:highlight w:val="none"/>
        </w:rPr>
        <w:sectPr>
          <w:pgSz w:w="11905" w:h="16838"/>
          <w:pgMar w:top="1440" w:right="1440" w:bottom="1440" w:left="1440" w:header="850" w:footer="992" w:gutter="0"/>
          <w:pgNumType w:fmt="decimal"/>
          <w:cols w:space="0" w:num="1"/>
          <w:rtlGutter w:val="0"/>
          <w:docGrid w:linePitch="0" w:charSpace="0"/>
        </w:sectPr>
      </w:pPr>
    </w:p>
    <w:p>
      <w:pPr>
        <w:spacing w:line="310" w:lineRule="auto"/>
        <w:ind w:left="0" w:leftChars="0" w:firstLine="0" w:firstLineChars="0"/>
        <w:rPr>
          <w:rFonts w:hint="default" w:ascii="Times New Roman" w:hAnsi="Times New Roman" w:eastAsia="仿宋_GB2312" w:cs="Times New Roman"/>
          <w:b w:val="0"/>
          <w:bCs w:val="0"/>
          <w:iCs w:val="0"/>
          <w:sz w:val="24"/>
          <w:szCs w:val="24"/>
          <w:highlight w:val="none"/>
          <w:lang w:eastAsia="zh-CN"/>
        </w:rPr>
      </w:pPr>
    </w:p>
    <w:p>
      <w:pPr>
        <w:ind w:firstLine="2600" w:firstLineChars="500"/>
        <w:jc w:val="both"/>
        <w:rPr>
          <w:rFonts w:hint="eastAsia" w:ascii="黑体" w:hAnsi="黑体" w:eastAsia="黑体" w:cs="黑体"/>
          <w:sz w:val="52"/>
          <w:szCs w:val="52"/>
          <w:highlight w:val="none"/>
          <w:lang w:val="en-US" w:eastAsia="zh-CN"/>
        </w:rPr>
      </w:pPr>
    </w:p>
    <w:p>
      <w:pPr>
        <w:ind w:firstLine="2600" w:firstLineChars="500"/>
        <w:jc w:val="both"/>
        <w:rPr>
          <w:rFonts w:hint="eastAsia" w:ascii="黑体" w:hAnsi="黑体" w:eastAsia="黑体" w:cs="黑体"/>
          <w:sz w:val="52"/>
          <w:szCs w:val="52"/>
          <w:highlight w:val="none"/>
          <w:lang w:val="en-US" w:eastAsia="zh-CN"/>
        </w:rPr>
      </w:pPr>
    </w:p>
    <w:p>
      <w:pPr>
        <w:ind w:firstLine="2600" w:firstLineChars="500"/>
        <w:jc w:val="both"/>
        <w:rPr>
          <w:rFonts w:hint="eastAsia" w:ascii="黑体" w:hAnsi="黑体" w:eastAsia="黑体" w:cs="黑体"/>
          <w:sz w:val="52"/>
          <w:szCs w:val="52"/>
          <w:highlight w:val="none"/>
          <w:lang w:val="en-US" w:eastAsia="zh-CN"/>
        </w:rPr>
      </w:pPr>
    </w:p>
    <w:p>
      <w:pPr>
        <w:ind w:firstLine="2600" w:firstLineChars="500"/>
        <w:jc w:val="both"/>
        <w:rPr>
          <w:rFonts w:hint="eastAsia" w:ascii="黑体" w:hAnsi="黑体" w:eastAsia="黑体" w:cs="黑体"/>
          <w:sz w:val="52"/>
          <w:szCs w:val="52"/>
          <w:highlight w:val="none"/>
          <w:lang w:val="en-US" w:eastAsia="zh-CN"/>
        </w:rPr>
      </w:pPr>
    </w:p>
    <w:p>
      <w:pPr>
        <w:ind w:left="0" w:leftChars="0" w:firstLine="0" w:firstLineChars="0"/>
        <w:jc w:val="both"/>
        <w:rPr>
          <w:rFonts w:hint="eastAsia" w:eastAsia="宋体"/>
          <w:highlight w:val="none"/>
          <w:lang w:val="en-US" w:eastAsia="zh-CN"/>
        </w:rPr>
      </w:pPr>
      <w:r>
        <w:rPr>
          <w:rFonts w:hint="eastAsia" w:ascii="宋体" w:hAnsi="宋体" w:eastAsia="宋体" w:cs="宋体"/>
          <w:w w:val="150"/>
          <w:sz w:val="24"/>
          <w:szCs w:val="24"/>
          <w:highlight w:val="none"/>
          <w:u w:val="none"/>
        </w:rPr>
        <w:t>衡阳市新垅路新建工程</w:t>
      </w:r>
      <w:r>
        <w:rPr>
          <w:rFonts w:hint="eastAsia" w:ascii="宋体" w:hAnsi="宋体" w:eastAsia="宋体" w:cs="宋体"/>
          <w:w w:val="150"/>
          <w:sz w:val="24"/>
          <w:szCs w:val="24"/>
          <w:highlight w:val="none"/>
        </w:rPr>
        <w:t>(酃湖大道～良树塘路)</w:t>
      </w:r>
      <w:r>
        <w:rPr>
          <w:rFonts w:hint="eastAsia" w:ascii="宋体" w:hAnsi="宋体" w:eastAsia="宋体" w:cs="宋体"/>
          <w:w w:val="150"/>
          <w:sz w:val="24"/>
          <w:szCs w:val="24"/>
          <w:highlight w:val="none"/>
          <w:lang w:val="en-US" w:eastAsia="zh-CN"/>
        </w:rPr>
        <w:t>项目</w:t>
      </w:r>
    </w:p>
    <w:p>
      <w:pPr>
        <w:ind w:firstLine="2168" w:firstLineChars="300"/>
        <w:jc w:val="both"/>
        <w:rPr>
          <w:rFonts w:hint="eastAsia" w:asciiTheme="majorEastAsia" w:hAnsiTheme="majorEastAsia" w:eastAsiaTheme="majorEastAsia" w:cstheme="majorEastAsia"/>
          <w:b/>
          <w:bCs/>
          <w:sz w:val="72"/>
          <w:szCs w:val="72"/>
          <w:highlight w:val="none"/>
          <w:lang w:val="en-US" w:eastAsia="zh-CN"/>
        </w:rPr>
      </w:pPr>
      <w:r>
        <w:rPr>
          <w:rFonts w:hint="eastAsia" w:asciiTheme="majorEastAsia" w:hAnsiTheme="majorEastAsia" w:eastAsiaTheme="majorEastAsia" w:cstheme="majorEastAsia"/>
          <w:b/>
          <w:bCs/>
          <w:sz w:val="72"/>
          <w:szCs w:val="72"/>
          <w:highlight w:val="none"/>
          <w:lang w:val="en-US" w:eastAsia="zh-CN"/>
        </w:rPr>
        <w:t>验收鉴定书</w:t>
      </w:r>
    </w:p>
    <w:p>
      <w:pPr>
        <w:pStyle w:val="2"/>
        <w:rPr>
          <w:rFonts w:hint="eastAsia" w:asciiTheme="majorEastAsia" w:hAnsiTheme="majorEastAsia" w:eastAsiaTheme="majorEastAsia" w:cstheme="majorEastAsia"/>
          <w:b/>
          <w:bCs/>
          <w:sz w:val="72"/>
          <w:szCs w:val="72"/>
          <w:highlight w:val="none"/>
          <w:lang w:val="en-US" w:eastAsia="zh-CN"/>
        </w:rPr>
      </w:pPr>
    </w:p>
    <w:p>
      <w:pPr>
        <w:rPr>
          <w:rFonts w:hint="eastAsia" w:asciiTheme="majorEastAsia" w:hAnsiTheme="majorEastAsia" w:eastAsiaTheme="majorEastAsia" w:cstheme="majorEastAsia"/>
          <w:b/>
          <w:bCs/>
          <w:sz w:val="72"/>
          <w:szCs w:val="72"/>
          <w:highlight w:val="none"/>
          <w:lang w:val="en-US" w:eastAsia="zh-CN"/>
        </w:rPr>
      </w:pPr>
    </w:p>
    <w:p>
      <w:pPr>
        <w:rPr>
          <w:rFonts w:hint="default" w:asciiTheme="majorEastAsia" w:hAnsiTheme="majorEastAsia" w:eastAsiaTheme="majorEastAsia" w:cstheme="majorEastAsia"/>
          <w:b/>
          <w:bCs/>
          <w:sz w:val="72"/>
          <w:szCs w:val="72"/>
          <w:highlight w:val="none"/>
          <w:lang w:val="en-US" w:eastAsia="zh-CN"/>
        </w:rPr>
      </w:pPr>
      <w:r>
        <w:rPr>
          <w:rFonts w:hint="eastAsia" w:asciiTheme="majorEastAsia" w:hAnsiTheme="majorEastAsia" w:eastAsiaTheme="majorEastAsia" w:cstheme="majorEastAsia"/>
          <w:b/>
          <w:bCs/>
          <w:sz w:val="72"/>
          <w:szCs w:val="72"/>
          <w:highlight w:val="none"/>
          <w:lang w:val="en-US" w:eastAsia="zh-CN"/>
        </w:rPr>
        <w:t xml:space="preserve"> </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1405" w:firstLineChars="500"/>
        <w:jc w:val="left"/>
        <w:textAlignment w:val="baseline"/>
        <w:rPr>
          <w:rFonts w:hint="default" w:ascii="宋体" w:hAnsi="宋体" w:eastAsia="宋体" w:cs="宋体"/>
          <w:b/>
          <w:bCs/>
          <w:sz w:val="28"/>
          <w:szCs w:val="28"/>
          <w:highlight w:val="none"/>
          <w:u w:val="single"/>
          <w:lang w:val="en-US" w:eastAsia="zh-CN"/>
        </w:rPr>
      </w:pPr>
      <w:r>
        <w:rPr>
          <w:rFonts w:hint="eastAsia" w:ascii="宋体" w:hAnsi="宋体" w:eastAsia="宋体" w:cs="宋体"/>
          <w:b/>
          <w:bCs/>
          <w:sz w:val="28"/>
          <w:szCs w:val="28"/>
          <w:highlight w:val="none"/>
          <w:lang w:val="en-US" w:eastAsia="zh-CN"/>
        </w:rPr>
        <w:t>项目名称：</w:t>
      </w:r>
      <w:r>
        <w:rPr>
          <w:rFonts w:hint="eastAsia" w:ascii="宋体" w:hAnsi="宋体" w:eastAsia="宋体" w:cs="宋体"/>
          <w:b/>
          <w:bCs/>
          <w:sz w:val="28"/>
          <w:szCs w:val="28"/>
          <w:highlight w:val="none"/>
          <w:u w:val="single"/>
          <w:lang w:val="en-US" w:eastAsia="zh-CN"/>
        </w:rPr>
        <w:t>新拢路道路工程</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1405" w:firstLineChars="500"/>
        <w:jc w:val="left"/>
        <w:textAlignment w:val="baseline"/>
        <w:rPr>
          <w:rFonts w:hint="default" w:ascii="宋体" w:hAnsi="宋体" w:eastAsia="宋体" w:cs="宋体"/>
          <w:b/>
          <w:bCs/>
          <w:sz w:val="28"/>
          <w:szCs w:val="28"/>
          <w:highlight w:val="none"/>
          <w:u w:val="single"/>
          <w:lang w:val="en-US" w:eastAsia="zh-CN"/>
        </w:rPr>
      </w:pPr>
      <w:r>
        <w:rPr>
          <w:rFonts w:hint="eastAsia" w:ascii="宋体" w:hAnsi="宋体" w:eastAsia="宋体" w:cs="宋体"/>
          <w:b/>
          <w:bCs/>
          <w:sz w:val="28"/>
          <w:szCs w:val="28"/>
          <w:highlight w:val="none"/>
          <w:lang w:val="en-US" w:eastAsia="zh-CN"/>
        </w:rPr>
        <w:t>项目编号：</w:t>
      </w:r>
      <w:r>
        <w:rPr>
          <w:rFonts w:hint="eastAsia" w:ascii="宋体" w:hAnsi="宋体" w:eastAsia="宋体" w:cs="宋体"/>
          <w:b/>
          <w:bCs/>
          <w:sz w:val="28"/>
          <w:szCs w:val="28"/>
          <w:highlight w:val="none"/>
          <w:u w:val="single"/>
          <w:lang w:val="en-US" w:eastAsia="zh-CN"/>
        </w:rPr>
        <w:t xml:space="preserve">衡水许[2016]33号 </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1405" w:firstLineChars="500"/>
        <w:jc w:val="left"/>
        <w:textAlignment w:val="baseline"/>
        <w:rPr>
          <w:rFonts w:hint="default" w:ascii="宋体" w:hAnsi="宋体" w:eastAsia="宋体" w:cs="宋体"/>
          <w:b/>
          <w:bCs/>
          <w:sz w:val="28"/>
          <w:szCs w:val="28"/>
          <w:highlight w:val="none"/>
          <w:u w:val="single"/>
          <w:lang w:val="en-US" w:eastAsia="zh-CN"/>
        </w:rPr>
      </w:pPr>
      <w:r>
        <w:rPr>
          <w:rFonts w:hint="eastAsia" w:ascii="宋体" w:hAnsi="宋体" w:eastAsia="宋体" w:cs="宋体"/>
          <w:b/>
          <w:bCs/>
          <w:sz w:val="28"/>
          <w:szCs w:val="28"/>
          <w:highlight w:val="none"/>
          <w:lang w:val="en-US" w:eastAsia="zh-CN"/>
        </w:rPr>
        <w:t>建设地点：</w:t>
      </w:r>
      <w:r>
        <w:rPr>
          <w:rFonts w:hint="eastAsia" w:ascii="宋体" w:hAnsi="宋体" w:eastAsia="宋体" w:cs="宋体"/>
          <w:b/>
          <w:bCs/>
          <w:sz w:val="28"/>
          <w:szCs w:val="28"/>
          <w:highlight w:val="none"/>
          <w:u w:val="single"/>
          <w:lang w:val="en-US" w:eastAsia="zh-CN"/>
        </w:rPr>
        <w:t xml:space="preserve">衡阳市珠晖区酃湖乡 </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1405" w:firstLineChars="500"/>
        <w:jc w:val="left"/>
        <w:textAlignment w:val="baseline"/>
        <w:rPr>
          <w:rFonts w:hint="eastAsia" w:ascii="宋体" w:hAnsi="宋体" w:eastAsia="宋体" w:cs="宋体"/>
          <w:b/>
          <w:bCs/>
          <w:sz w:val="28"/>
          <w:szCs w:val="28"/>
          <w:highlight w:val="none"/>
          <w:u w:val="single"/>
          <w:lang w:val="en-US" w:eastAsia="zh-CN"/>
        </w:rPr>
      </w:pPr>
      <w:r>
        <w:rPr>
          <w:rFonts w:hint="eastAsia" w:ascii="宋体" w:hAnsi="宋体" w:eastAsia="宋体" w:cs="宋体"/>
          <w:b/>
          <w:bCs/>
          <w:sz w:val="28"/>
          <w:szCs w:val="28"/>
          <w:highlight w:val="none"/>
          <w:lang w:val="en-US" w:eastAsia="zh-CN"/>
        </w:rPr>
        <w:t>验收主持单位：</w:t>
      </w:r>
      <w:r>
        <w:rPr>
          <w:rFonts w:hint="eastAsia" w:ascii="宋体" w:hAnsi="宋体" w:eastAsia="宋体" w:cs="宋体"/>
          <w:b/>
          <w:bCs/>
          <w:sz w:val="28"/>
          <w:szCs w:val="28"/>
          <w:highlight w:val="none"/>
          <w:u w:val="single"/>
          <w:lang w:val="en-US" w:eastAsia="zh-CN"/>
        </w:rPr>
        <w:t xml:space="preserve">衡阳市城市建设投资有限公司 </w:t>
      </w:r>
    </w:p>
    <w:p>
      <w:pPr>
        <w:pStyle w:val="2"/>
        <w:rPr>
          <w:rFonts w:hint="eastAsia"/>
          <w:highlight w:val="none"/>
          <w:lang w:val="en-US" w:eastAsia="zh-CN"/>
        </w:rPr>
      </w:pPr>
    </w:p>
    <w:p>
      <w:pPr>
        <w:ind w:firstLine="2640" w:firstLineChars="1100"/>
        <w:rPr>
          <w:rFonts w:hint="eastAsia"/>
          <w:highlight w:val="none"/>
          <w:lang w:val="en-US" w:eastAsia="zh-CN"/>
        </w:rPr>
        <w:sectPr>
          <w:pgSz w:w="11910" w:h="16840"/>
          <w:pgMar w:top="1440" w:right="1440" w:bottom="1440" w:left="1440" w:header="890" w:footer="0" w:gutter="0"/>
          <w:pgNumType w:fmt="decimal"/>
          <w:cols w:space="0" w:num="1"/>
          <w:rtlGutter w:val="0"/>
          <w:docGrid w:linePitch="0" w:charSpace="0"/>
        </w:sectPr>
      </w:pPr>
      <w:r>
        <w:rPr>
          <w:rFonts w:hint="eastAsia"/>
          <w:highlight w:val="none"/>
          <w:lang w:val="en-US" w:eastAsia="zh-CN"/>
        </w:rPr>
        <w:t>2021年12月</w:t>
      </w:r>
    </w:p>
    <w:p>
      <w:pPr>
        <w:rPr>
          <w:rFonts w:hint="default"/>
          <w:highlight w:val="none"/>
          <w:lang w:val="en-US" w:eastAsia="zh-CN"/>
        </w:rPr>
        <w:sectPr>
          <w:footerReference r:id="rId52" w:type="default"/>
          <w:pgSz w:w="11880" w:h="16772"/>
          <w:pgMar w:top="1440" w:right="1800" w:bottom="1440" w:left="1800" w:header="0" w:footer="0" w:gutter="0"/>
          <w:pgNumType w:start="1"/>
          <w:cols w:space="720" w:num="1"/>
        </w:sectPr>
      </w:pPr>
    </w:p>
    <w:p>
      <w:pPr>
        <w:pStyle w:val="8"/>
        <w:bidi w:val="0"/>
        <w:rPr>
          <w:rFonts w:ascii="新宋体" w:hAnsi="新宋体" w:eastAsia="新宋体" w:cs="新宋体"/>
          <w:szCs w:val="30"/>
          <w:highlight w:val="none"/>
        </w:rPr>
      </w:pPr>
      <w:r>
        <w:rPr>
          <w:highlight w:val="none"/>
        </w:rPr>
        <w:t>一、生产建设项目水土保持设施验收基本情况表</w:t>
      </w:r>
    </w:p>
    <w:p>
      <w:pPr>
        <w:spacing w:line="71" w:lineRule="exact"/>
        <w:rPr>
          <w:highlight w:val="none"/>
        </w:rPr>
      </w:pPr>
    </w:p>
    <w:tbl>
      <w:tblPr>
        <w:tblStyle w:val="26"/>
        <w:tblW w:w="8830"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811"/>
        <w:gridCol w:w="4114"/>
        <w:gridCol w:w="849"/>
        <w:gridCol w:w="1056"/>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70" w:hRule="atLeast"/>
        </w:trPr>
        <w:tc>
          <w:tcPr>
            <w:tcW w:w="2811"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ascii="宋体"/>
                <w:sz w:val="21"/>
                <w:highlight w:val="none"/>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ascii="宋体" w:hAnsi="宋体" w:eastAsia="宋体" w:cs="宋体"/>
                <w:sz w:val="24"/>
                <w:szCs w:val="24"/>
                <w:highlight w:val="none"/>
              </w:rPr>
            </w:pPr>
            <w:r>
              <w:rPr>
                <w:rFonts w:ascii="宋体" w:hAnsi="宋体" w:eastAsia="宋体" w:cs="宋体"/>
                <w:spacing w:val="-3"/>
                <w:sz w:val="24"/>
                <w:szCs w:val="24"/>
                <w:highlight w:val="none"/>
              </w:rPr>
              <w:t>项目名称</w:t>
            </w:r>
          </w:p>
        </w:tc>
        <w:tc>
          <w:tcPr>
            <w:tcW w:w="4114"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hint="eastAsia" w:ascii="宋体" w:hAnsi="宋体" w:eastAsia="宋体" w:cs="宋体"/>
                <w:sz w:val="24"/>
                <w:szCs w:val="24"/>
                <w:highlight w:val="none"/>
                <w:lang w:val="en-US" w:eastAsia="zh-CN"/>
              </w:rPr>
            </w:pPr>
            <w:r>
              <w:rPr>
                <w:rFonts w:hint="eastAsia" w:ascii="宋体" w:hAnsi="宋体" w:eastAsia="宋体" w:cs="宋体"/>
                <w:spacing w:val="-2"/>
                <w:sz w:val="24"/>
                <w:szCs w:val="24"/>
                <w:highlight w:val="none"/>
                <w:lang w:val="en-US" w:eastAsia="zh-CN"/>
              </w:rPr>
              <w:t>衡阳新垅路新建工程</w:t>
            </w:r>
          </w:p>
        </w:tc>
        <w:tc>
          <w:tcPr>
            <w:tcW w:w="849"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hint="eastAsia" w:ascii="宋体" w:hAnsi="宋体" w:eastAsia="宋体" w:cs="宋体"/>
                <w:sz w:val="24"/>
                <w:szCs w:val="24"/>
                <w:highlight w:val="none"/>
              </w:rPr>
            </w:pPr>
            <w:r>
              <w:rPr>
                <w:rFonts w:hint="eastAsia" w:ascii="宋体" w:hAnsi="宋体" w:eastAsia="宋体" w:cs="宋体"/>
                <w:spacing w:val="-4"/>
                <w:sz w:val="24"/>
                <w:szCs w:val="24"/>
                <w:highlight w:val="none"/>
              </w:rPr>
              <w:t>行业</w:t>
            </w:r>
          </w:p>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hint="eastAsia" w:ascii="宋体" w:hAnsi="宋体" w:eastAsia="宋体" w:cs="宋体"/>
                <w:sz w:val="24"/>
                <w:szCs w:val="24"/>
                <w:highlight w:val="none"/>
              </w:rPr>
            </w:pPr>
            <w:r>
              <w:rPr>
                <w:rFonts w:hint="eastAsia" w:ascii="宋体" w:hAnsi="宋体" w:eastAsia="宋体" w:cs="宋体"/>
                <w:spacing w:val="-3"/>
                <w:sz w:val="24"/>
                <w:szCs w:val="24"/>
                <w:highlight w:val="none"/>
              </w:rPr>
              <w:t>类别</w:t>
            </w:r>
          </w:p>
        </w:tc>
        <w:tc>
          <w:tcPr>
            <w:tcW w:w="1056"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hint="eastAsia" w:ascii="宋体" w:hAnsi="宋体" w:eastAsia="宋体" w:cs="宋体"/>
                <w:sz w:val="24"/>
                <w:szCs w:val="24"/>
                <w:highlight w:val="none"/>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hint="eastAsia" w:ascii="宋体" w:hAnsi="宋体" w:eastAsia="宋体" w:cs="宋体"/>
                <w:sz w:val="24"/>
                <w:szCs w:val="24"/>
                <w:highlight w:val="none"/>
                <w:lang w:eastAsia="zh-CN"/>
              </w:rPr>
            </w:pPr>
            <w:r>
              <w:rPr>
                <w:rFonts w:hint="eastAsia" w:ascii="宋体" w:hAnsi="宋体" w:eastAsia="宋体" w:cs="宋体"/>
                <w:spacing w:val="-5"/>
                <w:sz w:val="24"/>
                <w:szCs w:val="24"/>
                <w:highlight w:val="none"/>
                <w:lang w:val="en-US" w:eastAsia="zh-CN"/>
              </w:rPr>
              <w:t>公路</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900" w:hRule="atLeast"/>
        </w:trPr>
        <w:tc>
          <w:tcPr>
            <w:tcW w:w="2811"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ascii="宋体" w:hAnsi="宋体" w:eastAsia="宋体" w:cs="宋体"/>
                <w:sz w:val="24"/>
                <w:szCs w:val="24"/>
                <w:highlight w:val="none"/>
              </w:rPr>
            </w:pPr>
            <w:r>
              <w:rPr>
                <w:rFonts w:ascii="宋体" w:hAnsi="宋体" w:eastAsia="宋体" w:cs="宋体"/>
                <w:spacing w:val="-3"/>
                <w:sz w:val="24"/>
                <w:szCs w:val="24"/>
                <w:highlight w:val="none"/>
              </w:rPr>
              <w:t>主管部</w:t>
            </w:r>
            <w:r>
              <w:rPr>
                <w:rFonts w:ascii="宋体" w:hAnsi="宋体" w:eastAsia="宋体" w:cs="宋体"/>
                <w:spacing w:val="-4"/>
                <w:sz w:val="24"/>
                <w:szCs w:val="24"/>
                <w:highlight w:val="none"/>
              </w:rPr>
              <w:t>（或主要投资人）</w:t>
            </w:r>
          </w:p>
        </w:tc>
        <w:tc>
          <w:tcPr>
            <w:tcW w:w="4114"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hint="eastAsia" w:ascii="宋体" w:hAnsi="宋体" w:eastAsia="宋体" w:cs="宋体"/>
                <w:sz w:val="24"/>
                <w:szCs w:val="24"/>
                <w:highlight w:val="none"/>
              </w:rPr>
            </w:pPr>
            <w:r>
              <w:rPr>
                <w:rFonts w:hint="eastAsia" w:ascii="宋体" w:hAnsi="宋体" w:eastAsia="宋体" w:cs="宋体"/>
                <w:spacing w:val="-2"/>
                <w:sz w:val="24"/>
                <w:szCs w:val="24"/>
                <w:highlight w:val="none"/>
              </w:rPr>
              <w:t>湖南</w:t>
            </w:r>
            <w:r>
              <w:rPr>
                <w:rFonts w:hint="eastAsia" w:ascii="宋体" w:hAnsi="宋体" w:eastAsia="宋体" w:cs="宋体"/>
                <w:spacing w:val="-2"/>
                <w:sz w:val="24"/>
                <w:szCs w:val="24"/>
                <w:highlight w:val="none"/>
                <w:lang w:val="en-US" w:eastAsia="zh-CN"/>
              </w:rPr>
              <w:t>衡阳市城市建设投资有限公司</w:t>
            </w:r>
          </w:p>
        </w:tc>
        <w:tc>
          <w:tcPr>
            <w:tcW w:w="849"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hint="eastAsia" w:ascii="宋体" w:hAnsi="宋体" w:eastAsia="宋体" w:cs="宋体"/>
                <w:sz w:val="24"/>
                <w:szCs w:val="24"/>
                <w:highlight w:val="none"/>
              </w:rPr>
            </w:pPr>
            <w:r>
              <w:rPr>
                <w:rFonts w:hint="eastAsia" w:ascii="宋体" w:hAnsi="宋体" w:eastAsia="宋体" w:cs="宋体"/>
                <w:spacing w:val="-4"/>
                <w:sz w:val="24"/>
                <w:szCs w:val="24"/>
                <w:highlight w:val="none"/>
              </w:rPr>
              <w:t>项目</w:t>
            </w:r>
          </w:p>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hint="eastAsia" w:ascii="宋体" w:hAnsi="宋体" w:eastAsia="宋体" w:cs="宋体"/>
                <w:sz w:val="24"/>
                <w:szCs w:val="24"/>
                <w:highlight w:val="none"/>
              </w:rPr>
            </w:pPr>
            <w:r>
              <w:rPr>
                <w:rFonts w:hint="eastAsia" w:ascii="宋体" w:hAnsi="宋体" w:eastAsia="宋体" w:cs="宋体"/>
                <w:spacing w:val="-3"/>
                <w:sz w:val="24"/>
                <w:szCs w:val="24"/>
                <w:highlight w:val="none"/>
              </w:rPr>
              <w:t>性质</w:t>
            </w:r>
          </w:p>
        </w:tc>
        <w:tc>
          <w:tcPr>
            <w:tcW w:w="1056"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hint="eastAsia" w:ascii="宋体" w:hAnsi="宋体" w:eastAsia="宋体" w:cs="宋体"/>
                <w:sz w:val="24"/>
                <w:szCs w:val="24"/>
                <w:highlight w:val="none"/>
              </w:rPr>
            </w:pPr>
            <w:r>
              <w:rPr>
                <w:rFonts w:hint="eastAsia" w:ascii="宋体" w:hAnsi="宋体" w:eastAsia="宋体" w:cs="宋体"/>
                <w:spacing w:val="-4"/>
                <w:sz w:val="24"/>
                <w:szCs w:val="24"/>
                <w:highlight w:val="none"/>
              </w:rPr>
              <w:t>新建</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59" w:hRule="atLeast"/>
        </w:trPr>
        <w:tc>
          <w:tcPr>
            <w:tcW w:w="2811"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ascii="宋体" w:hAnsi="宋体" w:eastAsia="宋体" w:cs="宋体"/>
                <w:sz w:val="24"/>
                <w:szCs w:val="24"/>
                <w:highlight w:val="none"/>
              </w:rPr>
            </w:pPr>
            <w:r>
              <w:rPr>
                <w:rFonts w:ascii="宋体" w:hAnsi="宋体" w:eastAsia="宋体" w:cs="宋体"/>
                <w:spacing w:val="-2"/>
                <w:sz w:val="24"/>
                <w:szCs w:val="24"/>
                <w:highlight w:val="none"/>
              </w:rPr>
              <w:t>水土保持方案变更</w:t>
            </w:r>
            <w:r>
              <w:rPr>
                <w:rFonts w:ascii="宋体" w:hAnsi="宋体" w:eastAsia="宋体" w:cs="宋体"/>
                <w:spacing w:val="-1"/>
                <w:sz w:val="24"/>
                <w:szCs w:val="24"/>
                <w:highlight w:val="none"/>
              </w:rPr>
              <w:t>批复</w:t>
            </w:r>
            <w:r>
              <w:rPr>
                <w:rFonts w:hint="eastAsia" w:ascii="宋体" w:hAnsi="宋体" w:eastAsia="宋体" w:cs="宋体"/>
                <w:spacing w:val="-1"/>
                <w:sz w:val="24"/>
                <w:szCs w:val="24"/>
                <w:highlight w:val="none"/>
                <w:lang w:val="en-US" w:eastAsia="zh-CN"/>
              </w:rPr>
              <w:t xml:space="preserve">  </w:t>
            </w:r>
            <w:r>
              <w:rPr>
                <w:rFonts w:ascii="宋体" w:hAnsi="宋体" w:eastAsia="宋体" w:cs="宋体"/>
                <w:spacing w:val="-1"/>
                <w:sz w:val="24"/>
                <w:szCs w:val="24"/>
                <w:highlight w:val="none"/>
              </w:rPr>
              <w:t>机关、文号及时间</w:t>
            </w:r>
          </w:p>
        </w:tc>
        <w:tc>
          <w:tcPr>
            <w:tcW w:w="6019" w:type="dxa"/>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hint="eastAsia" w:ascii="宋体" w:hAnsi="宋体" w:eastAsia="宋体" w:cs="宋体"/>
                <w:sz w:val="24"/>
                <w:szCs w:val="24"/>
                <w:highlight w:val="none"/>
              </w:rPr>
            </w:pPr>
            <w:r>
              <w:rPr>
                <w:rFonts w:hint="eastAsia" w:ascii="宋体" w:hAnsi="宋体" w:eastAsia="宋体" w:cs="宋体"/>
                <w:spacing w:val="-8"/>
                <w:sz w:val="24"/>
                <w:szCs w:val="24"/>
                <w:highlight w:val="none"/>
              </w:rPr>
              <w:t>衡阳市水利局、衡水许〔201</w:t>
            </w:r>
            <w:r>
              <w:rPr>
                <w:rFonts w:hint="eastAsia" w:ascii="宋体" w:hAnsi="宋体" w:eastAsia="宋体" w:cs="宋体"/>
                <w:spacing w:val="-8"/>
                <w:sz w:val="24"/>
                <w:szCs w:val="24"/>
                <w:highlight w:val="none"/>
                <w:lang w:val="en-US" w:eastAsia="zh-CN"/>
              </w:rPr>
              <w:t>6</w:t>
            </w:r>
            <w:r>
              <w:rPr>
                <w:rFonts w:hint="eastAsia" w:ascii="宋体" w:hAnsi="宋体" w:eastAsia="宋体" w:cs="宋体"/>
                <w:spacing w:val="-8"/>
                <w:sz w:val="24"/>
                <w:szCs w:val="24"/>
                <w:highlight w:val="none"/>
              </w:rPr>
              <w:t>〕</w:t>
            </w:r>
            <w:r>
              <w:rPr>
                <w:rFonts w:hint="eastAsia" w:ascii="宋体" w:hAnsi="宋体" w:eastAsia="宋体" w:cs="宋体"/>
                <w:spacing w:val="-8"/>
                <w:sz w:val="24"/>
                <w:szCs w:val="24"/>
                <w:highlight w:val="none"/>
                <w:lang w:val="en-US" w:eastAsia="zh-CN"/>
              </w:rPr>
              <w:t>32</w:t>
            </w:r>
            <w:r>
              <w:rPr>
                <w:rFonts w:hint="eastAsia" w:ascii="宋体" w:hAnsi="宋体" w:eastAsia="宋体" w:cs="宋体"/>
                <w:spacing w:val="28"/>
                <w:sz w:val="24"/>
                <w:szCs w:val="24"/>
                <w:highlight w:val="none"/>
              </w:rPr>
              <w:t xml:space="preserve"> </w:t>
            </w:r>
            <w:r>
              <w:rPr>
                <w:rFonts w:hint="eastAsia" w:ascii="宋体" w:hAnsi="宋体" w:eastAsia="宋体" w:cs="宋体"/>
                <w:spacing w:val="-8"/>
                <w:sz w:val="24"/>
                <w:szCs w:val="24"/>
                <w:highlight w:val="none"/>
              </w:rPr>
              <w:t>号、</w:t>
            </w:r>
            <w:r>
              <w:rPr>
                <w:rFonts w:hint="eastAsia" w:ascii="宋体" w:hAnsi="宋体" w:eastAsia="宋体" w:cs="宋体"/>
                <w:spacing w:val="23"/>
                <w:sz w:val="24"/>
                <w:szCs w:val="24"/>
                <w:highlight w:val="none"/>
              </w:rPr>
              <w:t xml:space="preserve"> </w:t>
            </w:r>
            <w:r>
              <w:rPr>
                <w:rFonts w:hint="eastAsia" w:ascii="宋体" w:hAnsi="宋体" w:eastAsia="宋体" w:cs="宋体"/>
                <w:spacing w:val="-8"/>
                <w:sz w:val="24"/>
                <w:szCs w:val="24"/>
                <w:highlight w:val="none"/>
              </w:rPr>
              <w:t>201</w:t>
            </w:r>
            <w:r>
              <w:rPr>
                <w:rFonts w:hint="eastAsia" w:ascii="宋体" w:hAnsi="宋体" w:eastAsia="宋体" w:cs="宋体"/>
                <w:spacing w:val="-8"/>
                <w:sz w:val="24"/>
                <w:szCs w:val="24"/>
                <w:highlight w:val="none"/>
                <w:lang w:val="en-US" w:eastAsia="zh-CN"/>
              </w:rPr>
              <w:t>6</w:t>
            </w:r>
            <w:r>
              <w:rPr>
                <w:rFonts w:hint="eastAsia" w:ascii="宋体" w:hAnsi="宋体" w:eastAsia="宋体" w:cs="宋体"/>
                <w:spacing w:val="21"/>
                <w:sz w:val="24"/>
                <w:szCs w:val="24"/>
                <w:highlight w:val="none"/>
              </w:rPr>
              <w:t xml:space="preserve"> </w:t>
            </w:r>
            <w:r>
              <w:rPr>
                <w:rFonts w:hint="eastAsia" w:ascii="宋体" w:hAnsi="宋体" w:eastAsia="宋体" w:cs="宋体"/>
                <w:spacing w:val="-8"/>
                <w:sz w:val="24"/>
                <w:szCs w:val="24"/>
                <w:highlight w:val="none"/>
              </w:rPr>
              <w:t>年</w:t>
            </w:r>
            <w:r>
              <w:rPr>
                <w:rFonts w:hint="eastAsia" w:ascii="宋体" w:hAnsi="宋体" w:eastAsia="宋体" w:cs="宋体"/>
                <w:spacing w:val="-50"/>
                <w:sz w:val="24"/>
                <w:szCs w:val="24"/>
                <w:highlight w:val="none"/>
              </w:rPr>
              <w:t xml:space="preserve"> </w:t>
            </w:r>
            <w:r>
              <w:rPr>
                <w:rFonts w:hint="eastAsia" w:ascii="宋体" w:hAnsi="宋体" w:eastAsia="宋体" w:cs="宋体"/>
                <w:spacing w:val="-50"/>
                <w:sz w:val="24"/>
                <w:szCs w:val="24"/>
                <w:highlight w:val="none"/>
                <w:lang w:val="en-US" w:eastAsia="zh-CN"/>
              </w:rPr>
              <w:t>9</w:t>
            </w:r>
            <w:r>
              <w:rPr>
                <w:rFonts w:hint="eastAsia" w:ascii="宋体" w:hAnsi="宋体" w:eastAsia="宋体" w:cs="宋体"/>
                <w:spacing w:val="27"/>
                <w:w w:val="101"/>
                <w:sz w:val="24"/>
                <w:szCs w:val="24"/>
                <w:highlight w:val="none"/>
              </w:rPr>
              <w:t xml:space="preserve"> </w:t>
            </w:r>
            <w:r>
              <w:rPr>
                <w:rFonts w:hint="eastAsia" w:ascii="宋体" w:hAnsi="宋体" w:eastAsia="宋体" w:cs="宋体"/>
                <w:spacing w:val="-8"/>
                <w:sz w:val="24"/>
                <w:szCs w:val="24"/>
                <w:highlight w:val="none"/>
              </w:rPr>
              <w:t>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25" w:hRule="atLeast"/>
        </w:trPr>
        <w:tc>
          <w:tcPr>
            <w:tcW w:w="2811"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ascii="宋体" w:hAnsi="宋体" w:eastAsia="宋体" w:cs="宋体"/>
                <w:sz w:val="24"/>
                <w:szCs w:val="24"/>
                <w:highlight w:val="none"/>
              </w:rPr>
            </w:pPr>
            <w:r>
              <w:rPr>
                <w:rFonts w:ascii="宋体" w:hAnsi="宋体" w:eastAsia="宋体" w:cs="宋体"/>
                <w:spacing w:val="-2"/>
                <w:sz w:val="24"/>
                <w:szCs w:val="24"/>
                <w:highlight w:val="none"/>
              </w:rPr>
              <w:t>水土保持方案变更</w:t>
            </w:r>
            <w:r>
              <w:rPr>
                <w:rFonts w:ascii="宋体" w:hAnsi="宋体" w:eastAsia="宋体" w:cs="宋体"/>
                <w:spacing w:val="-1"/>
                <w:sz w:val="24"/>
                <w:szCs w:val="24"/>
                <w:highlight w:val="none"/>
              </w:rPr>
              <w:t>批复机关、文号及时间</w:t>
            </w:r>
          </w:p>
        </w:tc>
        <w:tc>
          <w:tcPr>
            <w:tcW w:w="6019" w:type="dxa"/>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hint="eastAsia" w:ascii="宋体" w:hAnsi="宋体" w:eastAsia="宋体" w:cs="宋体"/>
                <w:sz w:val="24"/>
                <w:szCs w:val="24"/>
                <w:highlight w:val="none"/>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hint="eastAsia" w:ascii="宋体" w:hAnsi="宋体" w:eastAsia="宋体" w:cs="宋体"/>
                <w:sz w:val="24"/>
                <w:szCs w:val="24"/>
                <w:highlight w:val="none"/>
              </w:rPr>
            </w:pPr>
            <w:r>
              <w:rPr>
                <w:rFonts w:hint="eastAsia" w:ascii="宋体" w:hAnsi="宋体" w:eastAsia="宋体" w:cs="宋体"/>
                <w:sz w:val="24"/>
                <w:szCs w:val="24"/>
                <w:highlight w:val="none"/>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26" w:hRule="atLeast"/>
        </w:trPr>
        <w:tc>
          <w:tcPr>
            <w:tcW w:w="2811"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ascii="宋体" w:hAnsi="宋体" w:eastAsia="宋体" w:cs="宋体"/>
                <w:sz w:val="24"/>
                <w:szCs w:val="24"/>
                <w:highlight w:val="none"/>
              </w:rPr>
            </w:pPr>
            <w:r>
              <w:rPr>
                <w:rFonts w:ascii="宋体" w:hAnsi="宋体" w:eastAsia="宋体" w:cs="宋体"/>
                <w:spacing w:val="-2"/>
                <w:sz w:val="24"/>
                <w:szCs w:val="24"/>
                <w:highlight w:val="none"/>
              </w:rPr>
              <w:t>水土保持初步设计</w:t>
            </w:r>
            <w:r>
              <w:rPr>
                <w:rFonts w:ascii="宋体" w:hAnsi="宋体" w:eastAsia="宋体" w:cs="宋体"/>
                <w:spacing w:val="-1"/>
                <w:sz w:val="24"/>
                <w:szCs w:val="24"/>
                <w:highlight w:val="none"/>
              </w:rPr>
              <w:t>批复机关、文号及时间</w:t>
            </w:r>
          </w:p>
        </w:tc>
        <w:tc>
          <w:tcPr>
            <w:tcW w:w="6019" w:type="dxa"/>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hint="eastAsia" w:ascii="宋体" w:hAnsi="宋体" w:eastAsia="宋体" w:cs="宋体"/>
                <w:sz w:val="24"/>
                <w:szCs w:val="24"/>
                <w:highlight w:val="none"/>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hint="eastAsia" w:ascii="宋体" w:hAnsi="宋体" w:eastAsia="宋体" w:cs="宋体"/>
                <w:sz w:val="24"/>
                <w:szCs w:val="24"/>
                <w:highlight w:val="none"/>
              </w:rPr>
            </w:pPr>
            <w:r>
              <w:rPr>
                <w:rFonts w:hint="eastAsia" w:ascii="宋体" w:hAnsi="宋体" w:eastAsia="宋体" w:cs="宋体"/>
                <w:sz w:val="24"/>
                <w:szCs w:val="24"/>
                <w:highlight w:val="none"/>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25" w:hRule="atLeast"/>
        </w:trPr>
        <w:tc>
          <w:tcPr>
            <w:tcW w:w="2811"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ascii="宋体" w:hAnsi="宋体" w:eastAsia="宋体" w:cs="宋体"/>
                <w:sz w:val="24"/>
                <w:szCs w:val="24"/>
                <w:highlight w:val="none"/>
              </w:rPr>
            </w:pPr>
            <w:r>
              <w:rPr>
                <w:rFonts w:ascii="宋体" w:hAnsi="宋体" w:eastAsia="宋体" w:cs="宋体"/>
                <w:spacing w:val="-2"/>
                <w:sz w:val="24"/>
                <w:szCs w:val="24"/>
                <w:highlight w:val="none"/>
              </w:rPr>
              <w:t>项目建设起止时间</w:t>
            </w:r>
          </w:p>
        </w:tc>
        <w:tc>
          <w:tcPr>
            <w:tcW w:w="6019" w:type="dxa"/>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hint="eastAsia" w:ascii="宋体" w:hAnsi="宋体" w:eastAsia="宋体" w:cs="宋体"/>
                <w:sz w:val="24"/>
                <w:szCs w:val="24"/>
                <w:highlight w:val="none"/>
              </w:rPr>
            </w:pPr>
            <w:r>
              <w:rPr>
                <w:rFonts w:hint="eastAsia" w:ascii="宋体" w:hAnsi="宋体" w:eastAsia="宋体" w:cs="宋体"/>
                <w:spacing w:val="-6"/>
                <w:sz w:val="24"/>
                <w:szCs w:val="24"/>
                <w:highlight w:val="none"/>
              </w:rPr>
              <w:t>201</w:t>
            </w:r>
            <w:r>
              <w:rPr>
                <w:rFonts w:hint="eastAsia" w:ascii="宋体" w:hAnsi="宋体" w:eastAsia="宋体" w:cs="宋体"/>
                <w:spacing w:val="-6"/>
                <w:sz w:val="24"/>
                <w:szCs w:val="24"/>
                <w:highlight w:val="none"/>
                <w:lang w:val="en-US" w:eastAsia="zh-CN"/>
              </w:rPr>
              <w:t>7</w:t>
            </w:r>
            <w:r>
              <w:rPr>
                <w:rFonts w:hint="eastAsia" w:ascii="宋体" w:hAnsi="宋体" w:eastAsia="宋体" w:cs="宋体"/>
                <w:spacing w:val="25"/>
                <w:sz w:val="24"/>
                <w:szCs w:val="24"/>
                <w:highlight w:val="none"/>
              </w:rPr>
              <w:t xml:space="preserve"> </w:t>
            </w:r>
            <w:r>
              <w:rPr>
                <w:rFonts w:hint="eastAsia" w:ascii="宋体" w:hAnsi="宋体" w:eastAsia="宋体" w:cs="宋体"/>
                <w:spacing w:val="-6"/>
                <w:sz w:val="24"/>
                <w:szCs w:val="24"/>
                <w:highlight w:val="none"/>
              </w:rPr>
              <w:t>年</w:t>
            </w:r>
            <w:r>
              <w:rPr>
                <w:rFonts w:hint="eastAsia" w:ascii="宋体" w:hAnsi="宋体" w:eastAsia="宋体" w:cs="宋体"/>
                <w:spacing w:val="-6"/>
                <w:sz w:val="24"/>
                <w:szCs w:val="24"/>
                <w:highlight w:val="none"/>
                <w:lang w:val="en-US" w:eastAsia="zh-CN"/>
              </w:rPr>
              <w:t xml:space="preserve"> 5</w:t>
            </w:r>
            <w:r>
              <w:rPr>
                <w:rFonts w:hint="eastAsia" w:ascii="宋体" w:hAnsi="宋体" w:eastAsia="宋体" w:cs="宋体"/>
                <w:spacing w:val="-50"/>
                <w:sz w:val="24"/>
                <w:szCs w:val="24"/>
                <w:highlight w:val="none"/>
              </w:rPr>
              <w:t xml:space="preserve"> </w:t>
            </w:r>
            <w:r>
              <w:rPr>
                <w:rFonts w:hint="eastAsia" w:ascii="宋体" w:hAnsi="宋体" w:eastAsia="宋体" w:cs="宋体"/>
                <w:spacing w:val="-6"/>
                <w:sz w:val="24"/>
                <w:szCs w:val="24"/>
                <w:highlight w:val="none"/>
              </w:rPr>
              <w:t>月至</w:t>
            </w:r>
            <w:r>
              <w:rPr>
                <w:rFonts w:hint="eastAsia" w:ascii="宋体" w:hAnsi="宋体" w:eastAsia="宋体" w:cs="宋体"/>
                <w:spacing w:val="-55"/>
                <w:sz w:val="24"/>
                <w:szCs w:val="24"/>
                <w:highlight w:val="none"/>
              </w:rPr>
              <w:t xml:space="preserve"> </w:t>
            </w:r>
            <w:r>
              <w:rPr>
                <w:rFonts w:hint="eastAsia" w:ascii="宋体" w:hAnsi="宋体" w:eastAsia="宋体" w:cs="宋体"/>
                <w:spacing w:val="-6"/>
                <w:sz w:val="24"/>
                <w:szCs w:val="24"/>
                <w:highlight w:val="none"/>
              </w:rPr>
              <w:t>20</w:t>
            </w:r>
            <w:r>
              <w:rPr>
                <w:rFonts w:hint="eastAsia" w:ascii="宋体" w:hAnsi="宋体" w:eastAsia="宋体" w:cs="宋体"/>
                <w:spacing w:val="-6"/>
                <w:sz w:val="24"/>
                <w:szCs w:val="24"/>
                <w:highlight w:val="none"/>
                <w:lang w:val="en-US" w:eastAsia="zh-CN"/>
              </w:rPr>
              <w:t>19</w:t>
            </w:r>
            <w:r>
              <w:rPr>
                <w:rFonts w:hint="eastAsia" w:ascii="宋体" w:hAnsi="宋体" w:eastAsia="宋体" w:cs="宋体"/>
                <w:spacing w:val="12"/>
                <w:w w:val="101"/>
                <w:sz w:val="24"/>
                <w:szCs w:val="24"/>
                <w:highlight w:val="none"/>
              </w:rPr>
              <w:t xml:space="preserve"> </w:t>
            </w:r>
            <w:r>
              <w:rPr>
                <w:rFonts w:hint="eastAsia" w:ascii="宋体" w:hAnsi="宋体" w:eastAsia="宋体" w:cs="宋体"/>
                <w:spacing w:val="-6"/>
                <w:sz w:val="24"/>
                <w:szCs w:val="24"/>
                <w:highlight w:val="none"/>
              </w:rPr>
              <w:t>年</w:t>
            </w:r>
            <w:r>
              <w:rPr>
                <w:rFonts w:hint="eastAsia" w:ascii="宋体" w:hAnsi="宋体" w:eastAsia="宋体" w:cs="宋体"/>
                <w:spacing w:val="-50"/>
                <w:sz w:val="24"/>
                <w:szCs w:val="24"/>
                <w:highlight w:val="none"/>
              </w:rPr>
              <w:t xml:space="preserve"> </w:t>
            </w:r>
            <w:r>
              <w:rPr>
                <w:rFonts w:hint="eastAsia" w:ascii="宋体" w:hAnsi="宋体" w:eastAsia="宋体" w:cs="宋体"/>
                <w:spacing w:val="-50"/>
                <w:sz w:val="24"/>
                <w:szCs w:val="24"/>
                <w:highlight w:val="none"/>
                <w:lang w:val="en-US" w:eastAsia="zh-CN"/>
              </w:rPr>
              <w:t>10</w:t>
            </w:r>
            <w:r>
              <w:rPr>
                <w:rFonts w:hint="eastAsia" w:ascii="宋体" w:hAnsi="宋体" w:eastAsia="宋体" w:cs="宋体"/>
                <w:spacing w:val="21"/>
                <w:w w:val="101"/>
                <w:sz w:val="24"/>
                <w:szCs w:val="24"/>
                <w:highlight w:val="none"/>
              </w:rPr>
              <w:t xml:space="preserve"> </w:t>
            </w:r>
            <w:r>
              <w:rPr>
                <w:rFonts w:hint="eastAsia" w:ascii="宋体" w:hAnsi="宋体" w:eastAsia="宋体" w:cs="宋体"/>
                <w:spacing w:val="-6"/>
                <w:sz w:val="24"/>
                <w:szCs w:val="24"/>
                <w:highlight w:val="none"/>
              </w:rPr>
              <w:t>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16" w:hRule="atLeast"/>
        </w:trPr>
        <w:tc>
          <w:tcPr>
            <w:tcW w:w="2811"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ascii="宋体" w:hAnsi="宋体" w:eastAsia="宋体" w:cs="宋体"/>
                <w:sz w:val="24"/>
                <w:szCs w:val="24"/>
                <w:highlight w:val="none"/>
              </w:rPr>
            </w:pPr>
            <w:r>
              <w:rPr>
                <w:rFonts w:ascii="宋体" w:hAnsi="宋体" w:eastAsia="宋体" w:cs="宋体"/>
                <w:spacing w:val="-2"/>
                <w:sz w:val="24"/>
                <w:szCs w:val="24"/>
                <w:highlight w:val="none"/>
              </w:rPr>
              <w:t>水土保持方案编制单位</w:t>
            </w:r>
          </w:p>
        </w:tc>
        <w:tc>
          <w:tcPr>
            <w:tcW w:w="6019" w:type="dxa"/>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hint="eastAsia" w:ascii="宋体" w:hAnsi="宋体" w:eastAsia="宋体" w:cs="宋体"/>
                <w:sz w:val="24"/>
                <w:szCs w:val="24"/>
                <w:highlight w:val="none"/>
                <w:lang w:val="en-US" w:eastAsia="zh-CN"/>
              </w:rPr>
            </w:pPr>
            <w:r>
              <w:rPr>
                <w:rFonts w:hint="eastAsia" w:ascii="宋体" w:hAnsi="宋体" w:eastAsia="宋体" w:cs="宋体"/>
                <w:spacing w:val="-2"/>
                <w:sz w:val="24"/>
                <w:szCs w:val="24"/>
                <w:highlight w:val="none"/>
              </w:rPr>
              <w:t>湖南省</w:t>
            </w:r>
            <w:r>
              <w:rPr>
                <w:rFonts w:hint="eastAsia" w:ascii="宋体" w:hAnsi="宋体" w:eastAsia="宋体" w:cs="宋体"/>
                <w:spacing w:val="-2"/>
                <w:sz w:val="24"/>
                <w:szCs w:val="24"/>
                <w:highlight w:val="none"/>
                <w:lang w:val="en-US" w:eastAsia="zh-CN"/>
              </w:rPr>
              <w:t>华意项目管理有限公司</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16" w:hRule="atLeast"/>
        </w:trPr>
        <w:tc>
          <w:tcPr>
            <w:tcW w:w="2811"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ascii="宋体" w:hAnsi="宋体" w:eastAsia="宋体" w:cs="宋体"/>
                <w:sz w:val="24"/>
                <w:szCs w:val="24"/>
                <w:highlight w:val="none"/>
              </w:rPr>
            </w:pPr>
            <w:r>
              <w:rPr>
                <w:rFonts w:ascii="宋体" w:hAnsi="宋体" w:eastAsia="宋体" w:cs="宋体"/>
                <w:spacing w:val="-2"/>
                <w:sz w:val="24"/>
                <w:szCs w:val="24"/>
                <w:highlight w:val="none"/>
              </w:rPr>
              <w:t>水土保持初步设计单位或施工图设计单位</w:t>
            </w:r>
          </w:p>
        </w:tc>
        <w:tc>
          <w:tcPr>
            <w:tcW w:w="6019" w:type="dxa"/>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hint="eastAsia" w:ascii="宋体" w:hAnsi="宋体" w:eastAsia="宋体" w:cs="宋体"/>
                <w:sz w:val="24"/>
                <w:szCs w:val="24"/>
                <w:highlight w:val="none"/>
              </w:rPr>
            </w:pPr>
            <w:r>
              <w:rPr>
                <w:rFonts w:hint="eastAsia" w:ascii="宋体" w:hAnsi="宋体" w:cs="宋体"/>
                <w:spacing w:val="-2"/>
                <w:sz w:val="24"/>
                <w:szCs w:val="24"/>
                <w:highlight w:val="none"/>
                <w:lang w:val="en-US" w:eastAsia="zh-CN"/>
              </w:rPr>
              <w:t>深圳市联合创艺建筑设计</w:t>
            </w:r>
            <w:r>
              <w:rPr>
                <w:rFonts w:hint="eastAsia" w:ascii="宋体" w:hAnsi="宋体" w:eastAsia="宋体" w:cs="宋体"/>
                <w:spacing w:val="-2"/>
                <w:sz w:val="24"/>
                <w:szCs w:val="24"/>
                <w:highlight w:val="none"/>
                <w:lang w:val="en-US" w:eastAsia="zh-CN"/>
              </w:rPr>
              <w:t>有限公司</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16" w:hRule="atLeast"/>
        </w:trPr>
        <w:tc>
          <w:tcPr>
            <w:tcW w:w="2811"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ascii="宋体" w:hAnsi="宋体" w:eastAsia="宋体" w:cs="宋体"/>
                <w:sz w:val="24"/>
                <w:szCs w:val="24"/>
                <w:highlight w:val="none"/>
              </w:rPr>
            </w:pPr>
            <w:r>
              <w:rPr>
                <w:rFonts w:ascii="宋体" w:hAnsi="宋体" w:eastAsia="宋体" w:cs="宋体"/>
                <w:spacing w:val="-2"/>
                <w:sz w:val="24"/>
                <w:szCs w:val="24"/>
                <w:highlight w:val="none"/>
              </w:rPr>
              <w:t>水土保持监测单位</w:t>
            </w:r>
          </w:p>
        </w:tc>
        <w:tc>
          <w:tcPr>
            <w:tcW w:w="6019" w:type="dxa"/>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hint="eastAsia" w:ascii="宋体" w:hAnsi="宋体" w:eastAsia="宋体" w:cs="宋体"/>
                <w:sz w:val="24"/>
                <w:szCs w:val="24"/>
                <w:highlight w:val="none"/>
              </w:rPr>
            </w:pPr>
            <w:r>
              <w:rPr>
                <w:rFonts w:hint="eastAsia" w:ascii="宋体" w:hAnsi="宋体" w:eastAsia="宋体" w:cs="宋体"/>
                <w:spacing w:val="-2"/>
                <w:sz w:val="24"/>
                <w:szCs w:val="24"/>
                <w:highlight w:val="none"/>
              </w:rPr>
              <w:t>湖南省</w:t>
            </w:r>
            <w:r>
              <w:rPr>
                <w:rFonts w:hint="eastAsia" w:ascii="宋体" w:hAnsi="宋体" w:eastAsia="宋体" w:cs="宋体"/>
                <w:spacing w:val="-2"/>
                <w:sz w:val="24"/>
                <w:szCs w:val="24"/>
                <w:highlight w:val="none"/>
                <w:lang w:val="en-US" w:eastAsia="zh-CN"/>
              </w:rPr>
              <w:t>华意项目管理有限公司</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16" w:hRule="atLeast"/>
        </w:trPr>
        <w:tc>
          <w:tcPr>
            <w:tcW w:w="2811"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ascii="宋体" w:hAnsi="宋体" w:eastAsia="宋体" w:cs="宋体"/>
                <w:sz w:val="24"/>
                <w:szCs w:val="24"/>
                <w:highlight w:val="none"/>
              </w:rPr>
            </w:pPr>
            <w:r>
              <w:rPr>
                <w:rFonts w:ascii="宋体" w:hAnsi="宋体" w:eastAsia="宋体" w:cs="宋体"/>
                <w:spacing w:val="-2"/>
                <w:sz w:val="24"/>
                <w:szCs w:val="24"/>
                <w:highlight w:val="none"/>
              </w:rPr>
              <w:t>水土保持施工单位</w:t>
            </w:r>
          </w:p>
        </w:tc>
        <w:tc>
          <w:tcPr>
            <w:tcW w:w="6019" w:type="dxa"/>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hint="eastAsia" w:ascii="宋体" w:hAnsi="宋体" w:eastAsia="宋体" w:cs="宋体"/>
                <w:sz w:val="24"/>
                <w:szCs w:val="24"/>
                <w:highlight w:val="none"/>
                <w:lang w:eastAsia="zh-CN"/>
              </w:rPr>
            </w:pPr>
            <w:r>
              <w:rPr>
                <w:rFonts w:hint="eastAsia" w:ascii="宋体" w:hAnsi="宋体" w:eastAsia="宋体" w:cs="宋体"/>
                <w:spacing w:val="-2"/>
                <w:sz w:val="24"/>
                <w:szCs w:val="24"/>
                <w:highlight w:val="none"/>
                <w:lang w:val="en-US" w:eastAsia="zh-CN"/>
              </w:rPr>
              <w:t>湖南顺天建设集团有限公司</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16" w:hRule="atLeast"/>
        </w:trPr>
        <w:tc>
          <w:tcPr>
            <w:tcW w:w="2811"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ascii="宋体" w:hAnsi="宋体" w:eastAsia="宋体" w:cs="宋体"/>
                <w:sz w:val="24"/>
                <w:szCs w:val="24"/>
                <w:highlight w:val="none"/>
              </w:rPr>
            </w:pPr>
            <w:r>
              <w:rPr>
                <w:rFonts w:ascii="宋体" w:hAnsi="宋体" w:eastAsia="宋体" w:cs="宋体"/>
                <w:spacing w:val="-2"/>
                <w:sz w:val="24"/>
                <w:szCs w:val="24"/>
                <w:highlight w:val="none"/>
              </w:rPr>
              <w:t>监理单位</w:t>
            </w:r>
          </w:p>
        </w:tc>
        <w:tc>
          <w:tcPr>
            <w:tcW w:w="6019" w:type="dxa"/>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hint="eastAsia" w:ascii="宋体" w:hAnsi="宋体" w:eastAsia="宋体" w:cs="宋体"/>
                <w:sz w:val="24"/>
                <w:szCs w:val="24"/>
                <w:highlight w:val="none"/>
              </w:rPr>
            </w:pPr>
            <w:r>
              <w:rPr>
                <w:rFonts w:hint="eastAsia" w:ascii="宋体" w:hAnsi="宋体" w:eastAsia="宋体" w:cs="宋体"/>
                <w:spacing w:val="-2"/>
                <w:sz w:val="24"/>
                <w:szCs w:val="24"/>
                <w:highlight w:val="none"/>
                <w:lang w:val="en-US" w:eastAsia="zh-CN"/>
              </w:rPr>
              <w:t>湖南安泰工程项目管理有限</w:t>
            </w:r>
            <w:r>
              <w:rPr>
                <w:rFonts w:hint="eastAsia" w:ascii="宋体" w:hAnsi="宋体" w:eastAsia="宋体" w:cs="宋体"/>
                <w:spacing w:val="-2"/>
                <w:sz w:val="24"/>
                <w:szCs w:val="24"/>
                <w:highlight w:val="none"/>
              </w:rPr>
              <w:t>公司</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20" w:hRule="atLeast"/>
        </w:trPr>
        <w:tc>
          <w:tcPr>
            <w:tcW w:w="2811"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hint="eastAsia" w:ascii="宋体" w:hAnsi="宋体" w:eastAsia="宋体" w:cs="宋体"/>
                <w:sz w:val="24"/>
                <w:szCs w:val="24"/>
                <w:highlight w:val="none"/>
                <w:lang w:val="en-US" w:eastAsia="zh-CN"/>
              </w:rPr>
            </w:pPr>
            <w:r>
              <w:rPr>
                <w:rFonts w:ascii="宋体" w:hAnsi="宋体" w:eastAsia="宋体" w:cs="宋体"/>
                <w:spacing w:val="-2"/>
                <w:sz w:val="24"/>
                <w:szCs w:val="24"/>
                <w:highlight w:val="none"/>
              </w:rPr>
              <w:t>水土保持设施验收报告</w:t>
            </w:r>
            <w:r>
              <w:rPr>
                <w:rFonts w:ascii="宋体" w:hAnsi="宋体" w:eastAsia="宋体" w:cs="宋体"/>
                <w:spacing w:val="-3"/>
                <w:sz w:val="24"/>
                <w:szCs w:val="24"/>
                <w:highlight w:val="none"/>
              </w:rPr>
              <w:t>编制单位</w:t>
            </w:r>
          </w:p>
        </w:tc>
        <w:tc>
          <w:tcPr>
            <w:tcW w:w="6019" w:type="dxa"/>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hint="eastAsia" w:ascii="宋体" w:hAnsi="宋体" w:eastAsia="宋体" w:cs="宋体"/>
                <w:sz w:val="24"/>
                <w:szCs w:val="24"/>
                <w:highlight w:val="none"/>
              </w:rPr>
            </w:pPr>
            <w:r>
              <w:rPr>
                <w:rFonts w:hint="eastAsia" w:ascii="宋体" w:hAnsi="宋体" w:eastAsia="宋体" w:cs="宋体"/>
                <w:spacing w:val="-1"/>
                <w:sz w:val="24"/>
                <w:szCs w:val="24"/>
                <w:highlight w:val="none"/>
                <w:lang w:val="en-US" w:eastAsia="zh-CN"/>
              </w:rPr>
              <w:t>湖南蓝博湾地理信息科技有限</w:t>
            </w:r>
            <w:r>
              <w:rPr>
                <w:rFonts w:hint="eastAsia" w:ascii="宋体" w:hAnsi="宋体" w:eastAsia="宋体" w:cs="宋体"/>
                <w:spacing w:val="-1"/>
                <w:sz w:val="24"/>
                <w:szCs w:val="24"/>
                <w:highlight w:val="none"/>
              </w:rPr>
              <w:t>公司</w:t>
            </w:r>
          </w:p>
        </w:tc>
      </w:tr>
    </w:tbl>
    <w:p>
      <w:pPr>
        <w:rPr>
          <w:rFonts w:ascii="宋体"/>
          <w:sz w:val="21"/>
          <w:highlight w:val="none"/>
        </w:rPr>
      </w:pPr>
    </w:p>
    <w:p>
      <w:pPr>
        <w:rPr>
          <w:highlight w:val="none"/>
        </w:rPr>
        <w:sectPr>
          <w:footerReference r:id="rId53" w:type="default"/>
          <w:pgSz w:w="11905" w:h="16840"/>
          <w:pgMar w:top="1431" w:right="1534" w:bottom="0" w:left="1534" w:header="0" w:footer="0" w:gutter="0"/>
          <w:pgNumType w:fmt="decimal" w:start="1"/>
          <w:cols w:space="720" w:num="1"/>
        </w:sectPr>
      </w:pPr>
    </w:p>
    <w:p>
      <w:pPr>
        <w:spacing w:before="171" w:line="187" w:lineRule="auto"/>
        <w:ind w:firstLine="887"/>
        <w:rPr>
          <w:rFonts w:ascii="新宋体" w:hAnsi="新宋体" w:eastAsia="新宋体" w:cs="新宋体"/>
          <w:sz w:val="30"/>
          <w:szCs w:val="30"/>
          <w:highlight w:val="none"/>
        </w:rPr>
      </w:pPr>
      <w:r>
        <w:rPr>
          <w:rFonts w:ascii="新宋体" w:hAnsi="新宋体" w:eastAsia="新宋体" w:cs="新宋体"/>
          <w:spacing w:val="-3"/>
          <w:sz w:val="30"/>
          <w:szCs w:val="30"/>
          <w:highlight w:val="none"/>
        </w:rPr>
        <w:t>二、验收意见</w:t>
      </w:r>
    </w:p>
    <w:p>
      <w:pPr>
        <w:spacing w:line="157" w:lineRule="exact"/>
        <w:rPr>
          <w:highlight w:val="none"/>
        </w:rPr>
      </w:pPr>
    </w:p>
    <w:tbl>
      <w:tblPr>
        <w:tblStyle w:val="26"/>
        <w:tblW w:w="8842" w:type="dxa"/>
        <w:tblInd w:w="2" w:type="dxa"/>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tblLayout w:type="fixed"/>
        <w:tblCellMar>
          <w:top w:w="0" w:type="dxa"/>
          <w:left w:w="0" w:type="dxa"/>
          <w:bottom w:w="0" w:type="dxa"/>
          <w:right w:w="0" w:type="dxa"/>
        </w:tblCellMar>
      </w:tblPr>
      <w:tblGrid>
        <w:gridCol w:w="8842"/>
      </w:tblGrid>
      <w:tr>
        <w:tblPrEx>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tblPrEx>
        <w:trPr>
          <w:trHeight w:val="13114" w:hRule="atLeast"/>
        </w:trPr>
        <w:tc>
          <w:tcPr>
            <w:tcW w:w="8842" w:type="dxa"/>
            <w:vAlign w:val="top"/>
          </w:tcPr>
          <w:p>
            <w:pPr>
              <w:spacing w:before="167" w:line="379" w:lineRule="auto"/>
              <w:ind w:left="125" w:right="108" w:firstLine="544" w:firstLineChars="200"/>
              <w:rPr>
                <w:rFonts w:hint="default" w:ascii="Times New Roman" w:hAnsi="Times New Roman" w:eastAsia="宋体" w:cs="Times New Roman"/>
                <w:spacing w:val="-4"/>
                <w:sz w:val="28"/>
                <w:szCs w:val="28"/>
                <w:highlight w:val="none"/>
                <w:lang w:val="en-US" w:eastAsia="zh-CN"/>
              </w:rPr>
            </w:pPr>
            <w:r>
              <w:rPr>
                <w:rFonts w:hint="default" w:ascii="Times New Roman" w:hAnsi="Times New Roman" w:eastAsia="宋体" w:cs="Times New Roman"/>
                <w:spacing w:val="-4"/>
                <w:sz w:val="28"/>
                <w:szCs w:val="28"/>
                <w:highlight w:val="none"/>
              </w:rPr>
              <w:t>湖南</w:t>
            </w:r>
            <w:r>
              <w:rPr>
                <w:rFonts w:hint="default" w:ascii="Times New Roman" w:hAnsi="Times New Roman" w:cs="Times New Roman"/>
                <w:spacing w:val="-4"/>
                <w:sz w:val="28"/>
                <w:szCs w:val="28"/>
                <w:highlight w:val="none"/>
                <w:lang w:val="en-US" w:eastAsia="zh-CN"/>
              </w:rPr>
              <w:t>衡阳市城市建设投资有限公司</w:t>
            </w:r>
            <w:r>
              <w:rPr>
                <w:rFonts w:hint="default" w:ascii="Times New Roman" w:hAnsi="Times New Roman" w:eastAsia="宋体" w:cs="Times New Roman"/>
                <w:spacing w:val="-4"/>
                <w:sz w:val="28"/>
                <w:szCs w:val="28"/>
                <w:highlight w:val="none"/>
              </w:rPr>
              <w:t>于 2021年</w:t>
            </w:r>
            <w:r>
              <w:rPr>
                <w:rFonts w:hint="default" w:ascii="Times New Roman" w:hAnsi="Times New Roman" w:eastAsia="宋体" w:cs="Times New Roman"/>
                <w:spacing w:val="-4"/>
                <w:sz w:val="28"/>
                <w:szCs w:val="28"/>
                <w:highlight w:val="none"/>
                <w:lang w:val="en-US" w:eastAsia="zh-CN"/>
              </w:rPr>
              <w:t>12月</w:t>
            </w:r>
            <w:r>
              <w:rPr>
                <w:rFonts w:hint="eastAsia" w:ascii="Times New Roman" w:hAnsi="Times New Roman" w:cs="Times New Roman"/>
                <w:spacing w:val="-4"/>
                <w:sz w:val="28"/>
                <w:szCs w:val="28"/>
                <w:highlight w:val="none"/>
                <w:lang w:val="en-US" w:eastAsia="zh-CN"/>
              </w:rPr>
              <w:t>8日</w:t>
            </w:r>
            <w:r>
              <w:rPr>
                <w:rFonts w:hint="default" w:ascii="Times New Roman" w:hAnsi="Times New Roman" w:eastAsia="宋体" w:cs="Times New Roman"/>
                <w:spacing w:val="-4"/>
                <w:sz w:val="28"/>
                <w:szCs w:val="28"/>
                <w:highlight w:val="none"/>
              </w:rPr>
              <w:t>在湖南省</w:t>
            </w:r>
            <w:r>
              <w:rPr>
                <w:rFonts w:hint="default" w:ascii="Times New Roman" w:hAnsi="Times New Roman" w:eastAsia="宋体" w:cs="Times New Roman"/>
                <w:spacing w:val="-4"/>
                <w:sz w:val="28"/>
                <w:szCs w:val="28"/>
                <w:highlight w:val="none"/>
                <w:lang w:val="en-US" w:eastAsia="zh-CN"/>
              </w:rPr>
              <w:t>衡阳市组织</w:t>
            </w:r>
            <w:r>
              <w:rPr>
                <w:rFonts w:hint="default" w:ascii="Times New Roman" w:hAnsi="Times New Roman" w:eastAsia="宋体" w:cs="Times New Roman"/>
                <w:spacing w:val="-4"/>
                <w:sz w:val="28"/>
                <w:szCs w:val="28"/>
                <w:highlight w:val="none"/>
              </w:rPr>
              <w:t>组织</w:t>
            </w:r>
            <w:r>
              <w:rPr>
                <w:rFonts w:hint="default" w:ascii="Times New Roman" w:hAnsi="Times New Roman" w:eastAsia="宋体" w:cs="Times New Roman"/>
                <w:spacing w:val="-4"/>
                <w:sz w:val="28"/>
                <w:szCs w:val="28"/>
                <w:highlight w:val="none"/>
                <w:lang w:val="en-US" w:eastAsia="zh-CN"/>
              </w:rPr>
              <w:t>新垅路新建工程</w:t>
            </w:r>
            <w:r>
              <w:rPr>
                <w:rFonts w:hint="default" w:ascii="Times New Roman" w:hAnsi="Times New Roman" w:eastAsia="宋体" w:cs="Times New Roman"/>
                <w:spacing w:val="-4"/>
                <w:sz w:val="28"/>
                <w:szCs w:val="28"/>
                <w:highlight w:val="none"/>
              </w:rPr>
              <w:t>项目水土保持设施验收会议参会单位有湖南</w:t>
            </w:r>
            <w:r>
              <w:rPr>
                <w:rFonts w:hint="default" w:ascii="Times New Roman" w:hAnsi="Times New Roman" w:cs="Times New Roman"/>
                <w:spacing w:val="-4"/>
                <w:sz w:val="28"/>
                <w:szCs w:val="28"/>
                <w:highlight w:val="none"/>
                <w:lang w:val="en-US" w:eastAsia="zh-CN"/>
              </w:rPr>
              <w:t>衡阳市城市建设投资有限公司</w:t>
            </w:r>
            <w:r>
              <w:rPr>
                <w:rFonts w:hint="default" w:ascii="Times New Roman" w:hAnsi="Times New Roman" w:eastAsia="宋体" w:cs="Times New Roman"/>
                <w:spacing w:val="-4"/>
                <w:sz w:val="28"/>
                <w:szCs w:val="28"/>
                <w:highlight w:val="none"/>
              </w:rPr>
              <w:t>（建设单位）、</w:t>
            </w:r>
            <w:bookmarkStart w:id="197" w:name="OLE_LINK1"/>
            <w:r>
              <w:rPr>
                <w:rFonts w:hint="default" w:ascii="Times New Roman" w:hAnsi="Times New Roman" w:eastAsia="宋体" w:cs="Times New Roman"/>
                <w:spacing w:val="-4"/>
                <w:sz w:val="28"/>
                <w:szCs w:val="28"/>
                <w:highlight w:val="none"/>
              </w:rPr>
              <w:t>湖南省</w:t>
            </w:r>
            <w:r>
              <w:rPr>
                <w:rFonts w:hint="default" w:ascii="Times New Roman" w:hAnsi="Times New Roman" w:eastAsia="宋体" w:cs="Times New Roman"/>
                <w:spacing w:val="-4"/>
                <w:sz w:val="28"/>
                <w:szCs w:val="28"/>
                <w:highlight w:val="none"/>
                <w:lang w:val="en-US" w:eastAsia="zh-CN"/>
              </w:rPr>
              <w:t>华意项目管理有限公司</w:t>
            </w:r>
            <w:bookmarkEnd w:id="197"/>
            <w:r>
              <w:rPr>
                <w:rFonts w:hint="default" w:ascii="Times New Roman" w:hAnsi="Times New Roman" w:eastAsia="宋体" w:cs="Times New Roman"/>
                <w:spacing w:val="-4"/>
                <w:sz w:val="28"/>
                <w:szCs w:val="28"/>
                <w:highlight w:val="none"/>
              </w:rPr>
              <w:t>（水土保持监测单位）、</w:t>
            </w:r>
            <w:r>
              <w:rPr>
                <w:rFonts w:hint="default" w:ascii="Times New Roman" w:hAnsi="Times New Roman" w:eastAsia="宋体" w:cs="Times New Roman"/>
                <w:spacing w:val="-4"/>
                <w:sz w:val="28"/>
                <w:szCs w:val="28"/>
                <w:highlight w:val="none"/>
                <w:lang w:val="en-US" w:eastAsia="zh-CN"/>
              </w:rPr>
              <w:t>湖南蓝博湾地理信息科技有限</w:t>
            </w:r>
            <w:r>
              <w:rPr>
                <w:rFonts w:hint="default" w:ascii="Times New Roman" w:hAnsi="Times New Roman" w:eastAsia="宋体" w:cs="Times New Roman"/>
                <w:spacing w:val="-4"/>
                <w:sz w:val="28"/>
                <w:szCs w:val="28"/>
                <w:highlight w:val="none"/>
              </w:rPr>
              <w:t>公司（水土保持方案验收报告编制单位）</w:t>
            </w:r>
            <w:r>
              <w:rPr>
                <w:rFonts w:hint="default" w:ascii="Times New Roman" w:hAnsi="Times New Roman" w:cs="Times New Roman"/>
                <w:spacing w:val="-4"/>
                <w:sz w:val="28"/>
                <w:szCs w:val="28"/>
                <w:highlight w:val="none"/>
                <w:lang w:eastAsia="zh-CN"/>
              </w:rPr>
              <w:t>、</w:t>
            </w:r>
            <w:r>
              <w:rPr>
                <w:rFonts w:hint="default" w:ascii="Times New Roman" w:hAnsi="Times New Roman" w:eastAsia="宋体" w:cs="Times New Roman"/>
                <w:spacing w:val="-4"/>
                <w:sz w:val="28"/>
                <w:szCs w:val="28"/>
                <w:highlight w:val="none"/>
              </w:rPr>
              <w:t>湖南省</w:t>
            </w:r>
            <w:r>
              <w:rPr>
                <w:rFonts w:hint="default" w:ascii="Times New Roman" w:hAnsi="Times New Roman" w:eastAsia="宋体" w:cs="Times New Roman"/>
                <w:spacing w:val="-4"/>
                <w:sz w:val="28"/>
                <w:szCs w:val="28"/>
                <w:highlight w:val="none"/>
                <w:lang w:val="en-US" w:eastAsia="zh-CN"/>
              </w:rPr>
              <w:t>华意项目管理有限公司（水土保持方案编制单位）</w:t>
            </w:r>
            <w:r>
              <w:rPr>
                <w:rFonts w:hint="default" w:ascii="Times New Roman" w:hAnsi="Times New Roman" w:eastAsia="宋体" w:cs="Times New Roman"/>
                <w:spacing w:val="-4"/>
                <w:sz w:val="28"/>
                <w:szCs w:val="28"/>
                <w:highlight w:val="none"/>
              </w:rPr>
              <w:t>、</w:t>
            </w:r>
            <w:r>
              <w:rPr>
                <w:rFonts w:hint="default" w:ascii="Times New Roman" w:hAnsi="Times New Roman" w:eastAsia="宋体" w:cs="Times New Roman"/>
                <w:spacing w:val="-4"/>
                <w:sz w:val="28"/>
                <w:szCs w:val="28"/>
                <w:highlight w:val="none"/>
                <w:lang w:val="en-US" w:eastAsia="zh-CN"/>
              </w:rPr>
              <w:t>湖南安泰项目管理有限</w:t>
            </w:r>
            <w:r>
              <w:rPr>
                <w:rFonts w:hint="default" w:ascii="Times New Roman" w:hAnsi="Times New Roman" w:eastAsia="宋体" w:cs="Times New Roman"/>
                <w:spacing w:val="-4"/>
                <w:sz w:val="28"/>
                <w:szCs w:val="28"/>
                <w:highlight w:val="none"/>
              </w:rPr>
              <w:t>公司（监理单位）、</w:t>
            </w:r>
            <w:r>
              <w:rPr>
                <w:rFonts w:hint="default" w:ascii="Times New Roman" w:hAnsi="Times New Roman" w:eastAsia="宋体" w:cs="Times New Roman"/>
                <w:spacing w:val="-4"/>
                <w:sz w:val="28"/>
                <w:szCs w:val="28"/>
                <w:highlight w:val="none"/>
                <w:lang w:val="en-US" w:eastAsia="zh-CN"/>
              </w:rPr>
              <w:t>湖南顺天建设集团</w:t>
            </w:r>
            <w:r>
              <w:rPr>
                <w:rFonts w:hint="default" w:ascii="Times New Roman" w:hAnsi="Times New Roman" w:eastAsia="宋体" w:cs="Times New Roman"/>
                <w:spacing w:val="-4"/>
                <w:sz w:val="28"/>
                <w:szCs w:val="28"/>
                <w:highlight w:val="none"/>
              </w:rPr>
              <w:t xml:space="preserve">有限公司（施工单位）等单位。参会人员共计 </w:t>
            </w:r>
            <w:r>
              <w:rPr>
                <w:rFonts w:hint="default" w:ascii="Times New Roman" w:hAnsi="Times New Roman" w:cs="Times New Roman"/>
                <w:spacing w:val="-4"/>
                <w:sz w:val="28"/>
                <w:szCs w:val="28"/>
                <w:highlight w:val="none"/>
                <w:lang w:val="en-US" w:eastAsia="zh-CN"/>
              </w:rPr>
              <w:t>8</w:t>
            </w:r>
            <w:r>
              <w:rPr>
                <w:rFonts w:hint="default" w:ascii="Times New Roman" w:hAnsi="Times New Roman" w:eastAsia="宋体" w:cs="Times New Roman"/>
                <w:spacing w:val="-4"/>
                <w:sz w:val="28"/>
                <w:szCs w:val="28"/>
                <w:highlight w:val="none"/>
              </w:rPr>
              <w:t>人</w:t>
            </w:r>
            <w:r>
              <w:rPr>
                <w:rFonts w:hint="default" w:ascii="Times New Roman" w:hAnsi="Times New Roman" w:eastAsia="宋体" w:cs="Times New Roman"/>
                <w:spacing w:val="-4"/>
                <w:sz w:val="28"/>
                <w:szCs w:val="28"/>
                <w:highlight w:val="none"/>
                <w:lang w:eastAsia="zh-CN"/>
              </w:rPr>
              <w:t>。</w:t>
            </w:r>
          </w:p>
          <w:p>
            <w:pPr>
              <w:spacing w:before="167" w:line="379" w:lineRule="auto"/>
              <w:ind w:left="125" w:right="108" w:firstLine="544" w:firstLineChars="200"/>
              <w:rPr>
                <w:rFonts w:hint="default" w:ascii="Times New Roman" w:hAnsi="Times New Roman" w:eastAsia="宋体" w:cs="Times New Roman"/>
                <w:spacing w:val="-4"/>
                <w:sz w:val="28"/>
                <w:szCs w:val="28"/>
                <w:highlight w:val="none"/>
              </w:rPr>
            </w:pPr>
            <w:r>
              <w:rPr>
                <w:rFonts w:hint="default" w:ascii="Times New Roman" w:hAnsi="Times New Roman" w:eastAsia="宋体" w:cs="Times New Roman"/>
                <w:spacing w:val="-4"/>
                <w:sz w:val="28"/>
                <w:szCs w:val="28"/>
                <w:highlight w:val="none"/>
              </w:rPr>
              <w:t>验收组成员由参会的相关单位共计</w:t>
            </w:r>
            <w:r>
              <w:rPr>
                <w:rFonts w:hint="default" w:ascii="Times New Roman" w:hAnsi="Times New Roman" w:cs="Times New Roman"/>
                <w:spacing w:val="-4"/>
                <w:sz w:val="28"/>
                <w:szCs w:val="28"/>
                <w:highlight w:val="none"/>
                <w:lang w:val="en-US" w:eastAsia="zh-CN"/>
              </w:rPr>
              <w:t>8</w:t>
            </w:r>
            <w:r>
              <w:rPr>
                <w:rFonts w:hint="default" w:ascii="Times New Roman" w:hAnsi="Times New Roman" w:eastAsia="宋体" w:cs="Times New Roman"/>
                <w:spacing w:val="-4"/>
                <w:sz w:val="28"/>
                <w:szCs w:val="28"/>
                <w:highlight w:val="none"/>
              </w:rPr>
              <w:t xml:space="preserve"> 人组成，其中，建设单位</w:t>
            </w:r>
            <w:r>
              <w:rPr>
                <w:rFonts w:hint="default" w:ascii="Times New Roman" w:hAnsi="Times New Roman" w:cs="Times New Roman"/>
                <w:spacing w:val="-4"/>
                <w:sz w:val="28"/>
                <w:szCs w:val="28"/>
                <w:highlight w:val="none"/>
                <w:lang w:val="en-US" w:eastAsia="zh-CN"/>
              </w:rPr>
              <w:t>2</w:t>
            </w:r>
            <w:r>
              <w:rPr>
                <w:rFonts w:hint="default" w:ascii="Times New Roman" w:hAnsi="Times New Roman" w:eastAsia="宋体" w:cs="Times New Roman"/>
                <w:spacing w:val="-4"/>
                <w:sz w:val="28"/>
                <w:szCs w:val="28"/>
                <w:highlight w:val="none"/>
              </w:rPr>
              <w:t xml:space="preserve"> 人，方案及验收报告编制单位 </w:t>
            </w:r>
            <w:r>
              <w:rPr>
                <w:rFonts w:hint="default" w:ascii="Times New Roman" w:hAnsi="Times New Roman" w:cs="Times New Roman"/>
                <w:spacing w:val="-4"/>
                <w:sz w:val="28"/>
                <w:szCs w:val="28"/>
                <w:highlight w:val="none"/>
                <w:lang w:val="en-US" w:eastAsia="zh-CN"/>
              </w:rPr>
              <w:t>4</w:t>
            </w:r>
            <w:r>
              <w:rPr>
                <w:rFonts w:hint="default" w:ascii="Times New Roman" w:hAnsi="Times New Roman" w:eastAsia="宋体" w:cs="Times New Roman"/>
                <w:spacing w:val="-4"/>
                <w:sz w:val="28"/>
                <w:szCs w:val="28"/>
                <w:highlight w:val="none"/>
              </w:rPr>
              <w:t>人，</w:t>
            </w:r>
            <w:r>
              <w:rPr>
                <w:rFonts w:hint="default" w:ascii="Times New Roman" w:hAnsi="Times New Roman" w:cs="Times New Roman"/>
                <w:spacing w:val="-4"/>
                <w:sz w:val="28"/>
                <w:szCs w:val="28"/>
                <w:highlight w:val="none"/>
                <w:lang w:val="en-US" w:eastAsia="zh-CN"/>
              </w:rPr>
              <w:t>施工</w:t>
            </w:r>
            <w:r>
              <w:rPr>
                <w:rFonts w:hint="default" w:ascii="Times New Roman" w:hAnsi="Times New Roman" w:eastAsia="宋体" w:cs="Times New Roman"/>
                <w:spacing w:val="-4"/>
                <w:sz w:val="28"/>
                <w:szCs w:val="28"/>
                <w:highlight w:val="none"/>
              </w:rPr>
              <w:t>单位 1 人，监</w:t>
            </w:r>
            <w:r>
              <w:rPr>
                <w:rFonts w:hint="default" w:ascii="Times New Roman" w:hAnsi="Times New Roman" w:eastAsia="宋体" w:cs="Times New Roman"/>
                <w:spacing w:val="-4"/>
                <w:sz w:val="28"/>
                <w:szCs w:val="28"/>
                <w:highlight w:val="none"/>
                <w:lang w:val="en-US" w:eastAsia="zh-CN"/>
              </w:rPr>
              <w:t>理</w:t>
            </w:r>
            <w:r>
              <w:rPr>
                <w:rFonts w:hint="default" w:ascii="Times New Roman" w:hAnsi="Times New Roman" w:eastAsia="宋体" w:cs="Times New Roman"/>
                <w:spacing w:val="-4"/>
                <w:sz w:val="28"/>
                <w:szCs w:val="28"/>
                <w:highlight w:val="none"/>
              </w:rPr>
              <w:t>单位 1 人，（名单附后）。</w:t>
            </w:r>
          </w:p>
          <w:p>
            <w:pPr>
              <w:spacing w:before="167" w:line="379" w:lineRule="auto"/>
              <w:ind w:left="125" w:right="108" w:firstLine="544" w:firstLineChars="200"/>
              <w:rPr>
                <w:rFonts w:hint="default" w:ascii="Times New Roman" w:hAnsi="Times New Roman" w:eastAsia="宋体" w:cs="Times New Roman"/>
                <w:sz w:val="28"/>
                <w:szCs w:val="28"/>
                <w:highlight w:val="none"/>
              </w:rPr>
            </w:pPr>
            <w:r>
              <w:rPr>
                <w:rFonts w:hint="default" w:ascii="Times New Roman" w:hAnsi="Times New Roman" w:eastAsia="宋体" w:cs="Times New Roman"/>
                <w:spacing w:val="-4"/>
                <w:sz w:val="28"/>
                <w:szCs w:val="28"/>
                <w:highlight w:val="none"/>
              </w:rPr>
              <w:t>验收组和参会人员先查看现场照片和查阅资料，听取了建设单位、施工单位对工程建设情况的相关介绍，水土保持方案编制单位、监测单位、监理单位进行了相关汇报，验收单位汇报了验收报告编制工作及成果，经过验收组讨论，形成验收意见如下：</w:t>
            </w:r>
          </w:p>
          <w:p>
            <w:pPr>
              <w:spacing w:line="202" w:lineRule="auto"/>
              <w:ind w:firstLine="734"/>
              <w:outlineLvl w:val="0"/>
              <w:rPr>
                <w:rFonts w:hint="default" w:ascii="Times New Roman" w:hAnsi="Times New Roman" w:eastAsia="仿宋" w:cs="Times New Roman"/>
                <w:sz w:val="30"/>
                <w:szCs w:val="30"/>
                <w:highlight w:val="none"/>
              </w:rPr>
            </w:pPr>
            <w:r>
              <w:rPr>
                <w:rFonts w:hint="default" w:ascii="Times New Roman" w:hAnsi="Times New Roman" w:eastAsia="仿宋" w:cs="Times New Roman"/>
                <w:spacing w:val="-3"/>
                <w:sz w:val="30"/>
                <w:szCs w:val="30"/>
                <w:highlight w:val="none"/>
                <w:lang w:val="en-US" w:eastAsia="zh-CN"/>
                <w14:textOutline w14:w="3810" w14:cap="flat" w14:cmpd="sng">
                  <w14:solidFill>
                    <w14:srgbClr w14:val="000000"/>
                  </w14:solidFill>
                  <w14:prstDash w14:val="solid"/>
                  <w14:miter w14:val="0"/>
                </w14:textOutline>
              </w:rPr>
              <w:t xml:space="preserve">1 </w:t>
            </w:r>
            <w:r>
              <w:rPr>
                <w:rFonts w:hint="default" w:ascii="Times New Roman" w:hAnsi="Times New Roman" w:eastAsia="仿宋" w:cs="Times New Roman"/>
                <w:spacing w:val="-3"/>
                <w:sz w:val="30"/>
                <w:szCs w:val="30"/>
                <w:highlight w:val="none"/>
                <w14:textOutline w14:w="3810" w14:cap="flat" w14:cmpd="sng">
                  <w14:solidFill>
                    <w14:srgbClr w14:val="000000"/>
                  </w14:solidFill>
                  <w14:prstDash w14:val="solid"/>
                  <w14:miter w14:val="0"/>
                </w14:textOutline>
              </w:rPr>
              <w:t>项目概况</w:t>
            </w:r>
          </w:p>
          <w:p>
            <w:pPr>
              <w:spacing w:before="167" w:line="379" w:lineRule="auto"/>
              <w:ind w:left="125" w:right="108" w:firstLine="544" w:firstLineChars="200"/>
              <w:rPr>
                <w:rFonts w:hint="default" w:ascii="Times New Roman" w:hAnsi="Times New Roman" w:eastAsia="宋体" w:cs="Times New Roman"/>
                <w:spacing w:val="-4"/>
                <w:sz w:val="28"/>
                <w:szCs w:val="28"/>
                <w:highlight w:val="none"/>
              </w:rPr>
            </w:pPr>
            <w:r>
              <w:rPr>
                <w:rFonts w:hint="default" w:ascii="Times New Roman" w:hAnsi="Times New Roman" w:eastAsia="宋体" w:cs="Times New Roman"/>
                <w:spacing w:val="-4"/>
                <w:sz w:val="28"/>
                <w:szCs w:val="28"/>
                <w:highlight w:val="none"/>
              </w:rPr>
              <w:t xml:space="preserve">项目建设规模为衡阳市城市支路，橡胶沥青混凝土路面，全长567.326m，道路宽14m，道路横断面设计为：2*3.5m（人行道）+7.0m（车行道）=14m，包括路基土石方、路面工程、雨水污水给水排水工程、人行道工程等。建设内容包括道路工程、排水工程、路灯灯照明工程、交通管制设施、交通标志、标线及公交车停靠站等交通设施等工程。总占地面积 </w:t>
            </w:r>
            <w:r>
              <w:rPr>
                <w:rFonts w:hint="default" w:ascii="Times New Roman" w:hAnsi="Times New Roman" w:eastAsia="宋体" w:cs="Times New Roman"/>
                <w:spacing w:val="-4"/>
                <w:sz w:val="28"/>
                <w:szCs w:val="28"/>
                <w:highlight w:val="none"/>
                <w:lang w:val="en-US" w:eastAsia="zh-CN"/>
              </w:rPr>
              <w:t>2.01</w:t>
            </w:r>
            <w:r>
              <w:rPr>
                <w:rFonts w:hint="default" w:ascii="Times New Roman" w:hAnsi="Times New Roman" w:eastAsia="宋体" w:cs="Times New Roman"/>
                <w:spacing w:val="-4"/>
                <w:sz w:val="28"/>
                <w:szCs w:val="28"/>
                <w:highlight w:val="none"/>
              </w:rPr>
              <w:t>hm2。</w:t>
            </w:r>
          </w:p>
          <w:p>
            <w:pPr>
              <w:spacing w:before="167" w:line="379" w:lineRule="auto"/>
              <w:ind w:left="125" w:right="108" w:firstLine="544" w:firstLineChars="200"/>
              <w:rPr>
                <w:rFonts w:hint="default" w:ascii="Times New Roman" w:hAnsi="Times New Roman" w:eastAsia="宋体" w:cs="Times New Roman"/>
                <w:spacing w:val="-4"/>
                <w:sz w:val="28"/>
                <w:szCs w:val="28"/>
                <w:highlight w:val="none"/>
                <w:lang w:val="en-US" w:eastAsia="zh-CN"/>
              </w:rPr>
            </w:pPr>
            <w:r>
              <w:rPr>
                <w:rFonts w:hint="default" w:ascii="Times New Roman" w:hAnsi="Times New Roman" w:eastAsia="宋体" w:cs="Times New Roman"/>
                <w:spacing w:val="-4"/>
                <w:sz w:val="28"/>
                <w:szCs w:val="28"/>
                <w:highlight w:val="none"/>
              </w:rPr>
              <w:t xml:space="preserve">项目工程概算建设投资 </w:t>
            </w:r>
            <w:r>
              <w:rPr>
                <w:rFonts w:hint="default" w:ascii="Times New Roman" w:hAnsi="Times New Roman" w:eastAsia="宋体" w:cs="Times New Roman"/>
                <w:spacing w:val="-4"/>
                <w:sz w:val="28"/>
                <w:szCs w:val="28"/>
                <w:highlight w:val="none"/>
                <w:lang w:val="en-US" w:eastAsia="zh-CN"/>
              </w:rPr>
              <w:t>1669.32</w:t>
            </w:r>
            <w:r>
              <w:rPr>
                <w:rFonts w:hint="default" w:ascii="Times New Roman" w:hAnsi="Times New Roman" w:eastAsia="宋体" w:cs="Times New Roman"/>
                <w:spacing w:val="-4"/>
                <w:sz w:val="28"/>
                <w:szCs w:val="28"/>
                <w:highlight w:val="none"/>
              </w:rPr>
              <w:t xml:space="preserve"> 万元，其中土建投资</w:t>
            </w:r>
            <w:r>
              <w:rPr>
                <w:rFonts w:hint="default" w:ascii="Times New Roman" w:hAnsi="Times New Roman" w:eastAsia="宋体" w:cs="Times New Roman"/>
                <w:spacing w:val="-4"/>
                <w:sz w:val="28"/>
                <w:szCs w:val="28"/>
                <w:highlight w:val="none"/>
                <w:lang w:val="en-US" w:eastAsia="zh-CN"/>
              </w:rPr>
              <w:t>659万元，来源全部为自筹资金。工程于2017年5月开工，2019年10月竣工，工程总工期27个月。</w:t>
            </w:r>
          </w:p>
          <w:p>
            <w:pPr>
              <w:spacing w:before="1" w:line="204" w:lineRule="auto"/>
              <w:outlineLvl w:val="0"/>
              <w:rPr>
                <w:rFonts w:hint="default" w:ascii="Times New Roman" w:hAnsi="Times New Roman" w:eastAsia="仿宋" w:cs="Times New Roman"/>
                <w:sz w:val="30"/>
                <w:szCs w:val="30"/>
                <w:highlight w:val="none"/>
              </w:rPr>
            </w:pPr>
            <w:r>
              <w:rPr>
                <w:rFonts w:hint="default" w:ascii="Times New Roman" w:hAnsi="Times New Roman" w:eastAsia="仿宋" w:cs="Times New Roman"/>
                <w:spacing w:val="-2"/>
                <w:sz w:val="30"/>
                <w:szCs w:val="30"/>
                <w:highlight w:val="none"/>
                <w:lang w:val="en-US" w:eastAsia="zh-CN"/>
                <w14:textOutline w14:w="3810" w14:cap="flat" w14:cmpd="sng">
                  <w14:solidFill>
                    <w14:srgbClr w14:val="000000"/>
                  </w14:solidFill>
                  <w14:prstDash w14:val="solid"/>
                  <w14:miter w14:val="0"/>
                </w14:textOutline>
              </w:rPr>
              <w:t xml:space="preserve">2 </w:t>
            </w:r>
            <w:r>
              <w:rPr>
                <w:rFonts w:hint="default" w:ascii="Times New Roman" w:hAnsi="Times New Roman" w:eastAsia="仿宋" w:cs="Times New Roman"/>
                <w:spacing w:val="-2"/>
                <w:sz w:val="30"/>
                <w:szCs w:val="30"/>
                <w:highlight w:val="none"/>
                <w14:textOutline w14:w="3810" w14:cap="flat" w14:cmpd="sng">
                  <w14:solidFill>
                    <w14:srgbClr w14:val="000000"/>
                  </w14:solidFill>
                  <w14:prstDash w14:val="solid"/>
                  <w14:miter w14:val="0"/>
                </w14:textOutline>
              </w:rPr>
              <w:t>水土保持方案批复情况（含变更）</w:t>
            </w:r>
          </w:p>
          <w:p>
            <w:pPr>
              <w:spacing w:before="291" w:line="384" w:lineRule="auto"/>
              <w:ind w:right="107"/>
              <w:rPr>
                <w:rFonts w:hint="default" w:ascii="Times New Roman" w:hAnsi="Times New Roman" w:eastAsia="方正仿宋_GB18030" w:cs="Times New Roman"/>
                <w:sz w:val="24"/>
                <w:szCs w:val="24"/>
                <w:highlight w:val="none"/>
              </w:rPr>
            </w:pPr>
            <w:r>
              <w:rPr>
                <w:rFonts w:hint="default" w:ascii="Times New Roman" w:hAnsi="Times New Roman" w:eastAsia="方正仿宋_GB18030" w:cs="Times New Roman"/>
                <w:spacing w:val="-4"/>
                <w:sz w:val="24"/>
                <w:szCs w:val="24"/>
                <w:highlight w:val="none"/>
              </w:rPr>
              <w:t>201</w:t>
            </w:r>
            <w:r>
              <w:rPr>
                <w:rFonts w:hint="default" w:ascii="Times New Roman" w:hAnsi="Times New Roman" w:eastAsia="方正仿宋_GB18030" w:cs="Times New Roman"/>
                <w:spacing w:val="-4"/>
                <w:sz w:val="24"/>
                <w:szCs w:val="24"/>
                <w:highlight w:val="none"/>
                <w:lang w:val="en-US" w:eastAsia="zh-CN"/>
              </w:rPr>
              <w:t>6</w:t>
            </w:r>
            <w:r>
              <w:rPr>
                <w:rFonts w:hint="default" w:ascii="Times New Roman" w:hAnsi="Times New Roman" w:eastAsia="方正仿宋_GB18030" w:cs="Times New Roman"/>
                <w:spacing w:val="61"/>
                <w:sz w:val="24"/>
                <w:szCs w:val="24"/>
                <w:highlight w:val="none"/>
              </w:rPr>
              <w:t xml:space="preserve"> </w:t>
            </w:r>
            <w:r>
              <w:rPr>
                <w:rFonts w:hint="default" w:ascii="Times New Roman" w:hAnsi="Times New Roman" w:eastAsia="方正仿宋_GB18030" w:cs="Times New Roman"/>
                <w:spacing w:val="-4"/>
                <w:sz w:val="24"/>
                <w:szCs w:val="24"/>
                <w:highlight w:val="none"/>
              </w:rPr>
              <w:t>年</w:t>
            </w:r>
            <w:r>
              <w:rPr>
                <w:rFonts w:hint="default" w:ascii="Times New Roman" w:hAnsi="Times New Roman" w:eastAsia="方正仿宋_GB18030" w:cs="Times New Roman"/>
                <w:spacing w:val="-44"/>
                <w:sz w:val="24"/>
                <w:szCs w:val="24"/>
                <w:highlight w:val="none"/>
              </w:rPr>
              <w:t xml:space="preserve"> </w:t>
            </w:r>
            <w:r>
              <w:rPr>
                <w:rFonts w:hint="default" w:ascii="Times New Roman" w:hAnsi="Times New Roman" w:eastAsia="方正仿宋_GB18030" w:cs="Times New Roman"/>
                <w:spacing w:val="-44"/>
                <w:sz w:val="24"/>
                <w:szCs w:val="24"/>
                <w:highlight w:val="none"/>
                <w:lang w:val="en-US" w:eastAsia="zh-CN"/>
              </w:rPr>
              <w:t>9</w:t>
            </w:r>
            <w:r>
              <w:rPr>
                <w:rFonts w:hint="default" w:ascii="Times New Roman" w:hAnsi="Times New Roman" w:eastAsia="方正仿宋_GB18030" w:cs="Times New Roman"/>
                <w:spacing w:val="52"/>
                <w:sz w:val="24"/>
                <w:szCs w:val="24"/>
                <w:highlight w:val="none"/>
              </w:rPr>
              <w:t xml:space="preserve"> </w:t>
            </w:r>
            <w:r>
              <w:rPr>
                <w:rFonts w:hint="default" w:ascii="Times New Roman" w:hAnsi="Times New Roman" w:eastAsia="方正仿宋_GB18030" w:cs="Times New Roman"/>
                <w:spacing w:val="-4"/>
                <w:sz w:val="24"/>
                <w:szCs w:val="24"/>
                <w:highlight w:val="none"/>
              </w:rPr>
              <w:t>月，衡阳市水利局以衡水许〔201</w:t>
            </w:r>
            <w:r>
              <w:rPr>
                <w:rFonts w:hint="default" w:ascii="Times New Roman" w:hAnsi="Times New Roman" w:eastAsia="方正仿宋_GB18030" w:cs="Times New Roman"/>
                <w:spacing w:val="-4"/>
                <w:sz w:val="24"/>
                <w:szCs w:val="24"/>
                <w:highlight w:val="none"/>
                <w:lang w:val="en-US" w:eastAsia="zh-CN"/>
              </w:rPr>
              <w:t>6</w:t>
            </w:r>
            <w:r>
              <w:rPr>
                <w:rFonts w:hint="default" w:ascii="Times New Roman" w:hAnsi="Times New Roman" w:eastAsia="方正仿宋_GB18030" w:cs="Times New Roman"/>
                <w:spacing w:val="-4"/>
                <w:sz w:val="24"/>
                <w:szCs w:val="24"/>
                <w:highlight w:val="none"/>
              </w:rPr>
              <w:t>〕</w:t>
            </w:r>
            <w:r>
              <w:rPr>
                <w:rFonts w:hint="default" w:ascii="Times New Roman" w:hAnsi="Times New Roman" w:eastAsia="方正仿宋_GB18030" w:cs="Times New Roman"/>
                <w:spacing w:val="-4"/>
                <w:sz w:val="24"/>
                <w:szCs w:val="24"/>
                <w:highlight w:val="none"/>
                <w:lang w:val="en-US" w:eastAsia="zh-CN"/>
              </w:rPr>
              <w:t>32</w:t>
            </w:r>
            <w:r>
              <w:rPr>
                <w:rFonts w:hint="default" w:ascii="Times New Roman" w:hAnsi="Times New Roman" w:eastAsia="方正仿宋_GB18030" w:cs="Times New Roman"/>
                <w:spacing w:val="44"/>
                <w:sz w:val="24"/>
                <w:szCs w:val="24"/>
                <w:highlight w:val="none"/>
              </w:rPr>
              <w:t xml:space="preserve"> </w:t>
            </w:r>
            <w:r>
              <w:rPr>
                <w:rFonts w:hint="default" w:ascii="Times New Roman" w:hAnsi="Times New Roman" w:eastAsia="方正仿宋_GB18030" w:cs="Times New Roman"/>
                <w:spacing w:val="-4"/>
                <w:sz w:val="24"/>
                <w:szCs w:val="24"/>
                <w:highlight w:val="none"/>
              </w:rPr>
              <w:t>号文《关于</w:t>
            </w:r>
            <w:r>
              <w:rPr>
                <w:rFonts w:hint="default" w:ascii="Times New Roman" w:hAnsi="Times New Roman" w:eastAsia="方正仿宋_GB18030" w:cs="Times New Roman"/>
                <w:spacing w:val="7"/>
                <w:sz w:val="24"/>
                <w:szCs w:val="24"/>
                <w:highlight w:val="none"/>
                <w:lang w:val="en-US" w:eastAsia="zh-CN"/>
              </w:rPr>
              <w:t>新垅路新建</w:t>
            </w:r>
            <w:r>
              <w:rPr>
                <w:rFonts w:hint="default" w:ascii="Times New Roman" w:hAnsi="Times New Roman" w:eastAsia="方正仿宋_GB18030" w:cs="Times New Roman"/>
                <w:spacing w:val="7"/>
                <w:sz w:val="24"/>
                <w:szCs w:val="24"/>
                <w:highlight w:val="none"/>
              </w:rPr>
              <w:t>项目水土保</w:t>
            </w:r>
            <w:r>
              <w:rPr>
                <w:rFonts w:hint="default" w:ascii="Times New Roman" w:hAnsi="Times New Roman" w:eastAsia="方正仿宋_GB18030" w:cs="Times New Roman"/>
                <w:spacing w:val="-11"/>
                <w:sz w:val="24"/>
                <w:szCs w:val="24"/>
                <w:highlight w:val="none"/>
              </w:rPr>
              <w:t>持方案的批复》，予以批复。本项目无变更。</w:t>
            </w:r>
          </w:p>
          <w:p>
            <w:pPr>
              <w:numPr>
                <w:ilvl w:val="0"/>
                <w:numId w:val="0"/>
              </w:numPr>
              <w:spacing w:before="1" w:line="202" w:lineRule="auto"/>
              <w:ind w:left="630" w:leftChars="0"/>
              <w:outlineLvl w:val="0"/>
              <w:rPr>
                <w:rFonts w:hint="default" w:ascii="Times New Roman" w:hAnsi="Times New Roman" w:eastAsia="宋体" w:cs="Times New Roman"/>
                <w:highlight w:val="none"/>
                <w:lang w:eastAsia="zh-CN"/>
              </w:rPr>
            </w:pPr>
            <w:r>
              <w:rPr>
                <w:rFonts w:hint="default" w:ascii="Times New Roman" w:hAnsi="Times New Roman" w:eastAsia="仿宋" w:cs="Times New Roman"/>
                <w:spacing w:val="-1"/>
                <w:sz w:val="30"/>
                <w:szCs w:val="30"/>
                <w:highlight w:val="none"/>
                <w:lang w:val="en-US" w:eastAsia="zh-CN"/>
                <w14:textOutline w14:w="3810" w14:cap="flat" w14:cmpd="sng">
                  <w14:solidFill>
                    <w14:srgbClr w14:val="000000"/>
                  </w14:solidFill>
                  <w14:prstDash w14:val="solid"/>
                  <w14:miter w14:val="0"/>
                </w14:textOutline>
              </w:rPr>
              <w:t xml:space="preserve">3 </w:t>
            </w:r>
            <w:r>
              <w:rPr>
                <w:rFonts w:hint="default" w:ascii="Times New Roman" w:hAnsi="Times New Roman" w:eastAsia="仿宋" w:cs="Times New Roman"/>
                <w:spacing w:val="-1"/>
                <w:sz w:val="30"/>
                <w:szCs w:val="30"/>
                <w:highlight w:val="none"/>
                <w14:textOutline w14:w="3810" w14:cap="flat" w14:cmpd="sng">
                  <w14:solidFill>
                    <w14:srgbClr w14:val="000000"/>
                  </w14:solidFill>
                  <w14:prstDash w14:val="solid"/>
                  <w14:miter w14:val="0"/>
                </w14:textOutline>
              </w:rPr>
              <w:t>水土保持初步设计或施工图设计情况</w:t>
            </w:r>
          </w:p>
          <w:p>
            <w:pPr>
              <w:spacing w:before="1" w:line="204" w:lineRule="auto"/>
              <w:ind w:left="274" w:leftChars="114" w:firstLine="621" w:firstLineChars="259"/>
              <w:rPr>
                <w:rFonts w:hint="default" w:ascii="Times New Roman" w:hAnsi="Times New Roman" w:eastAsia="方正仿宋_GB18030" w:cs="Times New Roman"/>
                <w:sz w:val="24"/>
                <w:szCs w:val="24"/>
                <w:highlight w:val="none"/>
              </w:rPr>
            </w:pPr>
          </w:p>
          <w:p>
            <w:pPr>
              <w:spacing w:before="1" w:line="204" w:lineRule="auto"/>
              <w:ind w:left="274" w:leftChars="114" w:firstLine="621" w:firstLineChars="259"/>
              <w:rPr>
                <w:rFonts w:hint="default" w:ascii="Times New Roman" w:hAnsi="Times New Roman" w:eastAsia="仿宋" w:cs="Times New Roman"/>
                <w:sz w:val="30"/>
                <w:szCs w:val="30"/>
                <w:highlight w:val="none"/>
              </w:rPr>
            </w:pPr>
            <w:r>
              <w:rPr>
                <w:rFonts w:hint="default" w:ascii="Times New Roman" w:hAnsi="Times New Roman" w:eastAsia="方正仿宋_GB18030" w:cs="Times New Roman"/>
                <w:sz w:val="24"/>
                <w:szCs w:val="24"/>
                <w:highlight w:val="none"/>
              </w:rPr>
              <w:t>本工程将水土保持后续设计施工纳入到主体设计施工当中进行，由</w:t>
            </w:r>
            <w:r>
              <w:rPr>
                <w:rFonts w:hint="eastAsia" w:ascii="Times New Roman" w:hAnsi="Times New Roman" w:eastAsia="方正仿宋_GB18030" w:cs="Times New Roman"/>
                <w:sz w:val="24"/>
                <w:szCs w:val="24"/>
                <w:highlight w:val="none"/>
                <w:lang w:val="en-US" w:eastAsia="zh-CN"/>
              </w:rPr>
              <w:t>施工</w:t>
            </w:r>
            <w:r>
              <w:rPr>
                <w:rFonts w:hint="default" w:ascii="Times New Roman" w:hAnsi="Times New Roman" w:eastAsia="方正仿宋_GB18030" w:cs="Times New Roman"/>
                <w:sz w:val="24"/>
                <w:szCs w:val="24"/>
                <w:highlight w:val="none"/>
              </w:rPr>
              <w:t>单位</w:t>
            </w:r>
            <w:r>
              <w:rPr>
                <w:rFonts w:hint="eastAsia" w:ascii="宋体" w:hAnsi="宋体" w:eastAsia="宋体" w:cs="宋体"/>
                <w:spacing w:val="-2"/>
                <w:sz w:val="24"/>
                <w:szCs w:val="24"/>
                <w:highlight w:val="none"/>
                <w:lang w:val="en-US" w:eastAsia="zh-CN"/>
              </w:rPr>
              <w:t>湖南顺天建设集团有限公司</w:t>
            </w:r>
            <w:r>
              <w:rPr>
                <w:rFonts w:hint="default" w:ascii="Times New Roman" w:hAnsi="Times New Roman" w:eastAsia="方正仿宋_GB18030" w:cs="Times New Roman"/>
                <w:sz w:val="24"/>
                <w:szCs w:val="24"/>
                <w:highlight w:val="none"/>
              </w:rPr>
              <w:t>进行设计，未单独进行水土保持后续设计</w:t>
            </w:r>
            <w:r>
              <w:rPr>
                <w:rFonts w:hint="default" w:ascii="Times New Roman" w:hAnsi="Times New Roman" w:eastAsia="仿宋" w:cs="Times New Roman"/>
                <w:spacing w:val="-6"/>
                <w:sz w:val="30"/>
                <w:szCs w:val="30"/>
                <w:highlight w:val="none"/>
              </w:rPr>
              <w:t>。</w:t>
            </w:r>
          </w:p>
          <w:p>
            <w:pPr>
              <w:spacing w:before="291" w:line="189" w:lineRule="auto"/>
              <w:ind w:firstLine="765"/>
              <w:rPr>
                <w:rFonts w:hint="default" w:ascii="Times New Roman" w:hAnsi="Times New Roman" w:eastAsia="仿宋" w:cs="Times New Roman"/>
                <w:sz w:val="30"/>
                <w:szCs w:val="30"/>
                <w:highlight w:val="none"/>
              </w:rPr>
            </w:pPr>
            <w:r>
              <w:rPr>
                <w:rFonts w:hint="default" w:ascii="Times New Roman" w:hAnsi="Times New Roman" w:eastAsia="仿宋" w:cs="Times New Roman"/>
                <w:spacing w:val="-4"/>
                <w:sz w:val="30"/>
                <w:szCs w:val="30"/>
                <w:highlight w:val="none"/>
                <w:lang w:val="en-US" w:eastAsia="zh-CN"/>
                <w14:textOutline w14:w="3810" w14:cap="flat" w14:cmpd="sng">
                  <w14:solidFill>
                    <w14:srgbClr w14:val="000000"/>
                  </w14:solidFill>
                  <w14:prstDash w14:val="solid"/>
                  <w14:miter w14:val="0"/>
                </w14:textOutline>
              </w:rPr>
              <w:t xml:space="preserve">4 </w:t>
            </w:r>
            <w:r>
              <w:rPr>
                <w:rFonts w:hint="default" w:ascii="Times New Roman" w:hAnsi="Times New Roman" w:eastAsia="仿宋" w:cs="Times New Roman"/>
                <w:spacing w:val="-4"/>
                <w:sz w:val="30"/>
                <w:szCs w:val="30"/>
                <w:highlight w:val="none"/>
                <w14:textOutline w14:w="3810" w14:cap="flat" w14:cmpd="sng">
                  <w14:solidFill>
                    <w14:srgbClr w14:val="000000"/>
                  </w14:solidFill>
                  <w14:prstDash w14:val="solid"/>
                  <w14:miter w14:val="0"/>
                </w14:textOutline>
              </w:rPr>
              <w:t>水土保持监测情况</w:t>
            </w:r>
          </w:p>
          <w:p>
            <w:pPr>
              <w:spacing w:before="166" w:line="384" w:lineRule="auto"/>
              <w:ind w:left="126" w:right="91" w:firstLine="609"/>
              <w:rPr>
                <w:rFonts w:hint="default" w:ascii="Times New Roman" w:hAnsi="Times New Roman" w:eastAsia="仿宋_GB2312" w:cs="Times New Roman"/>
                <w:color w:val="auto"/>
                <w:spacing w:val="-20"/>
                <w:sz w:val="24"/>
                <w:szCs w:val="24"/>
                <w:highlight w:val="none"/>
              </w:rPr>
            </w:pPr>
            <w:r>
              <w:rPr>
                <w:rFonts w:hint="default" w:ascii="Times New Roman" w:hAnsi="Times New Roman" w:eastAsia="方正仿宋_GB18030" w:cs="Times New Roman"/>
                <w:sz w:val="24"/>
                <w:szCs w:val="24"/>
                <w:highlight w:val="none"/>
              </w:rPr>
              <w:t>20</w:t>
            </w:r>
            <w:r>
              <w:rPr>
                <w:rFonts w:hint="default" w:ascii="Times New Roman" w:hAnsi="Times New Roman" w:eastAsia="方正仿宋_GB18030" w:cs="Times New Roman"/>
                <w:sz w:val="24"/>
                <w:szCs w:val="24"/>
                <w:highlight w:val="none"/>
                <w:lang w:val="en-US" w:eastAsia="zh-CN"/>
              </w:rPr>
              <w:t>21</w:t>
            </w:r>
            <w:r>
              <w:rPr>
                <w:rFonts w:hint="default" w:ascii="Times New Roman" w:hAnsi="Times New Roman" w:eastAsia="方正仿宋_GB18030" w:cs="Times New Roman"/>
                <w:sz w:val="24"/>
                <w:szCs w:val="24"/>
                <w:highlight w:val="none"/>
              </w:rPr>
              <w:t>年</w:t>
            </w:r>
            <w:r>
              <w:rPr>
                <w:rFonts w:hint="default" w:ascii="Times New Roman" w:hAnsi="Times New Roman" w:eastAsia="方正仿宋_GB18030" w:cs="Times New Roman"/>
                <w:sz w:val="24"/>
                <w:szCs w:val="24"/>
                <w:highlight w:val="none"/>
                <w:lang w:val="en-US" w:eastAsia="zh-CN"/>
              </w:rPr>
              <w:t>12</w:t>
            </w:r>
            <w:r>
              <w:rPr>
                <w:rFonts w:hint="default" w:ascii="Times New Roman" w:hAnsi="Times New Roman" w:eastAsia="方正仿宋_GB18030" w:cs="Times New Roman"/>
                <w:sz w:val="24"/>
                <w:szCs w:val="24"/>
                <w:highlight w:val="none"/>
              </w:rPr>
              <w:t>月，湖南</w:t>
            </w:r>
            <w:r>
              <w:rPr>
                <w:rFonts w:hint="default" w:ascii="Times New Roman" w:hAnsi="Times New Roman" w:eastAsia="方正仿宋_GB18030" w:cs="Times New Roman"/>
                <w:sz w:val="24"/>
                <w:szCs w:val="24"/>
                <w:highlight w:val="none"/>
                <w:lang w:val="en-US" w:eastAsia="zh-CN"/>
              </w:rPr>
              <w:t>华意项目管理有限</w:t>
            </w:r>
            <w:r>
              <w:rPr>
                <w:rFonts w:hint="default" w:ascii="Times New Roman" w:hAnsi="Times New Roman" w:eastAsia="方正仿宋_GB18030" w:cs="Times New Roman"/>
                <w:sz w:val="24"/>
                <w:szCs w:val="24"/>
                <w:highlight w:val="none"/>
              </w:rPr>
              <w:t>公司受项目建设单位</w:t>
            </w:r>
            <w:r>
              <w:rPr>
                <w:rFonts w:hint="default" w:ascii="Times New Roman" w:hAnsi="Times New Roman" w:eastAsia="方正仿宋_GB18030" w:cs="Times New Roman"/>
                <w:sz w:val="24"/>
                <w:szCs w:val="24"/>
                <w:highlight w:val="none"/>
                <w:lang w:eastAsia="zh-CN"/>
              </w:rPr>
              <w:t>衡阳市城市建设投资有限公司</w:t>
            </w:r>
            <w:r>
              <w:rPr>
                <w:rFonts w:hint="default" w:ascii="Times New Roman" w:hAnsi="Times New Roman" w:eastAsia="方正仿宋_GB18030" w:cs="Times New Roman"/>
                <w:sz w:val="24"/>
                <w:szCs w:val="24"/>
                <w:highlight w:val="none"/>
              </w:rPr>
              <w:t>有限公司委托开展水土保持监测工作。监测单位在监测过程中对本工程主体工程区，采取实地测量、巡查监测 和资料调查相结合的方式，提交监测实施方案1份，监测季报</w:t>
            </w:r>
            <w:r>
              <w:rPr>
                <w:rFonts w:hint="default" w:ascii="Times New Roman" w:hAnsi="Times New Roman" w:eastAsia="方正仿宋_GB18030" w:cs="Times New Roman"/>
                <w:sz w:val="24"/>
                <w:szCs w:val="24"/>
                <w:highlight w:val="none"/>
                <w:lang w:val="en-US" w:eastAsia="zh-CN"/>
              </w:rPr>
              <w:t>1</w:t>
            </w:r>
            <w:r>
              <w:rPr>
                <w:rFonts w:hint="default" w:ascii="Times New Roman" w:hAnsi="Times New Roman" w:eastAsia="方正仿宋_GB18030" w:cs="Times New Roman"/>
                <w:sz w:val="24"/>
                <w:szCs w:val="24"/>
                <w:highlight w:val="none"/>
              </w:rPr>
              <w:t>份。并于 2021年1</w:t>
            </w:r>
            <w:r>
              <w:rPr>
                <w:rFonts w:hint="default" w:ascii="Times New Roman" w:hAnsi="Times New Roman" w:eastAsia="方正仿宋_GB18030" w:cs="Times New Roman"/>
                <w:sz w:val="24"/>
                <w:szCs w:val="24"/>
                <w:highlight w:val="none"/>
                <w:lang w:val="en-US" w:eastAsia="zh-CN"/>
              </w:rPr>
              <w:t>2</w:t>
            </w:r>
            <w:r>
              <w:rPr>
                <w:rFonts w:hint="default" w:ascii="Times New Roman" w:hAnsi="Times New Roman" w:eastAsia="方正仿宋_GB18030" w:cs="Times New Roman"/>
                <w:sz w:val="24"/>
                <w:szCs w:val="24"/>
                <w:highlight w:val="none"/>
              </w:rPr>
              <w:t>月编制完成了《</w:t>
            </w:r>
            <w:r>
              <w:rPr>
                <w:rFonts w:hint="default" w:ascii="Times New Roman" w:hAnsi="Times New Roman" w:eastAsia="方正仿宋_GB18030" w:cs="Times New Roman"/>
                <w:sz w:val="24"/>
                <w:szCs w:val="24"/>
                <w:highlight w:val="none"/>
                <w:lang w:eastAsia="zh-CN"/>
              </w:rPr>
              <w:t>衡阳市</w:t>
            </w:r>
            <w:r>
              <w:rPr>
                <w:rFonts w:hint="default" w:ascii="Times New Roman" w:hAnsi="Times New Roman" w:eastAsia="方正仿宋_GB18030" w:cs="Times New Roman"/>
                <w:sz w:val="24"/>
                <w:szCs w:val="24"/>
                <w:highlight w:val="none"/>
                <w:lang w:val="en-US" w:eastAsia="zh-CN"/>
              </w:rPr>
              <w:t>新垅</w:t>
            </w:r>
            <w:r>
              <w:rPr>
                <w:rFonts w:hint="default" w:ascii="Times New Roman" w:hAnsi="Times New Roman" w:eastAsia="方正仿宋_GB18030" w:cs="Times New Roman"/>
                <w:sz w:val="24"/>
                <w:szCs w:val="24"/>
                <w:highlight w:val="none"/>
                <w:lang w:eastAsia="zh-CN"/>
              </w:rPr>
              <w:t>路（</w:t>
            </w:r>
            <w:r>
              <w:rPr>
                <w:rFonts w:hint="default" w:ascii="Times New Roman" w:hAnsi="Times New Roman" w:eastAsia="方正仿宋_GB18030" w:cs="Times New Roman"/>
                <w:sz w:val="24"/>
                <w:szCs w:val="24"/>
                <w:highlight w:val="none"/>
                <w:lang w:val="en-US" w:eastAsia="zh-CN"/>
              </w:rPr>
              <w:t>酃湖大道</w:t>
            </w:r>
            <w:r>
              <w:rPr>
                <w:rFonts w:hint="default" w:ascii="Times New Roman" w:hAnsi="Times New Roman" w:eastAsia="方正仿宋_GB18030" w:cs="Times New Roman"/>
                <w:sz w:val="24"/>
                <w:szCs w:val="24"/>
                <w:highlight w:val="none"/>
                <w:lang w:eastAsia="zh-CN"/>
              </w:rPr>
              <w:t>—</w:t>
            </w:r>
            <w:r>
              <w:rPr>
                <w:rFonts w:hint="default" w:ascii="Times New Roman" w:hAnsi="Times New Roman" w:eastAsia="方正仿宋_GB18030" w:cs="Times New Roman"/>
                <w:sz w:val="24"/>
                <w:szCs w:val="24"/>
                <w:highlight w:val="none"/>
                <w:lang w:val="en-US" w:eastAsia="zh-CN"/>
              </w:rPr>
              <w:t>良树塘</w:t>
            </w:r>
            <w:r>
              <w:rPr>
                <w:rFonts w:hint="default" w:ascii="Times New Roman" w:hAnsi="Times New Roman" w:eastAsia="方正仿宋_GB18030" w:cs="Times New Roman"/>
                <w:sz w:val="24"/>
                <w:szCs w:val="24"/>
                <w:highlight w:val="none"/>
                <w:lang w:eastAsia="zh-CN"/>
              </w:rPr>
              <w:t>路）</w:t>
            </w:r>
            <w:r>
              <w:rPr>
                <w:rFonts w:hint="default" w:ascii="Times New Roman" w:hAnsi="Times New Roman" w:eastAsia="方正仿宋_GB18030" w:cs="Times New Roman"/>
                <w:sz w:val="24"/>
                <w:szCs w:val="24"/>
                <w:highlight w:val="none"/>
              </w:rPr>
              <w:t>项目水土保持监测总结报告》。</w:t>
            </w:r>
          </w:p>
          <w:p>
            <w:pPr>
              <w:spacing w:before="166" w:line="384" w:lineRule="auto"/>
              <w:ind w:left="126" w:right="91" w:firstLine="609"/>
              <w:rPr>
                <w:rFonts w:hint="default" w:ascii="Times New Roman" w:hAnsi="Times New Roman" w:eastAsia="仿宋" w:cs="Times New Roman"/>
                <w:spacing w:val="-3"/>
                <w:sz w:val="30"/>
                <w:szCs w:val="30"/>
                <w:highlight w:val="none"/>
              </w:rPr>
            </w:pPr>
            <w:r>
              <w:rPr>
                <w:rFonts w:hint="default" w:ascii="Times New Roman" w:hAnsi="Times New Roman" w:eastAsia="方正仿宋_GB18030" w:cs="Times New Roman"/>
                <w:spacing w:val="-20"/>
                <w:sz w:val="24"/>
                <w:szCs w:val="24"/>
                <w:highlight w:val="none"/>
              </w:rPr>
              <w:t>监测报告主要结论：工程各项水土保持措施实施后，工程建设造成的各水土流失区域均得到了有效的治理和改善，施工过程中未 产生明显的水土流失危害，已实施的各项水土保持措施运行正常，达到了水土保持方案确定的各项水土流失防治目标</w:t>
            </w:r>
            <w:r>
              <w:rPr>
                <w:rFonts w:hint="default" w:ascii="Times New Roman" w:hAnsi="Times New Roman" w:eastAsia="仿宋" w:cs="Times New Roman"/>
                <w:spacing w:val="-3"/>
                <w:sz w:val="30"/>
                <w:szCs w:val="30"/>
                <w:highlight w:val="none"/>
              </w:rPr>
              <w:t>。</w:t>
            </w:r>
          </w:p>
          <w:p>
            <w:pPr>
              <w:spacing w:before="1" w:line="204" w:lineRule="auto"/>
              <w:ind w:firstLine="734"/>
              <w:outlineLvl w:val="0"/>
              <w:rPr>
                <w:rFonts w:hint="default" w:ascii="Times New Roman" w:hAnsi="Times New Roman" w:eastAsia="仿宋" w:cs="Times New Roman"/>
                <w:sz w:val="30"/>
                <w:szCs w:val="30"/>
                <w:highlight w:val="none"/>
              </w:rPr>
            </w:pPr>
            <w:r>
              <w:rPr>
                <w:rFonts w:hint="default" w:ascii="Times New Roman" w:hAnsi="Times New Roman" w:eastAsia="仿宋" w:cs="Times New Roman"/>
                <w:spacing w:val="-1"/>
                <w:sz w:val="30"/>
                <w:szCs w:val="30"/>
                <w:highlight w:val="none"/>
                <w:lang w:val="en-US" w:eastAsia="zh-CN"/>
                <w14:textOutline w14:w="3810" w14:cap="flat" w14:cmpd="sng">
                  <w14:solidFill>
                    <w14:srgbClr w14:val="000000"/>
                  </w14:solidFill>
                  <w14:prstDash w14:val="solid"/>
                  <w14:miter w14:val="0"/>
                </w14:textOutline>
              </w:rPr>
              <w:t xml:space="preserve">5 </w:t>
            </w:r>
            <w:r>
              <w:rPr>
                <w:rFonts w:hint="default" w:ascii="Times New Roman" w:hAnsi="Times New Roman" w:eastAsia="仿宋" w:cs="Times New Roman"/>
                <w:spacing w:val="-1"/>
                <w:sz w:val="30"/>
                <w:szCs w:val="30"/>
                <w:highlight w:val="none"/>
                <w14:textOutline w14:w="3810" w14:cap="flat" w14:cmpd="sng">
                  <w14:solidFill>
                    <w14:srgbClr w14:val="000000"/>
                  </w14:solidFill>
                  <w14:prstDash w14:val="solid"/>
                  <w14:miter w14:val="0"/>
                </w14:textOutline>
              </w:rPr>
              <w:t>验收报告编制情况和主要结论</w:t>
            </w:r>
          </w:p>
          <w:p>
            <w:pPr>
              <w:spacing w:before="291" w:line="384" w:lineRule="auto"/>
              <w:ind w:left="114" w:right="69" w:firstLine="620"/>
              <w:rPr>
                <w:rFonts w:hint="default" w:ascii="Times New Roman" w:hAnsi="Times New Roman" w:eastAsia="方正仿宋_GB18030" w:cs="Times New Roman"/>
                <w:spacing w:val="-3"/>
                <w:sz w:val="24"/>
                <w:szCs w:val="24"/>
                <w:highlight w:val="none"/>
              </w:rPr>
            </w:pPr>
            <w:r>
              <w:rPr>
                <w:rFonts w:hint="default" w:ascii="Times New Roman" w:hAnsi="Times New Roman" w:eastAsia="方正仿宋_GB18030" w:cs="Times New Roman"/>
                <w:spacing w:val="7"/>
                <w:sz w:val="24"/>
                <w:szCs w:val="24"/>
                <w:highlight w:val="none"/>
              </w:rPr>
              <w:t>湖南</w:t>
            </w:r>
            <w:r>
              <w:rPr>
                <w:rFonts w:hint="default" w:ascii="Times New Roman" w:hAnsi="Times New Roman" w:eastAsia="方正仿宋_GB18030" w:cs="Times New Roman"/>
                <w:spacing w:val="7"/>
                <w:sz w:val="24"/>
                <w:szCs w:val="24"/>
                <w:highlight w:val="none"/>
                <w:lang w:val="en-US" w:eastAsia="zh-CN"/>
              </w:rPr>
              <w:t>衡阳市城市建设投资有限公司</w:t>
            </w:r>
            <w:r>
              <w:rPr>
                <w:rFonts w:hint="default" w:ascii="Times New Roman" w:hAnsi="Times New Roman" w:eastAsia="方正仿宋_GB18030" w:cs="Times New Roman"/>
                <w:spacing w:val="7"/>
                <w:sz w:val="24"/>
                <w:szCs w:val="24"/>
                <w:highlight w:val="none"/>
              </w:rPr>
              <w:t>十分重视工程建设过程中的水土</w:t>
            </w:r>
            <w:r>
              <w:rPr>
                <w:rFonts w:hint="default" w:ascii="Times New Roman" w:hAnsi="Times New Roman" w:eastAsia="方正仿宋_GB18030" w:cs="Times New Roman"/>
                <w:spacing w:val="-2"/>
                <w:sz w:val="24"/>
                <w:szCs w:val="24"/>
                <w:highlight w:val="none"/>
              </w:rPr>
              <w:t>保持工作，工程完工后，组织对各项水土保持措施进行自查初验。</w:t>
            </w:r>
            <w:r>
              <w:rPr>
                <w:rFonts w:hint="default" w:ascii="Times New Roman" w:hAnsi="Times New Roman" w:eastAsia="方正仿宋_GB18030" w:cs="Times New Roman"/>
                <w:spacing w:val="-3"/>
                <w:sz w:val="24"/>
                <w:szCs w:val="24"/>
                <w:highlight w:val="none"/>
              </w:rPr>
              <w:t>2021</w:t>
            </w:r>
            <w:r>
              <w:rPr>
                <w:rFonts w:hint="default" w:ascii="Times New Roman" w:hAnsi="Times New Roman" w:eastAsia="方正仿宋_GB18030" w:cs="Times New Roman"/>
                <w:spacing w:val="-3"/>
                <w:sz w:val="24"/>
                <w:szCs w:val="24"/>
                <w:highlight w:val="none"/>
                <w:lang w:val="en-US" w:eastAsia="zh-CN"/>
              </w:rPr>
              <w:t xml:space="preserve"> </w:t>
            </w:r>
            <w:r>
              <w:rPr>
                <w:rFonts w:hint="default" w:ascii="Times New Roman" w:hAnsi="Times New Roman" w:eastAsia="方正仿宋_GB18030" w:cs="Times New Roman"/>
                <w:spacing w:val="-3"/>
                <w:sz w:val="24"/>
                <w:szCs w:val="24"/>
                <w:highlight w:val="none"/>
              </w:rPr>
              <w:t>年</w:t>
            </w:r>
            <w:r>
              <w:rPr>
                <w:rFonts w:hint="default" w:ascii="Times New Roman" w:hAnsi="Times New Roman" w:eastAsia="方正仿宋_GB18030" w:cs="Times New Roman"/>
                <w:spacing w:val="-12"/>
                <w:sz w:val="24"/>
                <w:szCs w:val="24"/>
                <w:highlight w:val="none"/>
              </w:rPr>
              <w:t xml:space="preserve"> </w:t>
            </w:r>
            <w:r>
              <w:rPr>
                <w:rFonts w:hint="default" w:ascii="Times New Roman" w:hAnsi="Times New Roman" w:eastAsia="方正仿宋_GB18030" w:cs="Times New Roman"/>
                <w:spacing w:val="-12"/>
                <w:sz w:val="24"/>
                <w:szCs w:val="24"/>
                <w:highlight w:val="none"/>
                <w:lang w:val="en-US" w:eastAsia="zh-CN"/>
              </w:rPr>
              <w:t>12</w:t>
            </w:r>
            <w:r>
              <w:rPr>
                <w:rFonts w:hint="default" w:ascii="Times New Roman" w:hAnsi="Times New Roman" w:eastAsia="方正仿宋_GB18030" w:cs="Times New Roman"/>
                <w:spacing w:val="3"/>
                <w:w w:val="101"/>
                <w:sz w:val="24"/>
                <w:szCs w:val="24"/>
                <w:highlight w:val="none"/>
              </w:rPr>
              <w:t xml:space="preserve"> </w:t>
            </w:r>
            <w:r>
              <w:rPr>
                <w:rFonts w:hint="default" w:ascii="Times New Roman" w:hAnsi="Times New Roman" w:eastAsia="方正仿宋_GB18030" w:cs="Times New Roman"/>
                <w:spacing w:val="-3"/>
                <w:sz w:val="24"/>
                <w:szCs w:val="24"/>
                <w:highlight w:val="none"/>
              </w:rPr>
              <w:t>月，委托</w:t>
            </w:r>
            <w:r>
              <w:rPr>
                <w:rFonts w:hint="default" w:ascii="Times New Roman" w:hAnsi="Times New Roman" w:eastAsia="仿宋" w:cs="Times New Roman"/>
                <w:color w:val="auto"/>
                <w:spacing w:val="-8"/>
                <w:sz w:val="30"/>
                <w:szCs w:val="30"/>
                <w:highlight w:val="none"/>
              </w:rPr>
              <w:t>湖南蓝博湾地理信息科技有限公司</w:t>
            </w:r>
            <w:r>
              <w:rPr>
                <w:rFonts w:hint="default" w:ascii="Times New Roman" w:hAnsi="Times New Roman" w:eastAsia="方正仿宋_GB18030" w:cs="Times New Roman"/>
                <w:spacing w:val="-9"/>
                <w:sz w:val="24"/>
                <w:szCs w:val="24"/>
                <w:highlight w:val="none"/>
              </w:rPr>
              <w:t>编制该项目水土保持设施验收报告，验收报告编制单位在工程完</w:t>
            </w:r>
            <w:r>
              <w:rPr>
                <w:rFonts w:hint="default" w:ascii="Times New Roman" w:hAnsi="Times New Roman" w:eastAsia="方正仿宋_GB18030" w:cs="Times New Roman"/>
                <w:spacing w:val="-18"/>
                <w:sz w:val="24"/>
                <w:szCs w:val="24"/>
                <w:highlight w:val="none"/>
              </w:rPr>
              <w:t>工后便开展工作，查阅了相关施工资料，并与建设单位、监测单位</w:t>
            </w:r>
            <w:r>
              <w:rPr>
                <w:rFonts w:hint="default" w:ascii="Times New Roman" w:hAnsi="Times New Roman" w:eastAsia="方正仿宋_GB18030" w:cs="Times New Roman"/>
                <w:spacing w:val="-3"/>
                <w:sz w:val="24"/>
                <w:szCs w:val="24"/>
                <w:highlight w:val="none"/>
              </w:rPr>
              <w:t>和监理单位一起于项目现场进行实地勘查。</w:t>
            </w:r>
          </w:p>
          <w:p>
            <w:pPr>
              <w:pStyle w:val="2"/>
              <w:rPr>
                <w:rFonts w:hint="default" w:ascii="Times New Roman" w:hAnsi="Times New Roman" w:cs="Times New Roman"/>
                <w:highlight w:val="none"/>
              </w:rPr>
            </w:pPr>
            <w:r>
              <w:rPr>
                <w:rFonts w:hint="default" w:ascii="Times New Roman" w:hAnsi="Times New Roman" w:eastAsia="方正仿宋_GB18030" w:cs="Times New Roman"/>
                <w:spacing w:val="-5"/>
                <w:sz w:val="24"/>
                <w:szCs w:val="24"/>
                <w:highlight w:val="none"/>
              </w:rPr>
              <w:t>编制单位根据《水利部关于加强事中事后监管规范生产建设项</w:t>
            </w:r>
            <w:r>
              <w:rPr>
                <w:rFonts w:hint="default" w:ascii="Times New Roman" w:hAnsi="Times New Roman" w:eastAsia="方正仿宋_GB18030" w:cs="Times New Roman"/>
                <w:spacing w:val="12"/>
                <w:sz w:val="24"/>
                <w:szCs w:val="24"/>
                <w:highlight w:val="none"/>
              </w:rPr>
              <w:t xml:space="preserve"> </w:t>
            </w:r>
            <w:r>
              <w:rPr>
                <w:rFonts w:hint="default" w:ascii="Times New Roman" w:hAnsi="Times New Roman" w:eastAsia="方正仿宋_GB18030" w:cs="Times New Roman"/>
                <w:spacing w:val="-13"/>
                <w:sz w:val="24"/>
                <w:szCs w:val="24"/>
                <w:highlight w:val="none"/>
              </w:rPr>
              <w:t>目水土保持设施自主验收的通知》水保[2017]365号，</w:t>
            </w:r>
            <w:r>
              <w:rPr>
                <w:rFonts w:hint="default" w:ascii="Times New Roman" w:hAnsi="Times New Roman" w:eastAsia="方正仿宋_GB18030" w:cs="Times New Roman"/>
                <w:spacing w:val="-8"/>
                <w:sz w:val="24"/>
                <w:szCs w:val="24"/>
                <w:highlight w:val="none"/>
              </w:rPr>
              <w:t xml:space="preserve"> </w:t>
            </w:r>
            <w:r>
              <w:rPr>
                <w:rFonts w:hint="default" w:ascii="Times New Roman" w:hAnsi="Times New Roman" w:eastAsia="方正仿宋_GB18030" w:cs="Times New Roman"/>
                <w:spacing w:val="-13"/>
                <w:sz w:val="24"/>
                <w:szCs w:val="24"/>
                <w:highlight w:val="none"/>
              </w:rPr>
              <w:t>编制完成《</w:t>
            </w:r>
            <w:r>
              <w:rPr>
                <w:rFonts w:hint="default" w:ascii="Times New Roman" w:hAnsi="Times New Roman" w:eastAsia="方正仿宋_GB18030" w:cs="Times New Roman"/>
                <w:spacing w:val="-13"/>
                <w:sz w:val="24"/>
                <w:szCs w:val="24"/>
                <w:highlight w:val="none"/>
                <w:lang w:val="en-US" w:eastAsia="zh-CN"/>
              </w:rPr>
              <w:t>新垅路新建</w:t>
            </w:r>
            <w:r>
              <w:rPr>
                <w:rFonts w:hint="default" w:ascii="Times New Roman" w:hAnsi="Times New Roman" w:eastAsia="方正仿宋_GB18030" w:cs="Times New Roman"/>
                <w:spacing w:val="7"/>
                <w:sz w:val="24"/>
                <w:szCs w:val="24"/>
                <w:highlight w:val="none"/>
              </w:rPr>
              <w:t>项目水土保持</w:t>
            </w:r>
            <w:r>
              <w:rPr>
                <w:rFonts w:hint="default" w:ascii="Times New Roman" w:hAnsi="Times New Roman" w:eastAsia="方正仿宋_GB18030" w:cs="Times New Roman"/>
                <w:spacing w:val="-16"/>
                <w:sz w:val="24"/>
                <w:szCs w:val="24"/>
                <w:highlight w:val="none"/>
              </w:rPr>
              <w:t>设施验收报告》，主要结论如下：</w:t>
            </w:r>
          </w:p>
          <w:p>
            <w:pPr>
              <w:pStyle w:val="2"/>
              <w:rPr>
                <w:rFonts w:hint="default" w:ascii="Times New Roman" w:hAnsi="Times New Roman" w:cs="Times New Roman"/>
                <w:highlight w:val="none"/>
                <w:lang w:val="en-US" w:eastAsia="zh-CN"/>
              </w:rPr>
            </w:pPr>
          </w:p>
          <w:p>
            <w:pPr>
              <w:spacing w:line="204" w:lineRule="auto"/>
              <w:ind w:firstLine="112"/>
              <w:rPr>
                <w:rFonts w:hint="default" w:ascii="Times New Roman" w:hAnsi="Times New Roman" w:eastAsia="仿宋" w:cs="Times New Roman"/>
                <w:sz w:val="30"/>
                <w:szCs w:val="30"/>
                <w:highlight w:val="none"/>
              </w:rPr>
            </w:pPr>
          </w:p>
        </w:tc>
      </w:tr>
    </w:tbl>
    <w:p>
      <w:pPr>
        <w:rPr>
          <w:rFonts w:ascii="宋体"/>
          <w:sz w:val="21"/>
          <w:highlight w:val="none"/>
        </w:rPr>
      </w:pPr>
    </w:p>
    <w:p>
      <w:pPr>
        <w:rPr>
          <w:highlight w:val="none"/>
        </w:rPr>
        <w:sectPr>
          <w:footerReference r:id="rId54" w:type="default"/>
          <w:pgSz w:w="11905" w:h="16840"/>
          <w:pgMar w:top="1431" w:right="1528" w:bottom="0" w:left="1528" w:header="0" w:footer="0" w:gutter="0"/>
          <w:pgNumType w:fmt="decimal" w:start="1"/>
          <w:cols w:space="720" w:num="1"/>
        </w:sectPr>
      </w:pPr>
    </w:p>
    <w:p>
      <w:pPr>
        <w:spacing w:line="89" w:lineRule="auto"/>
        <w:rPr>
          <w:rFonts w:ascii="Arial"/>
          <w:sz w:val="2"/>
          <w:highlight w:val="none"/>
        </w:rPr>
      </w:pPr>
    </w:p>
    <w:tbl>
      <w:tblPr>
        <w:tblStyle w:val="26"/>
        <w:tblW w:w="8842" w:type="dxa"/>
        <w:tblInd w:w="2" w:type="dxa"/>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tblLayout w:type="fixed"/>
        <w:tblCellMar>
          <w:top w:w="0" w:type="dxa"/>
          <w:left w:w="0" w:type="dxa"/>
          <w:bottom w:w="0" w:type="dxa"/>
          <w:right w:w="0" w:type="dxa"/>
        </w:tblCellMar>
      </w:tblPr>
      <w:tblGrid>
        <w:gridCol w:w="8842"/>
      </w:tblGrid>
      <w:tr>
        <w:tblPrEx>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tblCellMar>
            <w:top w:w="0" w:type="dxa"/>
            <w:left w:w="0" w:type="dxa"/>
            <w:bottom w:w="0" w:type="dxa"/>
            <w:right w:w="0" w:type="dxa"/>
          </w:tblCellMar>
        </w:tblPrEx>
        <w:trPr>
          <w:trHeight w:val="13738" w:hRule="atLeast"/>
        </w:trPr>
        <w:tc>
          <w:tcPr>
            <w:tcW w:w="8842" w:type="dxa"/>
            <w:vAlign w:val="top"/>
          </w:tcPr>
          <w:p>
            <w:pPr>
              <w:numPr>
                <w:ilvl w:val="0"/>
                <w:numId w:val="7"/>
              </w:numPr>
              <w:spacing w:line="384" w:lineRule="auto"/>
              <w:ind w:left="127" w:right="107" w:firstLine="602"/>
              <w:rPr>
                <w:rFonts w:hint="default" w:ascii="Times New Roman" w:hAnsi="Times New Roman" w:eastAsia="方正仿宋_GB18030" w:cs="Times New Roman"/>
                <w:spacing w:val="-5"/>
                <w:sz w:val="24"/>
                <w:szCs w:val="24"/>
                <w:highlight w:val="none"/>
              </w:rPr>
            </w:pPr>
            <w:r>
              <w:rPr>
                <w:rFonts w:hint="default" w:ascii="Times New Roman" w:hAnsi="Times New Roman" w:eastAsia="方正仿宋_GB18030" w:cs="Times New Roman"/>
                <w:spacing w:val="-5"/>
                <w:sz w:val="24"/>
                <w:szCs w:val="24"/>
                <w:highlight w:val="none"/>
              </w:rPr>
              <w:t>水土保持方案批复的防治责任范围为</w:t>
            </w:r>
            <w:r>
              <w:rPr>
                <w:rFonts w:hint="default" w:ascii="Times New Roman" w:hAnsi="Times New Roman" w:eastAsia="方正仿宋_GB18030" w:cs="Times New Roman"/>
                <w:spacing w:val="-5"/>
                <w:sz w:val="24"/>
                <w:szCs w:val="24"/>
                <w:highlight w:val="none"/>
                <w:lang w:val="en-US" w:eastAsia="zh-CN"/>
              </w:rPr>
              <w:t xml:space="preserve">2.26 </w:t>
            </w:r>
            <w:r>
              <w:rPr>
                <w:rFonts w:hint="default" w:ascii="Times New Roman" w:hAnsi="Times New Roman" w:eastAsia="方正仿宋_GB18030" w:cs="Times New Roman"/>
                <w:spacing w:val="-5"/>
                <w:sz w:val="24"/>
                <w:szCs w:val="24"/>
                <w:highlight w:val="none"/>
              </w:rPr>
              <w:t>hm</w:t>
            </w:r>
            <w:r>
              <w:rPr>
                <w:rFonts w:hint="default" w:ascii="Times New Roman" w:hAnsi="Times New Roman" w:eastAsia="方正仿宋_GB18030" w:cs="Times New Roman"/>
                <w:spacing w:val="-5"/>
                <w:position w:val="13"/>
                <w:sz w:val="24"/>
                <w:szCs w:val="24"/>
                <w:highlight w:val="none"/>
              </w:rPr>
              <w:t>2</w:t>
            </w:r>
            <w:r>
              <w:rPr>
                <w:rFonts w:hint="default" w:ascii="Times New Roman" w:hAnsi="Times New Roman" w:eastAsia="方正仿宋_GB18030" w:cs="Times New Roman"/>
                <w:spacing w:val="-5"/>
                <w:sz w:val="24"/>
                <w:szCs w:val="24"/>
                <w:highlight w:val="none"/>
              </w:rPr>
              <w:t>，实际发生的防治责任范围为</w:t>
            </w:r>
            <w:r>
              <w:rPr>
                <w:rFonts w:hint="default" w:ascii="Times New Roman" w:hAnsi="Times New Roman" w:eastAsia="方正仿宋_GB18030" w:cs="Times New Roman"/>
                <w:spacing w:val="-51"/>
                <w:sz w:val="24"/>
                <w:szCs w:val="24"/>
                <w:highlight w:val="none"/>
              </w:rPr>
              <w:t xml:space="preserve"> </w:t>
            </w:r>
            <w:r>
              <w:rPr>
                <w:rFonts w:hint="default" w:ascii="Times New Roman" w:hAnsi="Times New Roman" w:eastAsia="方正仿宋_GB18030" w:cs="Times New Roman"/>
                <w:spacing w:val="-5"/>
                <w:sz w:val="24"/>
                <w:szCs w:val="24"/>
                <w:highlight w:val="none"/>
                <w:lang w:val="en-US" w:eastAsia="zh-CN"/>
              </w:rPr>
              <w:t>2.26</w:t>
            </w:r>
            <w:r>
              <w:rPr>
                <w:rFonts w:hint="default" w:ascii="Times New Roman" w:hAnsi="Times New Roman" w:eastAsia="方正仿宋_GB18030" w:cs="Times New Roman"/>
                <w:spacing w:val="-5"/>
                <w:sz w:val="24"/>
                <w:szCs w:val="24"/>
                <w:highlight w:val="none"/>
              </w:rPr>
              <w:t>hm</w:t>
            </w:r>
            <w:r>
              <w:rPr>
                <w:rFonts w:hint="default" w:ascii="Times New Roman" w:hAnsi="Times New Roman" w:eastAsia="方正仿宋_GB18030" w:cs="Times New Roman"/>
                <w:spacing w:val="-5"/>
                <w:position w:val="13"/>
                <w:sz w:val="24"/>
                <w:szCs w:val="24"/>
                <w:highlight w:val="none"/>
              </w:rPr>
              <w:t>2</w:t>
            </w:r>
            <w:r>
              <w:rPr>
                <w:rFonts w:hint="default" w:ascii="Times New Roman" w:hAnsi="Times New Roman" w:eastAsia="方正仿宋_GB18030" w:cs="Times New Roman"/>
                <w:spacing w:val="-6"/>
                <w:position w:val="13"/>
                <w:sz w:val="24"/>
                <w:szCs w:val="24"/>
                <w:highlight w:val="none"/>
              </w:rPr>
              <w:t xml:space="preserve"> </w:t>
            </w:r>
            <w:r>
              <w:rPr>
                <w:rFonts w:hint="default" w:ascii="Times New Roman" w:hAnsi="Times New Roman" w:eastAsia="方正仿宋_GB18030" w:cs="Times New Roman"/>
                <w:spacing w:val="-5"/>
                <w:sz w:val="24"/>
                <w:szCs w:val="24"/>
                <w:highlight w:val="none"/>
              </w:rPr>
              <w:t>，防治责任</w:t>
            </w:r>
            <w:r>
              <w:rPr>
                <w:rFonts w:hint="default" w:ascii="Times New Roman" w:hAnsi="Times New Roman" w:eastAsia="方正仿宋_GB18030" w:cs="Times New Roman"/>
                <w:spacing w:val="-5"/>
                <w:sz w:val="24"/>
                <w:szCs w:val="24"/>
                <w:highlight w:val="none"/>
                <w:lang w:val="en-US" w:eastAsia="zh-CN"/>
              </w:rPr>
              <w:t>没有</w:t>
            </w:r>
            <w:r>
              <w:rPr>
                <w:rFonts w:hint="default" w:ascii="Times New Roman" w:hAnsi="Times New Roman" w:eastAsia="方正仿宋_GB18030" w:cs="Times New Roman"/>
                <w:spacing w:val="-5"/>
                <w:sz w:val="24"/>
                <w:szCs w:val="24"/>
                <w:highlight w:val="none"/>
              </w:rPr>
              <w:t>范围减少。</w:t>
            </w:r>
          </w:p>
          <w:p>
            <w:pPr>
              <w:numPr>
                <w:ilvl w:val="0"/>
                <w:numId w:val="7"/>
              </w:numPr>
              <w:spacing w:line="384" w:lineRule="auto"/>
              <w:ind w:left="127" w:right="107" w:firstLine="602"/>
              <w:rPr>
                <w:rFonts w:hint="default" w:ascii="Times New Roman" w:hAnsi="Times New Roman" w:eastAsia="方正仿宋_GB18030" w:cs="Times New Roman"/>
                <w:spacing w:val="-7"/>
                <w:sz w:val="24"/>
                <w:szCs w:val="24"/>
                <w:highlight w:val="none"/>
                <w:lang w:val="en-US" w:eastAsia="zh-CN"/>
              </w:rPr>
            </w:pPr>
            <w:r>
              <w:rPr>
                <w:rFonts w:hint="default" w:ascii="Times New Roman" w:hAnsi="Times New Roman" w:eastAsia="方正仿宋_GB18030" w:cs="Times New Roman"/>
                <w:spacing w:val="-5"/>
                <w:sz w:val="24"/>
                <w:szCs w:val="24"/>
                <w:highlight w:val="none"/>
              </w:rPr>
              <w:t>工程实际建设中，土石方开挖总量</w:t>
            </w:r>
            <w:r>
              <w:rPr>
                <w:rFonts w:hint="default" w:ascii="Times New Roman" w:hAnsi="Times New Roman" w:eastAsia="方正仿宋_GB18030" w:cs="Times New Roman"/>
                <w:sz w:val="24"/>
                <w:szCs w:val="24"/>
                <w:highlight w:val="none"/>
              </w:rPr>
              <w:t xml:space="preserve"> </w:t>
            </w:r>
            <w:r>
              <w:rPr>
                <w:rFonts w:hint="default" w:ascii="Times New Roman" w:hAnsi="Times New Roman" w:eastAsia="方正仿宋_GB18030" w:cs="Times New Roman"/>
                <w:sz w:val="24"/>
                <w:szCs w:val="24"/>
                <w:highlight w:val="none"/>
                <w:lang w:val="en-US" w:eastAsia="zh-CN"/>
              </w:rPr>
              <w:t>0.859</w:t>
            </w:r>
            <w:r>
              <w:rPr>
                <w:rFonts w:hint="default" w:ascii="Times New Roman" w:hAnsi="Times New Roman" w:eastAsia="方正仿宋_GB18030" w:cs="Times New Roman"/>
                <w:spacing w:val="36"/>
                <w:sz w:val="24"/>
                <w:szCs w:val="24"/>
                <w:highlight w:val="none"/>
              </w:rPr>
              <w:t xml:space="preserve"> </w:t>
            </w:r>
            <w:r>
              <w:rPr>
                <w:rFonts w:hint="default" w:ascii="Times New Roman" w:hAnsi="Times New Roman" w:eastAsia="方正仿宋_GB18030" w:cs="Times New Roman"/>
                <w:spacing w:val="-5"/>
                <w:sz w:val="24"/>
                <w:szCs w:val="24"/>
                <w:highlight w:val="none"/>
              </w:rPr>
              <w:t>万</w:t>
            </w:r>
            <w:r>
              <w:rPr>
                <w:rFonts w:hint="default" w:ascii="Times New Roman" w:hAnsi="Times New Roman" w:eastAsia="方正仿宋_GB18030" w:cs="Times New Roman"/>
                <w:spacing w:val="-58"/>
                <w:sz w:val="24"/>
                <w:szCs w:val="24"/>
                <w:highlight w:val="none"/>
              </w:rPr>
              <w:t xml:space="preserve"> </w:t>
            </w:r>
            <w:r>
              <w:rPr>
                <w:rFonts w:hint="default" w:ascii="Times New Roman" w:hAnsi="Times New Roman" w:eastAsia="方正仿宋_GB18030" w:cs="Times New Roman"/>
                <w:spacing w:val="-5"/>
                <w:sz w:val="24"/>
                <w:szCs w:val="24"/>
                <w:highlight w:val="none"/>
              </w:rPr>
              <w:t>m</w:t>
            </w:r>
            <w:r>
              <w:rPr>
                <w:rFonts w:hint="default" w:ascii="Times New Roman" w:hAnsi="Times New Roman" w:eastAsia="方正仿宋_GB18030" w:cs="Times New Roman"/>
                <w:spacing w:val="-5"/>
                <w:position w:val="13"/>
                <w:sz w:val="24"/>
                <w:szCs w:val="24"/>
                <w:highlight w:val="none"/>
              </w:rPr>
              <w:t>3</w:t>
            </w:r>
            <w:r>
              <w:rPr>
                <w:rFonts w:hint="default" w:ascii="Times New Roman" w:hAnsi="Times New Roman" w:eastAsia="方正仿宋_GB18030" w:cs="Times New Roman"/>
                <w:spacing w:val="-6"/>
                <w:position w:val="13"/>
                <w:sz w:val="24"/>
                <w:szCs w:val="24"/>
                <w:highlight w:val="none"/>
              </w:rPr>
              <w:t xml:space="preserve"> </w:t>
            </w:r>
            <w:r>
              <w:rPr>
                <w:rFonts w:hint="default" w:ascii="Times New Roman" w:hAnsi="Times New Roman" w:eastAsia="方正仿宋_GB18030" w:cs="Times New Roman"/>
                <w:spacing w:val="-5"/>
                <w:sz w:val="24"/>
                <w:szCs w:val="24"/>
                <w:highlight w:val="none"/>
              </w:rPr>
              <w:t>，比方案报</w:t>
            </w:r>
            <w:r>
              <w:rPr>
                <w:rFonts w:hint="default" w:ascii="Times New Roman" w:hAnsi="Times New Roman" w:eastAsia="方正仿宋_GB18030" w:cs="Times New Roman"/>
                <w:spacing w:val="-7"/>
                <w:sz w:val="24"/>
                <w:szCs w:val="24"/>
                <w:highlight w:val="none"/>
              </w:rPr>
              <w:t>告书增加</w:t>
            </w:r>
            <w:r>
              <w:rPr>
                <w:rFonts w:hint="default" w:ascii="Times New Roman" w:hAnsi="Times New Roman" w:eastAsia="方正仿宋_GB18030" w:cs="Times New Roman"/>
                <w:spacing w:val="-37"/>
                <w:sz w:val="24"/>
                <w:szCs w:val="24"/>
                <w:highlight w:val="none"/>
              </w:rPr>
              <w:t xml:space="preserve"> </w:t>
            </w:r>
            <w:r>
              <w:rPr>
                <w:rFonts w:hint="default" w:ascii="Times New Roman" w:hAnsi="Times New Roman" w:eastAsia="方正仿宋_GB18030" w:cs="Times New Roman"/>
                <w:spacing w:val="-7"/>
                <w:sz w:val="24"/>
                <w:szCs w:val="24"/>
                <w:highlight w:val="none"/>
              </w:rPr>
              <w:t>6.86</w:t>
            </w:r>
            <w:r>
              <w:rPr>
                <w:rFonts w:hint="default" w:ascii="Times New Roman" w:hAnsi="Times New Roman" w:eastAsia="方正仿宋_GB18030" w:cs="Times New Roman"/>
                <w:spacing w:val="22"/>
                <w:sz w:val="24"/>
                <w:szCs w:val="24"/>
                <w:highlight w:val="none"/>
              </w:rPr>
              <w:t xml:space="preserve"> </w:t>
            </w:r>
            <w:r>
              <w:rPr>
                <w:rFonts w:hint="default" w:ascii="Times New Roman" w:hAnsi="Times New Roman" w:eastAsia="方正仿宋_GB18030" w:cs="Times New Roman"/>
                <w:spacing w:val="-7"/>
                <w:sz w:val="24"/>
                <w:szCs w:val="24"/>
                <w:highlight w:val="none"/>
              </w:rPr>
              <w:t>万</w:t>
            </w:r>
            <w:r>
              <w:rPr>
                <w:rFonts w:hint="default" w:ascii="Times New Roman" w:hAnsi="Times New Roman" w:eastAsia="方正仿宋_GB18030" w:cs="Times New Roman"/>
                <w:spacing w:val="-73"/>
                <w:sz w:val="24"/>
                <w:szCs w:val="24"/>
                <w:highlight w:val="none"/>
              </w:rPr>
              <w:t xml:space="preserve"> </w:t>
            </w:r>
            <w:r>
              <w:rPr>
                <w:rFonts w:hint="default" w:ascii="Times New Roman" w:hAnsi="Times New Roman" w:eastAsia="方正仿宋_GB18030" w:cs="Times New Roman"/>
                <w:spacing w:val="-7"/>
                <w:sz w:val="24"/>
                <w:szCs w:val="24"/>
                <w:highlight w:val="none"/>
              </w:rPr>
              <w:t>m</w:t>
            </w:r>
            <w:r>
              <w:rPr>
                <w:rFonts w:hint="default" w:ascii="Times New Roman" w:hAnsi="Times New Roman" w:eastAsia="方正仿宋_GB18030" w:cs="Times New Roman"/>
                <w:spacing w:val="-7"/>
                <w:position w:val="13"/>
                <w:sz w:val="24"/>
                <w:szCs w:val="24"/>
                <w:highlight w:val="none"/>
              </w:rPr>
              <w:t>3</w:t>
            </w:r>
            <w:r>
              <w:rPr>
                <w:rFonts w:hint="default" w:ascii="Times New Roman" w:hAnsi="Times New Roman" w:eastAsia="方正仿宋_GB18030" w:cs="Times New Roman"/>
                <w:spacing w:val="-7"/>
                <w:sz w:val="24"/>
                <w:szCs w:val="24"/>
                <w:highlight w:val="none"/>
              </w:rPr>
              <w:t>；土石方回填及填筑总量</w:t>
            </w:r>
            <w:r>
              <w:rPr>
                <w:rFonts w:hint="default" w:ascii="Times New Roman" w:hAnsi="Times New Roman" w:eastAsia="方正仿宋_GB18030" w:cs="Times New Roman"/>
                <w:spacing w:val="-61"/>
                <w:sz w:val="24"/>
                <w:szCs w:val="24"/>
                <w:highlight w:val="none"/>
              </w:rPr>
              <w:t xml:space="preserve"> </w:t>
            </w:r>
            <w:r>
              <w:rPr>
                <w:rFonts w:hint="default" w:ascii="Times New Roman" w:hAnsi="Times New Roman" w:eastAsia="方正仿宋_GB18030" w:cs="Times New Roman"/>
                <w:spacing w:val="-7"/>
                <w:sz w:val="24"/>
                <w:szCs w:val="24"/>
                <w:highlight w:val="none"/>
                <w:lang w:val="en-US" w:eastAsia="zh-CN"/>
              </w:rPr>
              <w:t>1.859</w:t>
            </w:r>
            <w:r>
              <w:rPr>
                <w:rFonts w:hint="default" w:ascii="Times New Roman" w:hAnsi="Times New Roman" w:eastAsia="方正仿宋_GB18030" w:cs="Times New Roman"/>
                <w:spacing w:val="21"/>
                <w:w w:val="101"/>
                <w:sz w:val="24"/>
                <w:szCs w:val="24"/>
                <w:highlight w:val="none"/>
              </w:rPr>
              <w:t xml:space="preserve"> </w:t>
            </w:r>
            <w:r>
              <w:rPr>
                <w:rFonts w:hint="default" w:ascii="Times New Roman" w:hAnsi="Times New Roman" w:eastAsia="方正仿宋_GB18030" w:cs="Times New Roman"/>
                <w:spacing w:val="-7"/>
                <w:sz w:val="24"/>
                <w:szCs w:val="24"/>
                <w:highlight w:val="none"/>
              </w:rPr>
              <w:t>万</w:t>
            </w:r>
            <w:r>
              <w:rPr>
                <w:rFonts w:hint="default" w:ascii="Times New Roman" w:hAnsi="Times New Roman" w:eastAsia="方正仿宋_GB18030" w:cs="Times New Roman"/>
                <w:spacing w:val="-74"/>
                <w:sz w:val="24"/>
                <w:szCs w:val="24"/>
                <w:highlight w:val="none"/>
              </w:rPr>
              <w:t xml:space="preserve"> </w:t>
            </w:r>
            <w:r>
              <w:rPr>
                <w:rFonts w:hint="default" w:ascii="Times New Roman" w:hAnsi="Times New Roman" w:eastAsia="方正仿宋_GB18030" w:cs="Times New Roman"/>
                <w:spacing w:val="-7"/>
                <w:sz w:val="24"/>
                <w:szCs w:val="24"/>
                <w:highlight w:val="none"/>
              </w:rPr>
              <w:t>m</w:t>
            </w:r>
            <w:r>
              <w:rPr>
                <w:rFonts w:hint="default" w:ascii="Times New Roman" w:hAnsi="Times New Roman" w:eastAsia="方正仿宋_GB18030" w:cs="Times New Roman"/>
                <w:spacing w:val="-7"/>
                <w:position w:val="13"/>
                <w:sz w:val="24"/>
                <w:szCs w:val="24"/>
                <w:highlight w:val="none"/>
              </w:rPr>
              <w:t>3</w:t>
            </w:r>
            <w:r>
              <w:rPr>
                <w:rFonts w:hint="default" w:ascii="Times New Roman" w:hAnsi="Times New Roman" w:eastAsia="方正仿宋_GB18030" w:cs="Times New Roman"/>
                <w:spacing w:val="-7"/>
                <w:sz w:val="24"/>
                <w:szCs w:val="24"/>
                <w:highlight w:val="none"/>
              </w:rPr>
              <w:t>，比方案报告书增加</w:t>
            </w:r>
            <w:r>
              <w:rPr>
                <w:rFonts w:hint="default" w:ascii="Times New Roman" w:hAnsi="Times New Roman" w:eastAsia="方正仿宋_GB18030" w:cs="Times New Roman"/>
                <w:spacing w:val="-62"/>
                <w:sz w:val="24"/>
                <w:szCs w:val="24"/>
                <w:highlight w:val="none"/>
              </w:rPr>
              <w:t xml:space="preserve"> </w:t>
            </w:r>
            <w:r>
              <w:rPr>
                <w:rFonts w:hint="default" w:ascii="Times New Roman" w:hAnsi="Times New Roman" w:eastAsia="方正仿宋_GB18030" w:cs="Times New Roman"/>
                <w:spacing w:val="-7"/>
                <w:sz w:val="24"/>
                <w:szCs w:val="24"/>
                <w:highlight w:val="none"/>
              </w:rPr>
              <w:t>0万</w:t>
            </w:r>
            <w:r>
              <w:rPr>
                <w:rFonts w:hint="default" w:ascii="Times New Roman" w:hAnsi="Times New Roman" w:eastAsia="方正仿宋_GB18030" w:cs="Times New Roman"/>
                <w:spacing w:val="-74"/>
                <w:sz w:val="24"/>
                <w:szCs w:val="24"/>
                <w:highlight w:val="none"/>
              </w:rPr>
              <w:t xml:space="preserve"> </w:t>
            </w:r>
            <w:r>
              <w:rPr>
                <w:rFonts w:hint="default" w:ascii="Times New Roman" w:hAnsi="Times New Roman" w:eastAsia="方正仿宋_GB18030" w:cs="Times New Roman"/>
                <w:spacing w:val="-7"/>
                <w:sz w:val="24"/>
                <w:szCs w:val="24"/>
                <w:highlight w:val="none"/>
              </w:rPr>
              <w:t>m</w:t>
            </w:r>
            <w:r>
              <w:rPr>
                <w:rFonts w:hint="default" w:ascii="Times New Roman" w:hAnsi="Times New Roman" w:eastAsia="方正仿宋_GB18030" w:cs="Times New Roman"/>
                <w:spacing w:val="-7"/>
                <w:position w:val="13"/>
                <w:sz w:val="24"/>
                <w:szCs w:val="24"/>
                <w:highlight w:val="none"/>
              </w:rPr>
              <w:t>3</w:t>
            </w:r>
            <w:r>
              <w:rPr>
                <w:rFonts w:hint="default" w:ascii="Times New Roman" w:hAnsi="Times New Roman" w:eastAsia="方正仿宋_GB18030" w:cs="Times New Roman"/>
                <w:spacing w:val="-6"/>
                <w:position w:val="13"/>
                <w:sz w:val="24"/>
                <w:szCs w:val="24"/>
                <w:highlight w:val="none"/>
              </w:rPr>
              <w:t xml:space="preserve"> </w:t>
            </w:r>
            <w:r>
              <w:rPr>
                <w:rFonts w:hint="default" w:ascii="Times New Roman" w:hAnsi="Times New Roman" w:eastAsia="方正仿宋_GB18030" w:cs="Times New Roman"/>
                <w:spacing w:val="-7"/>
                <w:sz w:val="24"/>
                <w:szCs w:val="24"/>
                <w:highlight w:val="none"/>
              </w:rPr>
              <w:t>；余方</w:t>
            </w:r>
            <w:r>
              <w:rPr>
                <w:rFonts w:hint="default" w:ascii="Times New Roman" w:hAnsi="Times New Roman" w:eastAsia="方正仿宋_GB18030" w:cs="Times New Roman"/>
                <w:spacing w:val="-63"/>
                <w:sz w:val="24"/>
                <w:szCs w:val="24"/>
                <w:highlight w:val="none"/>
              </w:rPr>
              <w:t xml:space="preserve"> </w:t>
            </w:r>
            <w:r>
              <w:rPr>
                <w:rFonts w:hint="default" w:ascii="Times New Roman" w:hAnsi="Times New Roman" w:eastAsia="方正仿宋_GB18030" w:cs="Times New Roman"/>
                <w:spacing w:val="-63"/>
                <w:sz w:val="24"/>
                <w:szCs w:val="24"/>
                <w:highlight w:val="none"/>
                <w:lang w:val="en-US" w:eastAsia="zh-CN"/>
              </w:rPr>
              <w:t xml:space="preserve">0 . 4 14     </w:t>
            </w:r>
            <w:r>
              <w:rPr>
                <w:rFonts w:hint="default" w:ascii="Times New Roman" w:hAnsi="Times New Roman" w:eastAsia="方正仿宋_GB18030" w:cs="Times New Roman"/>
                <w:spacing w:val="-7"/>
                <w:sz w:val="24"/>
                <w:szCs w:val="24"/>
                <w:highlight w:val="none"/>
              </w:rPr>
              <w:t>万</w:t>
            </w:r>
            <w:r>
              <w:rPr>
                <w:rFonts w:hint="default" w:ascii="Times New Roman" w:hAnsi="Times New Roman" w:eastAsia="方正仿宋_GB18030" w:cs="Times New Roman"/>
                <w:spacing w:val="-73"/>
                <w:sz w:val="24"/>
                <w:szCs w:val="24"/>
                <w:highlight w:val="none"/>
              </w:rPr>
              <w:t xml:space="preserve"> </w:t>
            </w:r>
            <w:r>
              <w:rPr>
                <w:rFonts w:hint="default" w:ascii="Times New Roman" w:hAnsi="Times New Roman" w:eastAsia="方正仿宋_GB18030" w:cs="Times New Roman"/>
                <w:spacing w:val="-7"/>
                <w:sz w:val="24"/>
                <w:szCs w:val="24"/>
                <w:highlight w:val="none"/>
              </w:rPr>
              <w:t>m</w:t>
            </w:r>
            <w:r>
              <w:rPr>
                <w:rFonts w:hint="default" w:ascii="Times New Roman" w:hAnsi="Times New Roman" w:eastAsia="方正仿宋_GB18030" w:cs="Times New Roman"/>
                <w:spacing w:val="-7"/>
                <w:position w:val="13"/>
                <w:sz w:val="24"/>
                <w:szCs w:val="24"/>
                <w:highlight w:val="none"/>
              </w:rPr>
              <w:t xml:space="preserve">3 </w:t>
            </w:r>
            <w:r>
              <w:rPr>
                <w:rFonts w:hint="default" w:ascii="Times New Roman" w:hAnsi="Times New Roman" w:eastAsia="方正仿宋_GB18030" w:cs="Times New Roman"/>
                <w:spacing w:val="-7"/>
                <w:sz w:val="24"/>
                <w:szCs w:val="24"/>
                <w:highlight w:val="none"/>
              </w:rPr>
              <w:t>，比方案报告书增加</w:t>
            </w:r>
            <w:r>
              <w:rPr>
                <w:rFonts w:hint="default" w:ascii="Times New Roman" w:hAnsi="Times New Roman" w:eastAsia="方正仿宋_GB18030" w:cs="Times New Roman"/>
                <w:spacing w:val="-62"/>
                <w:sz w:val="24"/>
                <w:szCs w:val="24"/>
                <w:highlight w:val="none"/>
              </w:rPr>
              <w:t xml:space="preserve"> </w:t>
            </w:r>
            <w:r>
              <w:rPr>
                <w:rFonts w:hint="default" w:ascii="Times New Roman" w:hAnsi="Times New Roman" w:eastAsia="方正仿宋_GB18030" w:cs="Times New Roman"/>
                <w:spacing w:val="-62"/>
                <w:sz w:val="24"/>
                <w:szCs w:val="24"/>
                <w:highlight w:val="none"/>
                <w:lang w:val="en-US" w:eastAsia="zh-CN"/>
              </w:rPr>
              <w:t xml:space="preserve">0 </w:t>
            </w:r>
            <w:r>
              <w:rPr>
                <w:rFonts w:hint="default" w:ascii="Times New Roman" w:hAnsi="Times New Roman" w:eastAsia="方正仿宋_GB18030" w:cs="Times New Roman"/>
                <w:spacing w:val="-7"/>
                <w:sz w:val="24"/>
                <w:szCs w:val="24"/>
                <w:highlight w:val="none"/>
              </w:rPr>
              <w:t>万</w:t>
            </w:r>
            <w:r>
              <w:rPr>
                <w:rFonts w:hint="default" w:ascii="Times New Roman" w:hAnsi="Times New Roman" w:eastAsia="方正仿宋_GB18030" w:cs="Times New Roman"/>
                <w:sz w:val="24"/>
                <w:szCs w:val="24"/>
                <w:highlight w:val="none"/>
              </w:rPr>
              <w:t xml:space="preserve"> </w:t>
            </w:r>
            <w:r>
              <w:rPr>
                <w:rFonts w:hint="default" w:ascii="Times New Roman" w:hAnsi="Times New Roman" w:eastAsia="方正仿宋_GB18030" w:cs="Times New Roman"/>
                <w:spacing w:val="-4"/>
                <w:sz w:val="24"/>
                <w:szCs w:val="24"/>
                <w:highlight w:val="none"/>
              </w:rPr>
              <w:t>m</w:t>
            </w:r>
            <w:r>
              <w:rPr>
                <w:rFonts w:hint="default" w:ascii="Times New Roman" w:hAnsi="Times New Roman" w:eastAsia="方正仿宋_GB18030" w:cs="Times New Roman"/>
                <w:spacing w:val="-4"/>
                <w:position w:val="13"/>
                <w:sz w:val="24"/>
                <w:szCs w:val="24"/>
                <w:highlight w:val="none"/>
              </w:rPr>
              <w:t>3</w:t>
            </w:r>
            <w:r>
              <w:rPr>
                <w:rFonts w:hint="default" w:ascii="Times New Roman" w:hAnsi="Times New Roman" w:eastAsia="方正仿宋_GB18030" w:cs="Times New Roman"/>
                <w:spacing w:val="-4"/>
                <w:sz w:val="24"/>
                <w:szCs w:val="24"/>
                <w:highlight w:val="none"/>
              </w:rPr>
              <w:t>，余方由</w:t>
            </w:r>
            <w:r>
              <w:rPr>
                <w:rFonts w:hint="default" w:ascii="Times New Roman" w:hAnsi="Times New Roman" w:eastAsia="方正仿宋_GB18030" w:cs="Times New Roman"/>
                <w:spacing w:val="-4"/>
                <w:sz w:val="24"/>
                <w:szCs w:val="24"/>
                <w:highlight w:val="none"/>
                <w:lang w:val="en-US" w:eastAsia="zh-CN"/>
              </w:rPr>
              <w:t>运至Z1弃渣场</w:t>
            </w:r>
            <w:r>
              <w:rPr>
                <w:rFonts w:hint="default" w:ascii="Times New Roman" w:hAnsi="Times New Roman" w:eastAsia="方正仿宋_GB18030" w:cs="Times New Roman"/>
                <w:spacing w:val="-4"/>
                <w:sz w:val="24"/>
                <w:szCs w:val="24"/>
                <w:highlight w:val="none"/>
              </w:rPr>
              <w:t>。根据工程实际建设情况及水土保持监测资料，本工程表土剥离总量</w:t>
            </w:r>
            <w:r>
              <w:rPr>
                <w:rFonts w:hint="default" w:ascii="Times New Roman" w:hAnsi="Times New Roman" w:eastAsia="方正仿宋_GB18030" w:cs="Times New Roman"/>
                <w:spacing w:val="-25"/>
                <w:sz w:val="24"/>
                <w:szCs w:val="24"/>
                <w:highlight w:val="none"/>
              </w:rPr>
              <w:t xml:space="preserve"> </w:t>
            </w:r>
            <w:r>
              <w:rPr>
                <w:rFonts w:hint="default" w:ascii="Times New Roman" w:hAnsi="Times New Roman" w:eastAsia="方正仿宋_GB18030" w:cs="Times New Roman"/>
                <w:spacing w:val="-4"/>
                <w:sz w:val="24"/>
                <w:szCs w:val="24"/>
                <w:highlight w:val="none"/>
                <w:lang w:val="en-US" w:eastAsia="zh-CN"/>
              </w:rPr>
              <w:t>0.17</w:t>
            </w:r>
            <w:r>
              <w:rPr>
                <w:rFonts w:hint="default" w:ascii="Times New Roman" w:hAnsi="Times New Roman" w:eastAsia="方正仿宋_GB18030" w:cs="Times New Roman"/>
                <w:spacing w:val="36"/>
                <w:w w:val="101"/>
                <w:sz w:val="24"/>
                <w:szCs w:val="24"/>
                <w:highlight w:val="none"/>
              </w:rPr>
              <w:t xml:space="preserve"> </w:t>
            </w:r>
            <w:r>
              <w:rPr>
                <w:rFonts w:hint="default" w:ascii="Times New Roman" w:hAnsi="Times New Roman" w:eastAsia="方正仿宋_GB18030" w:cs="Times New Roman"/>
                <w:spacing w:val="-4"/>
                <w:sz w:val="24"/>
                <w:szCs w:val="24"/>
                <w:highlight w:val="none"/>
              </w:rPr>
              <w:t>万</w:t>
            </w:r>
            <w:r>
              <w:rPr>
                <w:rFonts w:hint="default" w:ascii="Times New Roman" w:hAnsi="Times New Roman" w:eastAsia="方正仿宋_GB18030" w:cs="Times New Roman"/>
                <w:spacing w:val="-58"/>
                <w:sz w:val="24"/>
                <w:szCs w:val="24"/>
                <w:highlight w:val="none"/>
              </w:rPr>
              <w:t xml:space="preserve"> </w:t>
            </w:r>
            <w:r>
              <w:rPr>
                <w:rFonts w:hint="default" w:ascii="Times New Roman" w:hAnsi="Times New Roman" w:eastAsia="方正仿宋_GB18030" w:cs="Times New Roman"/>
                <w:spacing w:val="-4"/>
                <w:sz w:val="24"/>
                <w:szCs w:val="24"/>
                <w:highlight w:val="none"/>
              </w:rPr>
              <w:t>m</w:t>
            </w:r>
            <w:r>
              <w:rPr>
                <w:rFonts w:hint="default" w:ascii="Times New Roman" w:hAnsi="Times New Roman" w:eastAsia="方正仿宋_GB18030" w:cs="Times New Roman"/>
                <w:spacing w:val="-4"/>
                <w:position w:val="13"/>
                <w:sz w:val="24"/>
                <w:szCs w:val="24"/>
                <w:highlight w:val="none"/>
              </w:rPr>
              <w:t>3</w:t>
            </w:r>
            <w:r>
              <w:rPr>
                <w:rFonts w:hint="default" w:ascii="Times New Roman" w:hAnsi="Times New Roman" w:eastAsia="方正仿宋_GB18030" w:cs="Times New Roman"/>
                <w:spacing w:val="-6"/>
                <w:position w:val="13"/>
                <w:sz w:val="24"/>
                <w:szCs w:val="24"/>
                <w:highlight w:val="none"/>
              </w:rPr>
              <w:t xml:space="preserve"> </w:t>
            </w:r>
            <w:r>
              <w:rPr>
                <w:rFonts w:hint="default" w:ascii="Times New Roman" w:hAnsi="Times New Roman" w:eastAsia="方正仿宋_GB18030" w:cs="Times New Roman"/>
                <w:spacing w:val="-4"/>
                <w:sz w:val="24"/>
                <w:szCs w:val="24"/>
                <w:highlight w:val="none"/>
              </w:rPr>
              <w:t>，比方</w:t>
            </w:r>
            <w:r>
              <w:rPr>
                <w:rFonts w:hint="default" w:ascii="Times New Roman" w:hAnsi="Times New Roman" w:eastAsia="方正仿宋_GB18030" w:cs="Times New Roman"/>
                <w:spacing w:val="-8"/>
                <w:sz w:val="24"/>
                <w:szCs w:val="24"/>
                <w:highlight w:val="none"/>
              </w:rPr>
              <w:t>案报告书增加</w:t>
            </w:r>
            <w:r>
              <w:rPr>
                <w:rFonts w:hint="default" w:ascii="Times New Roman" w:hAnsi="Times New Roman" w:eastAsia="方正仿宋_GB18030" w:cs="Times New Roman"/>
                <w:spacing w:val="-49"/>
                <w:sz w:val="24"/>
                <w:szCs w:val="24"/>
                <w:highlight w:val="none"/>
              </w:rPr>
              <w:t xml:space="preserve"> </w:t>
            </w:r>
            <w:r>
              <w:rPr>
                <w:rFonts w:hint="default" w:ascii="Times New Roman" w:hAnsi="Times New Roman" w:eastAsia="方正仿宋_GB18030" w:cs="Times New Roman"/>
                <w:spacing w:val="-8"/>
                <w:sz w:val="24"/>
                <w:szCs w:val="24"/>
                <w:highlight w:val="none"/>
              </w:rPr>
              <w:t>0</w:t>
            </w:r>
            <w:r>
              <w:rPr>
                <w:rFonts w:hint="default" w:ascii="Times New Roman" w:hAnsi="Times New Roman" w:eastAsia="方正仿宋_GB18030" w:cs="Times New Roman"/>
                <w:spacing w:val="24"/>
                <w:sz w:val="24"/>
                <w:szCs w:val="24"/>
                <w:highlight w:val="none"/>
              </w:rPr>
              <w:t xml:space="preserve"> </w:t>
            </w:r>
            <w:r>
              <w:rPr>
                <w:rFonts w:hint="default" w:ascii="Times New Roman" w:hAnsi="Times New Roman" w:eastAsia="方正仿宋_GB18030" w:cs="Times New Roman"/>
                <w:spacing w:val="-8"/>
                <w:sz w:val="24"/>
                <w:szCs w:val="24"/>
                <w:highlight w:val="none"/>
              </w:rPr>
              <w:t>万</w:t>
            </w:r>
            <w:r>
              <w:rPr>
                <w:rFonts w:hint="default" w:ascii="Times New Roman" w:hAnsi="Times New Roman" w:eastAsia="方正仿宋_GB18030" w:cs="Times New Roman"/>
                <w:spacing w:val="-70"/>
                <w:sz w:val="24"/>
                <w:szCs w:val="24"/>
                <w:highlight w:val="none"/>
              </w:rPr>
              <w:t xml:space="preserve"> </w:t>
            </w:r>
            <w:r>
              <w:rPr>
                <w:rFonts w:hint="default" w:ascii="Times New Roman" w:hAnsi="Times New Roman" w:eastAsia="方正仿宋_GB18030" w:cs="Times New Roman"/>
                <w:spacing w:val="-8"/>
                <w:sz w:val="24"/>
                <w:szCs w:val="24"/>
                <w:highlight w:val="none"/>
              </w:rPr>
              <w:t>m</w:t>
            </w:r>
            <w:r>
              <w:rPr>
                <w:rFonts w:hint="default" w:ascii="Times New Roman" w:hAnsi="Times New Roman" w:eastAsia="方正仿宋_GB18030" w:cs="Times New Roman"/>
                <w:spacing w:val="-8"/>
                <w:position w:val="13"/>
                <w:sz w:val="24"/>
                <w:szCs w:val="24"/>
                <w:highlight w:val="none"/>
              </w:rPr>
              <w:t>3</w:t>
            </w:r>
            <w:r>
              <w:rPr>
                <w:rFonts w:hint="default" w:ascii="Times New Roman" w:hAnsi="Times New Roman" w:eastAsia="方正仿宋_GB18030" w:cs="Times New Roman"/>
                <w:spacing w:val="-6"/>
                <w:position w:val="13"/>
                <w:sz w:val="24"/>
                <w:szCs w:val="24"/>
                <w:highlight w:val="none"/>
              </w:rPr>
              <w:t xml:space="preserve"> </w:t>
            </w:r>
            <w:r>
              <w:rPr>
                <w:rFonts w:hint="default" w:ascii="Times New Roman" w:hAnsi="Times New Roman" w:eastAsia="方正仿宋_GB18030" w:cs="Times New Roman"/>
                <w:spacing w:val="-8"/>
                <w:sz w:val="24"/>
                <w:szCs w:val="24"/>
                <w:highlight w:val="none"/>
              </w:rPr>
              <w:t>；表土回填总量</w:t>
            </w:r>
            <w:r>
              <w:rPr>
                <w:rFonts w:hint="default" w:ascii="Times New Roman" w:hAnsi="Times New Roman" w:eastAsia="方正仿宋_GB18030" w:cs="Times New Roman"/>
                <w:spacing w:val="-34"/>
                <w:sz w:val="24"/>
                <w:szCs w:val="24"/>
                <w:highlight w:val="none"/>
              </w:rPr>
              <w:t xml:space="preserve"> </w:t>
            </w:r>
            <w:r>
              <w:rPr>
                <w:rFonts w:hint="default" w:ascii="Times New Roman" w:hAnsi="Times New Roman" w:eastAsia="方正仿宋_GB18030" w:cs="Times New Roman"/>
                <w:spacing w:val="-8"/>
                <w:sz w:val="24"/>
                <w:szCs w:val="24"/>
                <w:highlight w:val="none"/>
                <w:lang w:val="en-US" w:eastAsia="zh-CN"/>
              </w:rPr>
              <w:t>0.17</w:t>
            </w:r>
            <w:r>
              <w:rPr>
                <w:rFonts w:hint="default" w:ascii="Times New Roman" w:hAnsi="Times New Roman" w:eastAsia="方正仿宋_GB18030" w:cs="Times New Roman"/>
                <w:spacing w:val="26"/>
                <w:sz w:val="24"/>
                <w:szCs w:val="24"/>
                <w:highlight w:val="none"/>
              </w:rPr>
              <w:t xml:space="preserve"> </w:t>
            </w:r>
            <w:r>
              <w:rPr>
                <w:rFonts w:hint="default" w:ascii="Times New Roman" w:hAnsi="Times New Roman" w:eastAsia="方正仿宋_GB18030" w:cs="Times New Roman"/>
                <w:spacing w:val="-8"/>
                <w:sz w:val="24"/>
                <w:szCs w:val="24"/>
                <w:highlight w:val="none"/>
              </w:rPr>
              <w:t>万</w:t>
            </w:r>
            <w:r>
              <w:rPr>
                <w:rFonts w:hint="default" w:ascii="Times New Roman" w:hAnsi="Times New Roman" w:eastAsia="方正仿宋_GB18030" w:cs="Times New Roman"/>
                <w:spacing w:val="-70"/>
                <w:sz w:val="24"/>
                <w:szCs w:val="24"/>
                <w:highlight w:val="none"/>
              </w:rPr>
              <w:t xml:space="preserve"> </w:t>
            </w:r>
            <w:r>
              <w:rPr>
                <w:rFonts w:hint="default" w:ascii="Times New Roman" w:hAnsi="Times New Roman" w:eastAsia="方正仿宋_GB18030" w:cs="Times New Roman"/>
                <w:spacing w:val="-8"/>
                <w:sz w:val="24"/>
                <w:szCs w:val="24"/>
                <w:highlight w:val="none"/>
              </w:rPr>
              <w:t>m</w:t>
            </w:r>
            <w:r>
              <w:rPr>
                <w:rFonts w:hint="default" w:ascii="Times New Roman" w:hAnsi="Times New Roman" w:eastAsia="方正仿宋_GB18030" w:cs="Times New Roman"/>
                <w:spacing w:val="-8"/>
                <w:position w:val="13"/>
                <w:sz w:val="24"/>
                <w:szCs w:val="24"/>
                <w:highlight w:val="none"/>
              </w:rPr>
              <w:t>3</w:t>
            </w:r>
            <w:r>
              <w:rPr>
                <w:rFonts w:hint="default" w:ascii="Times New Roman" w:hAnsi="Times New Roman" w:eastAsia="方正仿宋_GB18030" w:cs="Times New Roman"/>
                <w:spacing w:val="-6"/>
                <w:position w:val="13"/>
                <w:sz w:val="24"/>
                <w:szCs w:val="24"/>
                <w:highlight w:val="none"/>
              </w:rPr>
              <w:t xml:space="preserve"> </w:t>
            </w:r>
            <w:r>
              <w:rPr>
                <w:rFonts w:hint="default" w:ascii="Times New Roman" w:hAnsi="Times New Roman" w:eastAsia="方正仿宋_GB18030" w:cs="Times New Roman"/>
                <w:spacing w:val="-8"/>
                <w:sz w:val="24"/>
                <w:szCs w:val="24"/>
                <w:highlight w:val="none"/>
              </w:rPr>
              <w:t>，比方案报告书</w:t>
            </w:r>
            <w:r>
              <w:rPr>
                <w:rFonts w:hint="default" w:ascii="Times New Roman" w:hAnsi="Times New Roman" w:eastAsia="方正仿宋_GB18030" w:cs="Times New Roman"/>
                <w:sz w:val="24"/>
                <w:szCs w:val="24"/>
                <w:highlight w:val="none"/>
              </w:rPr>
              <w:t xml:space="preserve"> </w:t>
            </w:r>
            <w:r>
              <w:rPr>
                <w:rFonts w:hint="default" w:ascii="Times New Roman" w:hAnsi="Times New Roman" w:eastAsia="方正仿宋_GB18030" w:cs="Times New Roman"/>
                <w:spacing w:val="-7"/>
                <w:sz w:val="24"/>
                <w:szCs w:val="24"/>
                <w:highlight w:val="none"/>
              </w:rPr>
              <w:t>增加</w:t>
            </w:r>
            <w:r>
              <w:rPr>
                <w:rFonts w:hint="default" w:ascii="Times New Roman" w:hAnsi="Times New Roman" w:eastAsia="方正仿宋_GB18030" w:cs="Times New Roman"/>
                <w:spacing w:val="-58"/>
                <w:sz w:val="24"/>
                <w:szCs w:val="24"/>
                <w:highlight w:val="none"/>
              </w:rPr>
              <w:t xml:space="preserve"> </w:t>
            </w:r>
            <w:r>
              <w:rPr>
                <w:rFonts w:hint="default" w:ascii="Times New Roman" w:hAnsi="Times New Roman" w:eastAsia="方正仿宋_GB18030" w:cs="Times New Roman"/>
                <w:spacing w:val="-7"/>
                <w:sz w:val="24"/>
                <w:szCs w:val="24"/>
                <w:highlight w:val="none"/>
              </w:rPr>
              <w:t>0万</w:t>
            </w:r>
            <w:r>
              <w:rPr>
                <w:rFonts w:hint="default" w:ascii="Times New Roman" w:hAnsi="Times New Roman" w:eastAsia="方正仿宋_GB18030" w:cs="Times New Roman"/>
                <w:spacing w:val="-73"/>
                <w:sz w:val="24"/>
                <w:szCs w:val="24"/>
                <w:highlight w:val="none"/>
              </w:rPr>
              <w:t xml:space="preserve"> </w:t>
            </w:r>
            <w:r>
              <w:rPr>
                <w:rFonts w:hint="default" w:ascii="Times New Roman" w:hAnsi="Times New Roman" w:eastAsia="方正仿宋_GB18030" w:cs="Times New Roman"/>
                <w:spacing w:val="-7"/>
                <w:sz w:val="24"/>
                <w:szCs w:val="24"/>
                <w:highlight w:val="none"/>
              </w:rPr>
              <w:t>m</w:t>
            </w:r>
            <w:r>
              <w:rPr>
                <w:rFonts w:hint="default" w:ascii="Times New Roman" w:hAnsi="Times New Roman" w:eastAsia="方正仿宋_GB18030" w:cs="Times New Roman"/>
                <w:spacing w:val="-7"/>
                <w:position w:val="13"/>
                <w:sz w:val="24"/>
                <w:szCs w:val="24"/>
                <w:highlight w:val="none"/>
              </w:rPr>
              <w:t>3</w:t>
            </w:r>
            <w:r>
              <w:rPr>
                <w:rFonts w:hint="default" w:ascii="Times New Roman" w:hAnsi="Times New Roman" w:eastAsia="方正仿宋_GB18030" w:cs="Times New Roman"/>
                <w:spacing w:val="-7"/>
                <w:sz w:val="24"/>
                <w:szCs w:val="24"/>
                <w:highlight w:val="none"/>
              </w:rPr>
              <w:t>。</w:t>
            </w:r>
            <w:r>
              <w:rPr>
                <w:rFonts w:hint="default" w:ascii="Times New Roman" w:hAnsi="Times New Roman" w:eastAsia="方正仿宋_GB18030" w:cs="Times New Roman"/>
                <w:spacing w:val="-7"/>
                <w:sz w:val="24"/>
                <w:szCs w:val="24"/>
                <w:highlight w:val="none"/>
                <w:lang w:val="en-US" w:eastAsia="zh-CN"/>
              </w:rPr>
              <w:t xml:space="preserve"> </w:t>
            </w:r>
          </w:p>
          <w:p>
            <w:pPr>
              <w:numPr>
                <w:ilvl w:val="0"/>
                <w:numId w:val="7"/>
              </w:numPr>
              <w:spacing w:line="384" w:lineRule="auto"/>
              <w:ind w:left="127" w:leftChars="0" w:right="107" w:firstLine="602" w:firstLineChars="0"/>
              <w:rPr>
                <w:rFonts w:hint="default" w:ascii="Times New Roman" w:hAnsi="Times New Roman" w:eastAsia="方正仿宋_GB18030" w:cs="Times New Roman"/>
                <w:spacing w:val="-6"/>
                <w:sz w:val="24"/>
                <w:szCs w:val="24"/>
                <w:highlight w:val="none"/>
                <w:lang w:val="en-US" w:eastAsia="zh-CN"/>
              </w:rPr>
            </w:pPr>
            <w:r>
              <w:rPr>
                <w:rFonts w:hint="default" w:ascii="Times New Roman" w:hAnsi="Times New Roman" w:eastAsia="方正仿宋_GB18030" w:cs="Times New Roman"/>
                <w:spacing w:val="-1"/>
                <w:sz w:val="24"/>
                <w:szCs w:val="24"/>
                <w:highlight w:val="none"/>
              </w:rPr>
              <w:t>工程建设中，基本完成了水土保持方案确定的各项措施，</w:t>
            </w:r>
            <w:r>
              <w:rPr>
                <w:rFonts w:hint="default" w:ascii="Times New Roman" w:hAnsi="Times New Roman" w:eastAsia="方正仿宋_GB18030" w:cs="Times New Roman"/>
                <w:spacing w:val="-4"/>
                <w:sz w:val="24"/>
                <w:szCs w:val="24"/>
                <w:highlight w:val="none"/>
              </w:rPr>
              <w:t>主要有：</w:t>
            </w:r>
            <w:r>
              <w:rPr>
                <w:rFonts w:hint="default" w:ascii="Times New Roman" w:hAnsi="Times New Roman" w:eastAsia="方正仿宋_GB18030" w:cs="Times New Roman"/>
                <w:spacing w:val="-10"/>
                <w:sz w:val="24"/>
                <w:szCs w:val="24"/>
                <w:highlight w:val="none"/>
                <w:lang w:val="en-US" w:eastAsia="zh-CN"/>
              </w:rPr>
              <w:t>表土剥离6494.45</w:t>
            </w:r>
            <w:r>
              <w:rPr>
                <w:rFonts w:hint="default" w:ascii="Times New Roman" w:hAnsi="Times New Roman" w:eastAsia="方正仿宋_GB18030" w:cs="Times New Roman"/>
                <w:sz w:val="24"/>
                <w:szCs w:val="24"/>
                <w:highlight w:val="none"/>
              </w:rPr>
              <w:t>m</w:t>
            </w:r>
            <w:r>
              <w:rPr>
                <w:rFonts w:hint="default" w:ascii="Times New Roman" w:hAnsi="Times New Roman" w:eastAsia="方正仿宋_GB18030" w:cs="Times New Roman"/>
                <w:position w:val="8"/>
                <w:sz w:val="24"/>
                <w:szCs w:val="24"/>
                <w:highlight w:val="none"/>
              </w:rPr>
              <w:t>3</w:t>
            </w:r>
            <w:r>
              <w:rPr>
                <w:rFonts w:hint="default" w:ascii="Times New Roman" w:hAnsi="Times New Roman" w:eastAsia="方正仿宋_GB18030" w:cs="Times New Roman"/>
                <w:spacing w:val="-6"/>
                <w:sz w:val="24"/>
                <w:szCs w:val="24"/>
                <w:highlight w:val="none"/>
                <w:lang w:eastAsia="zh-CN"/>
              </w:rPr>
              <w:t>，</w:t>
            </w:r>
            <w:r>
              <w:rPr>
                <w:rFonts w:hint="default" w:ascii="Times New Roman" w:hAnsi="Times New Roman" w:eastAsia="方正仿宋_GB18030" w:cs="Times New Roman"/>
                <w:spacing w:val="-6"/>
                <w:sz w:val="24"/>
                <w:szCs w:val="24"/>
                <w:highlight w:val="none"/>
                <w:lang w:val="en-US" w:eastAsia="zh-CN"/>
              </w:rPr>
              <w:t>挡土墙32m，截水沟125m，排水沟209m，永久沉砂池3个、土地平整0.764</w:t>
            </w:r>
            <w:r>
              <w:rPr>
                <w:rFonts w:hint="default" w:ascii="Times New Roman" w:hAnsi="Times New Roman" w:eastAsia="方正仿宋_GB18030" w:cs="Times New Roman"/>
                <w:spacing w:val="-3"/>
                <w:sz w:val="24"/>
                <w:szCs w:val="24"/>
                <w:highlight w:val="none"/>
              </w:rPr>
              <w:t>hm</w:t>
            </w:r>
            <w:r>
              <w:rPr>
                <w:rFonts w:hint="default" w:ascii="Times New Roman" w:hAnsi="Times New Roman" w:eastAsia="方正仿宋_GB18030" w:cs="Times New Roman"/>
                <w:spacing w:val="-3"/>
                <w:position w:val="8"/>
                <w:sz w:val="24"/>
                <w:szCs w:val="24"/>
                <w:highlight w:val="none"/>
              </w:rPr>
              <w:t>2</w:t>
            </w:r>
            <w:r>
              <w:rPr>
                <w:rFonts w:hint="default" w:ascii="Times New Roman" w:hAnsi="Times New Roman" w:eastAsia="方正仿宋_GB18030" w:cs="Times New Roman"/>
                <w:spacing w:val="-6"/>
                <w:sz w:val="24"/>
                <w:szCs w:val="24"/>
                <w:highlight w:val="none"/>
                <w:lang w:val="en-US" w:eastAsia="zh-CN"/>
              </w:rPr>
              <w:t>）植</w:t>
            </w:r>
            <w:r>
              <w:rPr>
                <w:rFonts w:hint="default" w:ascii="Times New Roman" w:hAnsi="Times New Roman" w:eastAsia="方正仿宋_GB18030" w:cs="Times New Roman"/>
                <w:spacing w:val="-6"/>
                <w:sz w:val="24"/>
                <w:szCs w:val="24"/>
                <w:highlight w:val="none"/>
              </w:rPr>
              <w:t>物措施：</w:t>
            </w:r>
            <w:r>
              <w:rPr>
                <w:rFonts w:hint="default" w:ascii="Times New Roman" w:hAnsi="Times New Roman" w:eastAsia="方正仿宋_GB18030" w:cs="Times New Roman"/>
                <w:spacing w:val="-10"/>
                <w:sz w:val="24"/>
                <w:szCs w:val="24"/>
                <w:highlight w:val="none"/>
              </w:rPr>
              <w:t>种植</w:t>
            </w:r>
            <w:r>
              <w:rPr>
                <w:rFonts w:hint="default" w:ascii="Times New Roman" w:hAnsi="Times New Roman" w:eastAsia="方正仿宋_GB18030" w:cs="Times New Roman"/>
                <w:spacing w:val="-10"/>
                <w:sz w:val="24"/>
                <w:szCs w:val="24"/>
                <w:highlight w:val="none"/>
                <w:lang w:val="en-US" w:eastAsia="zh-CN"/>
              </w:rPr>
              <w:t>香樟</w:t>
            </w:r>
            <w:r>
              <w:rPr>
                <w:rFonts w:hint="default" w:ascii="Times New Roman" w:hAnsi="Times New Roman" w:eastAsia="方正仿宋_GB18030" w:cs="Times New Roman"/>
                <w:sz w:val="24"/>
                <w:szCs w:val="24"/>
                <w:highlight w:val="none"/>
                <w:lang w:val="en-US" w:eastAsia="zh-CN"/>
              </w:rPr>
              <w:t>276</w:t>
            </w:r>
            <w:r>
              <w:rPr>
                <w:rFonts w:hint="default" w:ascii="Times New Roman" w:hAnsi="Times New Roman" w:eastAsia="方正仿宋_GB18030" w:cs="Times New Roman"/>
                <w:sz w:val="24"/>
                <w:szCs w:val="24"/>
                <w:highlight w:val="none"/>
              </w:rPr>
              <w:t>株、种植</w:t>
            </w:r>
            <w:r>
              <w:rPr>
                <w:rFonts w:hint="default" w:ascii="Times New Roman" w:hAnsi="Times New Roman" w:eastAsia="方正仿宋_GB18030" w:cs="Times New Roman"/>
                <w:sz w:val="24"/>
                <w:szCs w:val="24"/>
                <w:highlight w:val="none"/>
                <w:lang w:val="en-US" w:eastAsia="zh-CN"/>
              </w:rPr>
              <w:t>杜英499</w:t>
            </w:r>
            <w:r>
              <w:rPr>
                <w:rFonts w:hint="default" w:ascii="Times New Roman" w:hAnsi="Times New Roman" w:eastAsia="方正仿宋_GB18030" w:cs="Times New Roman"/>
                <w:spacing w:val="-10"/>
                <w:sz w:val="24"/>
                <w:szCs w:val="24"/>
                <w:highlight w:val="none"/>
              </w:rPr>
              <w:t>株、种植</w:t>
            </w:r>
            <w:r>
              <w:rPr>
                <w:rFonts w:hint="default" w:ascii="Times New Roman" w:hAnsi="Times New Roman" w:eastAsia="方正仿宋_GB18030" w:cs="Times New Roman"/>
                <w:spacing w:val="-10"/>
                <w:sz w:val="24"/>
                <w:szCs w:val="24"/>
                <w:highlight w:val="none"/>
                <w:lang w:val="en-US" w:eastAsia="zh-CN"/>
              </w:rPr>
              <w:t>红继木2215株</w:t>
            </w:r>
            <w:r>
              <w:rPr>
                <w:rFonts w:hint="default" w:ascii="Times New Roman" w:hAnsi="Times New Roman" w:eastAsia="方正仿宋_GB18030" w:cs="Times New Roman"/>
                <w:spacing w:val="-2"/>
                <w:sz w:val="24"/>
                <w:szCs w:val="24"/>
                <w:highlight w:val="none"/>
              </w:rPr>
              <w:t>，铺草</w:t>
            </w:r>
            <w:r>
              <w:rPr>
                <w:rFonts w:hint="default" w:ascii="Times New Roman" w:hAnsi="Times New Roman" w:eastAsia="方正仿宋_GB18030" w:cs="Times New Roman"/>
                <w:spacing w:val="-2"/>
                <w:sz w:val="24"/>
                <w:szCs w:val="24"/>
                <w:highlight w:val="none"/>
                <w:lang w:val="en-US" w:eastAsia="zh-CN"/>
              </w:rPr>
              <w:t>1220</w:t>
            </w:r>
            <w:r>
              <w:rPr>
                <w:rFonts w:hint="default" w:ascii="Times New Roman" w:hAnsi="Times New Roman" w:eastAsia="方正仿宋_GB18030" w:cs="Times New Roman"/>
                <w:sz w:val="24"/>
                <w:szCs w:val="24"/>
                <w:highlight w:val="none"/>
              </w:rPr>
              <w:t>m</w:t>
            </w:r>
            <w:r>
              <w:rPr>
                <w:rFonts w:hint="default" w:ascii="Times New Roman" w:hAnsi="Times New Roman" w:eastAsia="方正仿宋_GB18030" w:cs="Times New Roman"/>
                <w:position w:val="8"/>
                <w:sz w:val="24"/>
                <w:szCs w:val="24"/>
                <w:highlight w:val="none"/>
              </w:rPr>
              <w:t>2</w:t>
            </w:r>
            <w:r>
              <w:rPr>
                <w:rFonts w:hint="default" w:ascii="Times New Roman" w:hAnsi="Times New Roman" w:eastAsia="方正仿宋_GB18030" w:cs="Times New Roman"/>
                <w:spacing w:val="-13"/>
                <w:sz w:val="24"/>
                <w:szCs w:val="24"/>
                <w:highlight w:val="none"/>
              </w:rPr>
              <w:t>、撒草籽</w:t>
            </w:r>
            <w:r>
              <w:rPr>
                <w:rFonts w:hint="default" w:ascii="Times New Roman" w:hAnsi="Times New Roman" w:eastAsia="方正仿宋_GB18030" w:cs="Times New Roman"/>
                <w:spacing w:val="-13"/>
                <w:sz w:val="24"/>
                <w:szCs w:val="24"/>
                <w:highlight w:val="none"/>
                <w:lang w:val="en-US" w:eastAsia="zh-CN"/>
              </w:rPr>
              <w:t>19kg</w:t>
            </w:r>
            <w:r>
              <w:rPr>
                <w:rFonts w:hint="default" w:ascii="Times New Roman" w:hAnsi="Times New Roman" w:eastAsia="方正仿宋_GB18030" w:cs="Times New Roman"/>
                <w:spacing w:val="-13"/>
                <w:sz w:val="24"/>
                <w:szCs w:val="24"/>
                <w:highlight w:val="none"/>
              </w:rPr>
              <w:t xml:space="preserve"> </w:t>
            </w:r>
            <w:r>
              <w:rPr>
                <w:rFonts w:hint="default" w:ascii="Times New Roman" w:hAnsi="Times New Roman" w:eastAsia="方正仿宋_GB18030" w:cs="Times New Roman"/>
                <w:spacing w:val="-3"/>
                <w:sz w:val="24"/>
                <w:szCs w:val="24"/>
                <w:highlight w:val="none"/>
              </w:rPr>
              <w:t>）</w:t>
            </w:r>
            <w:r>
              <w:rPr>
                <w:rFonts w:hint="default" w:ascii="Times New Roman" w:hAnsi="Times New Roman" w:eastAsia="方正仿宋_GB18030" w:cs="Times New Roman"/>
                <w:sz w:val="24"/>
                <w:szCs w:val="24"/>
                <w:highlight w:val="none"/>
              </w:rPr>
              <w:t>临时措施：</w:t>
            </w:r>
            <w:r>
              <w:rPr>
                <w:rFonts w:hint="default" w:ascii="Times New Roman" w:hAnsi="Times New Roman" w:eastAsia="方正仿宋_GB18030" w:cs="Times New Roman"/>
                <w:spacing w:val="-11"/>
                <w:sz w:val="24"/>
                <w:szCs w:val="24"/>
                <w:highlight w:val="none"/>
              </w:rPr>
              <w:t>表土开挖</w:t>
            </w:r>
            <w:r>
              <w:rPr>
                <w:rFonts w:hint="default" w:ascii="Times New Roman" w:hAnsi="Times New Roman" w:eastAsia="方正仿宋_GB18030" w:cs="Times New Roman"/>
                <w:spacing w:val="-11"/>
                <w:sz w:val="24"/>
                <w:szCs w:val="24"/>
                <w:highlight w:val="none"/>
                <w:lang w:val="en-US" w:eastAsia="zh-CN"/>
              </w:rPr>
              <w:t>0.859万</w:t>
            </w:r>
            <w:r>
              <w:rPr>
                <w:rFonts w:hint="default" w:ascii="Times New Roman" w:hAnsi="Times New Roman" w:eastAsia="方正仿宋_GB18030" w:cs="Times New Roman"/>
                <w:sz w:val="24"/>
                <w:szCs w:val="24"/>
                <w:highlight w:val="none"/>
              </w:rPr>
              <w:t>m³</w:t>
            </w:r>
            <w:r>
              <w:rPr>
                <w:rFonts w:hint="default" w:ascii="Times New Roman" w:hAnsi="Times New Roman" w:eastAsia="方正仿宋_GB18030" w:cs="Times New Roman"/>
                <w:spacing w:val="-14"/>
                <w:sz w:val="24"/>
                <w:szCs w:val="24"/>
                <w:highlight w:val="none"/>
              </w:rPr>
              <w:t>、回填</w:t>
            </w:r>
            <w:r>
              <w:rPr>
                <w:rFonts w:hint="default" w:ascii="Times New Roman" w:hAnsi="Times New Roman" w:eastAsia="方正仿宋_GB18030" w:cs="Times New Roman"/>
                <w:spacing w:val="-14"/>
                <w:sz w:val="24"/>
                <w:szCs w:val="24"/>
                <w:highlight w:val="none"/>
                <w:lang w:val="en-US" w:eastAsia="zh-CN"/>
              </w:rPr>
              <w:t>1.850万</w:t>
            </w:r>
            <w:r>
              <w:rPr>
                <w:rFonts w:hint="default" w:ascii="Times New Roman" w:hAnsi="Times New Roman" w:eastAsia="方正仿宋_GB18030" w:cs="Times New Roman"/>
                <w:sz w:val="24"/>
                <w:szCs w:val="24"/>
                <w:highlight w:val="none"/>
              </w:rPr>
              <w:t>m³</w:t>
            </w:r>
            <w:r>
              <w:rPr>
                <w:rFonts w:hint="default" w:ascii="Times New Roman" w:hAnsi="Times New Roman" w:eastAsia="方正仿宋_GB18030" w:cs="Times New Roman"/>
                <w:spacing w:val="-8"/>
                <w:sz w:val="24"/>
                <w:szCs w:val="24"/>
                <w:highlight w:val="none"/>
              </w:rPr>
              <w:t>、临时排水沟</w:t>
            </w:r>
            <w:r>
              <w:rPr>
                <w:rFonts w:hint="default" w:ascii="Times New Roman" w:hAnsi="Times New Roman" w:eastAsia="方正仿宋_GB18030" w:cs="Times New Roman"/>
                <w:sz w:val="24"/>
                <w:szCs w:val="24"/>
                <w:highlight w:val="none"/>
                <w:lang w:val="en-US" w:eastAsia="zh-CN"/>
              </w:rPr>
              <w:t>1841</w:t>
            </w:r>
            <w:r>
              <w:rPr>
                <w:rFonts w:hint="default" w:ascii="Times New Roman" w:hAnsi="Times New Roman" w:eastAsia="方正仿宋_GB18030" w:cs="Times New Roman"/>
                <w:sz w:val="24"/>
                <w:szCs w:val="24"/>
                <w:highlight w:val="none"/>
              </w:rPr>
              <w:t>m</w:t>
            </w:r>
            <w:r>
              <w:rPr>
                <w:rFonts w:hint="default" w:ascii="Times New Roman" w:hAnsi="Times New Roman" w:eastAsia="方正仿宋_GB18030" w:cs="Times New Roman"/>
                <w:spacing w:val="-8"/>
                <w:sz w:val="24"/>
                <w:szCs w:val="24"/>
                <w:highlight w:val="none"/>
              </w:rPr>
              <w:t>、临时沉沙池</w:t>
            </w:r>
            <w:r>
              <w:rPr>
                <w:rFonts w:hint="default" w:ascii="Times New Roman" w:hAnsi="Times New Roman" w:eastAsia="方正仿宋_GB18030" w:cs="Times New Roman"/>
                <w:spacing w:val="-8"/>
                <w:sz w:val="24"/>
                <w:szCs w:val="24"/>
                <w:highlight w:val="none"/>
                <w:lang w:val="en-US" w:eastAsia="zh-CN"/>
              </w:rPr>
              <w:t>21</w:t>
            </w:r>
            <w:r>
              <w:rPr>
                <w:rFonts w:hint="default" w:ascii="Times New Roman" w:hAnsi="Times New Roman" w:eastAsia="方正仿宋_GB18030" w:cs="Times New Roman"/>
                <w:sz w:val="24"/>
                <w:szCs w:val="24"/>
                <w:highlight w:val="none"/>
              </w:rPr>
              <w:t>个</w:t>
            </w:r>
            <w:r>
              <w:rPr>
                <w:rFonts w:hint="default" w:ascii="Times New Roman" w:hAnsi="Times New Roman" w:eastAsia="方正仿宋_GB18030" w:cs="Times New Roman"/>
                <w:spacing w:val="-8"/>
                <w:sz w:val="24"/>
                <w:szCs w:val="24"/>
                <w:highlight w:val="none"/>
              </w:rPr>
              <w:t>、</w:t>
            </w:r>
            <w:r>
              <w:rPr>
                <w:rFonts w:hint="default" w:ascii="Times New Roman" w:hAnsi="Times New Roman" w:eastAsia="方正仿宋_GB18030" w:cs="Times New Roman"/>
                <w:spacing w:val="-7"/>
                <w:sz w:val="24"/>
                <w:szCs w:val="24"/>
                <w:highlight w:val="none"/>
              </w:rPr>
              <w:t xml:space="preserve">铺撒碎石子 </w:t>
            </w:r>
            <w:r>
              <w:rPr>
                <w:rFonts w:hint="default" w:ascii="Times New Roman" w:hAnsi="Times New Roman" w:eastAsia="方正仿宋_GB18030" w:cs="Times New Roman"/>
                <w:sz w:val="24"/>
                <w:szCs w:val="24"/>
                <w:highlight w:val="none"/>
              </w:rPr>
              <w:t>1120m</w:t>
            </w:r>
            <w:r>
              <w:rPr>
                <w:rFonts w:hint="default" w:ascii="Times New Roman" w:hAnsi="Times New Roman" w:eastAsia="方正仿宋_GB18030" w:cs="Times New Roman"/>
                <w:position w:val="8"/>
                <w:sz w:val="24"/>
                <w:szCs w:val="24"/>
                <w:highlight w:val="none"/>
              </w:rPr>
              <w:t>2</w:t>
            </w:r>
            <w:r>
              <w:rPr>
                <w:rFonts w:hint="default" w:ascii="Times New Roman" w:hAnsi="Times New Roman" w:eastAsia="方正仿宋_GB18030" w:cs="Times New Roman"/>
                <w:sz w:val="24"/>
                <w:szCs w:val="24"/>
                <w:highlight w:val="none"/>
                <w:lang w:eastAsia="zh-CN"/>
              </w:rPr>
              <w:t>、</w:t>
            </w:r>
            <w:r>
              <w:rPr>
                <w:rFonts w:hint="default" w:ascii="Times New Roman" w:hAnsi="Times New Roman" w:eastAsia="方正仿宋_GB18030" w:cs="Times New Roman"/>
                <w:sz w:val="24"/>
                <w:szCs w:val="24"/>
                <w:highlight w:val="none"/>
                <w:lang w:val="en-US" w:eastAsia="zh-CN"/>
              </w:rPr>
              <w:t>临时挡土坎2227m、挡土板61块、防尘网覆盖996</w:t>
            </w:r>
            <w:r>
              <w:rPr>
                <w:rFonts w:hint="default" w:ascii="Times New Roman" w:hAnsi="Times New Roman" w:eastAsia="方正仿宋_GB18030" w:cs="Times New Roman"/>
                <w:sz w:val="24"/>
                <w:szCs w:val="24"/>
                <w:highlight w:val="none"/>
              </w:rPr>
              <w:t>m</w:t>
            </w:r>
            <w:r>
              <w:rPr>
                <w:rFonts w:hint="default" w:ascii="Times New Roman" w:hAnsi="Times New Roman" w:eastAsia="方正仿宋_GB18030" w:cs="Times New Roman"/>
                <w:position w:val="8"/>
                <w:sz w:val="24"/>
                <w:szCs w:val="24"/>
                <w:highlight w:val="none"/>
              </w:rPr>
              <w:t>2</w:t>
            </w:r>
            <w:r>
              <w:rPr>
                <w:rFonts w:hint="default" w:ascii="Times New Roman" w:hAnsi="Times New Roman" w:eastAsia="方正仿宋_GB18030" w:cs="Times New Roman"/>
                <w:sz w:val="24"/>
                <w:szCs w:val="24"/>
                <w:highlight w:val="none"/>
                <w:lang w:val="en-US" w:eastAsia="zh-CN"/>
              </w:rPr>
              <w:t>、铺撒碎石子100</w:t>
            </w:r>
            <w:r>
              <w:rPr>
                <w:rFonts w:hint="default" w:ascii="Times New Roman" w:hAnsi="Times New Roman" w:eastAsia="方正仿宋_GB18030" w:cs="Times New Roman"/>
                <w:sz w:val="24"/>
                <w:szCs w:val="24"/>
                <w:highlight w:val="none"/>
              </w:rPr>
              <w:t>m³</w:t>
            </w:r>
            <w:r>
              <w:rPr>
                <w:rFonts w:hint="default" w:ascii="Times New Roman" w:hAnsi="Times New Roman" w:eastAsia="方正仿宋_GB18030" w:cs="Times New Roman"/>
                <w:spacing w:val="-6"/>
                <w:sz w:val="24"/>
                <w:szCs w:val="24"/>
                <w:highlight w:val="none"/>
              </w:rPr>
              <w:t>。</w:t>
            </w:r>
            <w:r>
              <w:rPr>
                <w:rFonts w:hint="default" w:ascii="Times New Roman" w:hAnsi="Times New Roman" w:eastAsia="方正仿宋_GB18030" w:cs="Times New Roman"/>
                <w:spacing w:val="-6"/>
                <w:sz w:val="24"/>
                <w:szCs w:val="24"/>
                <w:highlight w:val="none"/>
                <w:lang w:val="en-US" w:eastAsia="zh-CN"/>
              </w:rPr>
              <w:t xml:space="preserve"> </w:t>
            </w:r>
          </w:p>
          <w:p>
            <w:pPr>
              <w:numPr>
                <w:ilvl w:val="0"/>
                <w:numId w:val="7"/>
              </w:numPr>
              <w:spacing w:line="384" w:lineRule="auto"/>
              <w:ind w:left="127" w:leftChars="0" w:right="107" w:firstLine="602" w:firstLineChars="0"/>
              <w:rPr>
                <w:rFonts w:hint="default" w:ascii="Times New Roman" w:hAnsi="Times New Roman" w:eastAsia="方正仿宋_GB18030" w:cs="Times New Roman"/>
                <w:spacing w:val="-6"/>
                <w:sz w:val="24"/>
                <w:szCs w:val="24"/>
                <w:highlight w:val="none"/>
                <w:lang w:val="en-US" w:eastAsia="zh-CN"/>
              </w:rPr>
            </w:pPr>
            <w:r>
              <w:rPr>
                <w:rFonts w:hint="default" w:ascii="Times New Roman" w:hAnsi="Times New Roman" w:eastAsia="方正仿宋_GB18030" w:cs="Times New Roman"/>
                <w:spacing w:val="-4"/>
                <w:sz w:val="24"/>
                <w:szCs w:val="24"/>
                <w:highlight w:val="none"/>
              </w:rPr>
              <w:t>水土保持实际完成投资</w:t>
            </w:r>
            <w:r>
              <w:rPr>
                <w:rFonts w:hint="default" w:ascii="Times New Roman" w:hAnsi="Times New Roman" w:eastAsia="方正仿宋_GB18030" w:cs="Times New Roman"/>
                <w:spacing w:val="-7"/>
                <w:sz w:val="24"/>
                <w:szCs w:val="24"/>
                <w:highlight w:val="none"/>
              </w:rPr>
              <w:t xml:space="preserve"> </w:t>
            </w:r>
            <w:r>
              <w:rPr>
                <w:rFonts w:hint="default" w:ascii="Times New Roman" w:hAnsi="Times New Roman" w:eastAsia="方正仿宋_GB18030" w:cs="Times New Roman"/>
                <w:spacing w:val="-4"/>
                <w:sz w:val="24"/>
                <w:szCs w:val="24"/>
                <w:highlight w:val="none"/>
                <w:lang w:val="en-US" w:eastAsia="zh-CN"/>
              </w:rPr>
              <w:t>90.39</w:t>
            </w:r>
            <w:r>
              <w:rPr>
                <w:rFonts w:hint="default" w:ascii="Times New Roman" w:hAnsi="Times New Roman" w:eastAsia="方正仿宋_GB18030" w:cs="Times New Roman"/>
                <w:spacing w:val="21"/>
                <w:w w:val="101"/>
                <w:sz w:val="24"/>
                <w:szCs w:val="24"/>
                <w:highlight w:val="none"/>
              </w:rPr>
              <w:t xml:space="preserve"> </w:t>
            </w:r>
            <w:r>
              <w:rPr>
                <w:rFonts w:hint="default" w:ascii="Times New Roman" w:hAnsi="Times New Roman" w:eastAsia="方正仿宋_GB18030" w:cs="Times New Roman"/>
                <w:spacing w:val="-4"/>
                <w:sz w:val="24"/>
                <w:szCs w:val="24"/>
                <w:highlight w:val="none"/>
              </w:rPr>
              <w:t>万元，其中工程措施</w:t>
            </w:r>
            <w:r>
              <w:rPr>
                <w:rFonts w:hint="default" w:ascii="Times New Roman" w:hAnsi="Times New Roman" w:eastAsia="方正仿宋_GB18030" w:cs="Times New Roman"/>
                <w:spacing w:val="-41"/>
                <w:sz w:val="24"/>
                <w:szCs w:val="24"/>
                <w:highlight w:val="none"/>
              </w:rPr>
              <w:t xml:space="preserve"> </w:t>
            </w:r>
            <w:r>
              <w:rPr>
                <w:rFonts w:hint="default" w:ascii="Times New Roman" w:hAnsi="Times New Roman" w:eastAsia="方正仿宋_GB18030" w:cs="Times New Roman"/>
                <w:spacing w:val="-4"/>
                <w:sz w:val="24"/>
                <w:szCs w:val="24"/>
                <w:highlight w:val="none"/>
                <w:lang w:val="en-US" w:eastAsia="zh-CN"/>
              </w:rPr>
              <w:t>26.85</w:t>
            </w:r>
            <w:r>
              <w:rPr>
                <w:rFonts w:hint="default" w:ascii="Times New Roman" w:hAnsi="Times New Roman" w:eastAsia="方正仿宋_GB18030" w:cs="Times New Roman"/>
                <w:sz w:val="24"/>
                <w:szCs w:val="24"/>
                <w:highlight w:val="none"/>
              </w:rPr>
              <w:t xml:space="preserve"> </w:t>
            </w:r>
            <w:r>
              <w:rPr>
                <w:rFonts w:hint="default" w:ascii="Times New Roman" w:hAnsi="Times New Roman" w:eastAsia="方正仿宋_GB18030" w:cs="Times New Roman"/>
                <w:spacing w:val="-4"/>
                <w:sz w:val="24"/>
                <w:szCs w:val="24"/>
                <w:highlight w:val="none"/>
              </w:rPr>
              <w:t>万元，植物措施</w:t>
            </w:r>
            <w:r>
              <w:rPr>
                <w:rFonts w:hint="default" w:ascii="Times New Roman" w:hAnsi="Times New Roman" w:eastAsia="方正仿宋_GB18030" w:cs="Times New Roman"/>
                <w:spacing w:val="-15"/>
                <w:sz w:val="24"/>
                <w:szCs w:val="24"/>
                <w:highlight w:val="none"/>
              </w:rPr>
              <w:t xml:space="preserve"> </w:t>
            </w:r>
            <w:r>
              <w:rPr>
                <w:rFonts w:hint="default" w:ascii="Times New Roman" w:hAnsi="Times New Roman" w:eastAsia="方正仿宋_GB18030" w:cs="Times New Roman"/>
                <w:spacing w:val="-4"/>
                <w:sz w:val="24"/>
                <w:szCs w:val="24"/>
                <w:highlight w:val="none"/>
                <w:lang w:val="en-US" w:eastAsia="zh-CN"/>
              </w:rPr>
              <w:t>20.07</w:t>
            </w:r>
            <w:r>
              <w:rPr>
                <w:rFonts w:hint="default" w:ascii="Times New Roman" w:hAnsi="Times New Roman" w:eastAsia="方正仿宋_GB18030" w:cs="Times New Roman"/>
                <w:spacing w:val="36"/>
                <w:sz w:val="24"/>
                <w:szCs w:val="24"/>
                <w:highlight w:val="none"/>
              </w:rPr>
              <w:t xml:space="preserve"> </w:t>
            </w:r>
            <w:r>
              <w:rPr>
                <w:rFonts w:hint="default" w:ascii="Times New Roman" w:hAnsi="Times New Roman" w:eastAsia="方正仿宋_GB18030" w:cs="Times New Roman"/>
                <w:spacing w:val="-4"/>
                <w:sz w:val="24"/>
                <w:szCs w:val="24"/>
                <w:highlight w:val="none"/>
              </w:rPr>
              <w:t>万元，临时措施</w:t>
            </w:r>
            <w:r>
              <w:rPr>
                <w:rFonts w:hint="default" w:ascii="Times New Roman" w:hAnsi="Times New Roman" w:eastAsia="方正仿宋_GB18030" w:cs="Times New Roman"/>
                <w:spacing w:val="-47"/>
                <w:sz w:val="24"/>
                <w:szCs w:val="24"/>
                <w:highlight w:val="none"/>
              </w:rPr>
              <w:t xml:space="preserve"> </w:t>
            </w:r>
            <w:r>
              <w:rPr>
                <w:rFonts w:hint="default" w:ascii="Times New Roman" w:hAnsi="Times New Roman" w:eastAsia="方正仿宋_GB18030" w:cs="Times New Roman"/>
                <w:spacing w:val="-4"/>
                <w:sz w:val="24"/>
                <w:szCs w:val="24"/>
                <w:highlight w:val="none"/>
                <w:lang w:val="en-US" w:eastAsia="zh-CN"/>
              </w:rPr>
              <w:t>26.00</w:t>
            </w:r>
            <w:r>
              <w:rPr>
                <w:rFonts w:hint="default" w:ascii="Times New Roman" w:hAnsi="Times New Roman" w:eastAsia="方正仿宋_GB18030" w:cs="Times New Roman"/>
                <w:spacing w:val="36"/>
                <w:sz w:val="24"/>
                <w:szCs w:val="24"/>
                <w:highlight w:val="none"/>
              </w:rPr>
              <w:t xml:space="preserve"> </w:t>
            </w:r>
            <w:r>
              <w:rPr>
                <w:rFonts w:hint="default" w:ascii="Times New Roman" w:hAnsi="Times New Roman" w:eastAsia="方正仿宋_GB18030" w:cs="Times New Roman"/>
                <w:spacing w:val="-4"/>
                <w:sz w:val="24"/>
                <w:szCs w:val="24"/>
                <w:highlight w:val="none"/>
              </w:rPr>
              <w:t>万元，独立费</w:t>
            </w:r>
            <w:r>
              <w:rPr>
                <w:rFonts w:hint="default" w:ascii="Times New Roman" w:hAnsi="Times New Roman" w:eastAsia="方正仿宋_GB18030" w:cs="Times New Roman"/>
                <w:spacing w:val="-42"/>
                <w:sz w:val="24"/>
                <w:szCs w:val="24"/>
                <w:highlight w:val="none"/>
              </w:rPr>
              <w:t xml:space="preserve"> </w:t>
            </w:r>
            <w:r>
              <w:rPr>
                <w:rFonts w:hint="default" w:ascii="Times New Roman" w:hAnsi="Times New Roman" w:eastAsia="方正仿宋_GB18030" w:cs="Times New Roman"/>
                <w:spacing w:val="-4"/>
                <w:sz w:val="24"/>
                <w:szCs w:val="24"/>
                <w:highlight w:val="none"/>
                <w:lang w:val="en-US" w:eastAsia="zh-CN"/>
              </w:rPr>
              <w:t>7.27</w:t>
            </w:r>
            <w:r>
              <w:rPr>
                <w:rFonts w:hint="default" w:ascii="Times New Roman" w:hAnsi="Times New Roman" w:eastAsia="方正仿宋_GB18030" w:cs="Times New Roman"/>
                <w:spacing w:val="-4"/>
                <w:sz w:val="24"/>
                <w:szCs w:val="24"/>
                <w:highlight w:val="none"/>
              </w:rPr>
              <w:t>万元</w:t>
            </w:r>
            <w:r>
              <w:rPr>
                <w:rFonts w:hint="default" w:ascii="Times New Roman" w:hAnsi="Times New Roman" w:eastAsia="仿宋" w:cs="Times New Roman"/>
                <w:color w:val="auto"/>
                <w:spacing w:val="-4"/>
                <w:sz w:val="30"/>
                <w:szCs w:val="30"/>
                <w:highlight w:val="none"/>
              </w:rPr>
              <w:t>水土保持设施补偿费</w:t>
            </w:r>
            <w:r>
              <w:rPr>
                <w:rFonts w:hint="eastAsia" w:ascii="Times New Roman" w:hAnsi="Times New Roman" w:eastAsia="仿宋" w:cs="Times New Roman"/>
                <w:color w:val="auto"/>
                <w:spacing w:val="-4"/>
                <w:sz w:val="30"/>
                <w:szCs w:val="30"/>
                <w:highlight w:val="none"/>
                <w:lang w:val="en-US" w:eastAsia="zh-CN"/>
              </w:rPr>
              <w:t>按照衡财事务函</w:t>
            </w:r>
            <w:r>
              <w:rPr>
                <w:rFonts w:hint="default" w:ascii="Times New Roman" w:hAnsi="Times New Roman" w:eastAsia="仿宋" w:cs="Times New Roman"/>
                <w:color w:val="auto"/>
                <w:spacing w:val="-4"/>
                <w:sz w:val="30"/>
                <w:szCs w:val="30"/>
                <w:highlight w:val="none"/>
              </w:rPr>
              <w:t xml:space="preserve"> ［</w:t>
            </w:r>
            <w:r>
              <w:rPr>
                <w:rFonts w:hint="eastAsia" w:ascii="Times New Roman" w:hAnsi="Times New Roman" w:eastAsia="仿宋" w:cs="Times New Roman"/>
                <w:color w:val="auto"/>
                <w:spacing w:val="-4"/>
                <w:sz w:val="30"/>
                <w:szCs w:val="30"/>
                <w:highlight w:val="none"/>
                <w:lang w:val="en-US" w:eastAsia="zh-CN"/>
              </w:rPr>
              <w:t>2021</w:t>
            </w:r>
            <w:r>
              <w:rPr>
                <w:rFonts w:hint="default" w:ascii="Times New Roman" w:hAnsi="Times New Roman" w:eastAsia="仿宋" w:cs="Times New Roman"/>
                <w:color w:val="auto"/>
                <w:spacing w:val="-4"/>
                <w:sz w:val="30"/>
                <w:szCs w:val="30"/>
                <w:highlight w:val="none"/>
              </w:rPr>
              <w:t>］</w:t>
            </w:r>
            <w:r>
              <w:rPr>
                <w:rFonts w:hint="eastAsia" w:ascii="Times New Roman" w:hAnsi="Times New Roman" w:eastAsia="仿宋" w:cs="Times New Roman"/>
                <w:color w:val="auto"/>
                <w:spacing w:val="-4"/>
                <w:sz w:val="30"/>
                <w:szCs w:val="30"/>
                <w:highlight w:val="none"/>
                <w:lang w:val="en-US" w:eastAsia="zh-CN"/>
              </w:rPr>
              <w:t>80号文件依法免征。</w:t>
            </w:r>
          </w:p>
          <w:p>
            <w:pPr>
              <w:numPr>
                <w:ilvl w:val="0"/>
                <w:numId w:val="7"/>
              </w:numPr>
              <w:spacing w:before="9" w:line="384" w:lineRule="auto"/>
              <w:ind w:left="127" w:leftChars="0" w:right="107" w:firstLine="602" w:firstLineChars="0"/>
              <w:rPr>
                <w:rFonts w:hint="default" w:ascii="Times New Roman" w:hAnsi="Times New Roman" w:eastAsia="方正仿宋_GB18030" w:cs="Times New Roman"/>
                <w:spacing w:val="-4"/>
                <w:sz w:val="24"/>
                <w:szCs w:val="24"/>
                <w:highlight w:val="none"/>
              </w:rPr>
            </w:pPr>
            <w:r>
              <w:rPr>
                <w:rFonts w:hint="default" w:ascii="Times New Roman" w:hAnsi="Times New Roman" w:eastAsia="方正仿宋_GB18030" w:cs="Times New Roman"/>
                <w:spacing w:val="-1"/>
                <w:sz w:val="24"/>
                <w:szCs w:val="24"/>
                <w:highlight w:val="none"/>
              </w:rPr>
              <w:t>该项目水土保持措施布局基本合理，各项措施运行良好，</w:t>
            </w:r>
            <w:r>
              <w:rPr>
                <w:rFonts w:hint="default" w:ascii="Times New Roman" w:hAnsi="Times New Roman" w:eastAsia="方正仿宋_GB18030" w:cs="Times New Roman"/>
                <w:sz w:val="24"/>
                <w:szCs w:val="24"/>
                <w:highlight w:val="none"/>
              </w:rPr>
              <w:t>达到了方案设计的防治要求，其中，扰动土地整治率达</w:t>
            </w:r>
            <w:r>
              <w:rPr>
                <w:rFonts w:hint="default" w:ascii="Times New Roman" w:hAnsi="Times New Roman" w:eastAsia="方正仿宋_GB18030" w:cs="Times New Roman"/>
                <w:spacing w:val="24"/>
                <w:sz w:val="24"/>
                <w:szCs w:val="24"/>
                <w:highlight w:val="none"/>
              </w:rPr>
              <w:t xml:space="preserve"> </w:t>
            </w:r>
            <w:r>
              <w:rPr>
                <w:rFonts w:hint="default" w:ascii="Times New Roman" w:hAnsi="Times New Roman" w:eastAsia="方正仿宋_GB18030" w:cs="Times New Roman"/>
                <w:sz w:val="24"/>
                <w:szCs w:val="24"/>
                <w:highlight w:val="none"/>
              </w:rPr>
              <w:t>9</w:t>
            </w:r>
            <w:r>
              <w:rPr>
                <w:rFonts w:hint="default" w:ascii="Times New Roman" w:hAnsi="Times New Roman" w:eastAsia="方正仿宋_GB18030" w:cs="Times New Roman"/>
                <w:sz w:val="24"/>
                <w:szCs w:val="24"/>
                <w:highlight w:val="none"/>
                <w:lang w:val="en-US" w:eastAsia="zh-CN"/>
              </w:rPr>
              <w:t>5</w:t>
            </w:r>
            <w:r>
              <w:rPr>
                <w:rFonts w:hint="default" w:ascii="Times New Roman" w:hAnsi="Times New Roman" w:eastAsia="方正仿宋_GB18030" w:cs="Times New Roman"/>
                <w:sz w:val="24"/>
                <w:szCs w:val="24"/>
                <w:highlight w:val="none"/>
              </w:rPr>
              <w:t>%</w:t>
            </w:r>
            <w:r>
              <w:rPr>
                <w:rFonts w:hint="default" w:ascii="Times New Roman" w:hAnsi="Times New Roman" w:eastAsia="方正仿宋_GB18030" w:cs="Times New Roman"/>
                <w:spacing w:val="-31"/>
                <w:sz w:val="24"/>
                <w:szCs w:val="24"/>
                <w:highlight w:val="none"/>
              </w:rPr>
              <w:t xml:space="preserve"> </w:t>
            </w:r>
            <w:r>
              <w:rPr>
                <w:rFonts w:hint="default" w:ascii="Times New Roman" w:hAnsi="Times New Roman" w:eastAsia="方正仿宋_GB18030" w:cs="Times New Roman"/>
                <w:sz w:val="24"/>
                <w:szCs w:val="24"/>
                <w:highlight w:val="none"/>
              </w:rPr>
              <w:t xml:space="preserve">， </w:t>
            </w:r>
            <w:r>
              <w:rPr>
                <w:rFonts w:hint="default" w:ascii="Times New Roman" w:hAnsi="Times New Roman" w:eastAsia="方正仿宋_GB18030" w:cs="Times New Roman"/>
                <w:spacing w:val="-10"/>
                <w:sz w:val="24"/>
                <w:szCs w:val="24"/>
                <w:highlight w:val="none"/>
              </w:rPr>
              <w:t>水土流失总治理度达</w:t>
            </w:r>
            <w:r>
              <w:rPr>
                <w:rFonts w:hint="default" w:ascii="Times New Roman" w:hAnsi="Times New Roman" w:eastAsia="方正仿宋_GB18030" w:cs="Times New Roman"/>
                <w:spacing w:val="-56"/>
                <w:sz w:val="24"/>
                <w:szCs w:val="24"/>
                <w:highlight w:val="none"/>
              </w:rPr>
              <w:t xml:space="preserve"> </w:t>
            </w:r>
            <w:r>
              <w:rPr>
                <w:rFonts w:hint="default" w:ascii="Times New Roman" w:hAnsi="Times New Roman" w:eastAsia="方正仿宋_GB18030" w:cs="Times New Roman"/>
                <w:spacing w:val="-56"/>
                <w:sz w:val="24"/>
                <w:szCs w:val="24"/>
                <w:highlight w:val="none"/>
                <w:lang w:val="en-US" w:eastAsia="zh-CN"/>
              </w:rPr>
              <w:t xml:space="preserve">9 7 </w:t>
            </w:r>
            <w:r>
              <w:rPr>
                <w:rFonts w:hint="default" w:ascii="Times New Roman" w:hAnsi="Times New Roman" w:eastAsia="方正仿宋_GB18030" w:cs="Times New Roman"/>
                <w:spacing w:val="-10"/>
                <w:sz w:val="24"/>
                <w:szCs w:val="24"/>
                <w:highlight w:val="none"/>
              </w:rPr>
              <w:t>%，拦渣率</w:t>
            </w:r>
            <w:r>
              <w:rPr>
                <w:rFonts w:hint="default" w:ascii="Times New Roman" w:hAnsi="Times New Roman" w:eastAsia="方正仿宋_GB18030" w:cs="Times New Roman"/>
                <w:spacing w:val="-64"/>
                <w:sz w:val="24"/>
                <w:szCs w:val="24"/>
                <w:highlight w:val="none"/>
              </w:rPr>
              <w:t xml:space="preserve"> </w:t>
            </w:r>
            <w:r>
              <w:rPr>
                <w:rFonts w:hint="default" w:ascii="Times New Roman" w:hAnsi="Times New Roman" w:eastAsia="方正仿宋_GB18030" w:cs="Times New Roman"/>
                <w:spacing w:val="-10"/>
                <w:sz w:val="24"/>
                <w:szCs w:val="24"/>
                <w:highlight w:val="none"/>
                <w:lang w:val="en-US" w:eastAsia="zh-CN"/>
              </w:rPr>
              <w:t>96</w:t>
            </w:r>
            <w:r>
              <w:rPr>
                <w:rFonts w:hint="default" w:ascii="Times New Roman" w:hAnsi="Times New Roman" w:eastAsia="方正仿宋_GB18030" w:cs="Times New Roman"/>
                <w:spacing w:val="-10"/>
                <w:sz w:val="24"/>
                <w:szCs w:val="24"/>
                <w:highlight w:val="none"/>
              </w:rPr>
              <w:t>%，土壤流失控制比达</w:t>
            </w:r>
            <w:r>
              <w:rPr>
                <w:rFonts w:hint="default" w:ascii="Times New Roman" w:hAnsi="Times New Roman" w:eastAsia="方正仿宋_GB18030" w:cs="Times New Roman"/>
                <w:spacing w:val="-41"/>
                <w:sz w:val="24"/>
                <w:szCs w:val="24"/>
                <w:highlight w:val="none"/>
              </w:rPr>
              <w:t xml:space="preserve"> </w:t>
            </w:r>
            <w:r>
              <w:rPr>
                <w:rFonts w:hint="default" w:ascii="Times New Roman" w:hAnsi="Times New Roman" w:eastAsia="方正仿宋_GB18030" w:cs="Times New Roman"/>
                <w:spacing w:val="-10"/>
                <w:sz w:val="24"/>
                <w:szCs w:val="24"/>
                <w:highlight w:val="none"/>
              </w:rPr>
              <w:t>1，</w:t>
            </w:r>
            <w:r>
              <w:rPr>
                <w:rFonts w:hint="default" w:ascii="Times New Roman" w:hAnsi="Times New Roman" w:eastAsia="方正仿宋_GB18030" w:cs="Times New Roman"/>
                <w:sz w:val="24"/>
                <w:szCs w:val="24"/>
                <w:highlight w:val="none"/>
              </w:rPr>
              <w:t xml:space="preserve"> </w:t>
            </w:r>
            <w:r>
              <w:rPr>
                <w:rFonts w:hint="default" w:ascii="Times New Roman" w:hAnsi="Times New Roman" w:eastAsia="方正仿宋_GB18030" w:cs="Times New Roman"/>
                <w:spacing w:val="-5"/>
                <w:sz w:val="24"/>
                <w:szCs w:val="24"/>
                <w:highlight w:val="none"/>
              </w:rPr>
              <w:t>林草植被恢复率</w:t>
            </w:r>
            <w:r>
              <w:rPr>
                <w:rFonts w:hint="default" w:ascii="Times New Roman" w:hAnsi="Times New Roman" w:eastAsia="方正仿宋_GB18030" w:cs="Times New Roman"/>
                <w:spacing w:val="-57"/>
                <w:sz w:val="24"/>
                <w:szCs w:val="24"/>
                <w:highlight w:val="none"/>
              </w:rPr>
              <w:t xml:space="preserve"> </w:t>
            </w:r>
            <w:r>
              <w:rPr>
                <w:rFonts w:hint="default" w:ascii="Times New Roman" w:hAnsi="Times New Roman" w:eastAsia="方正仿宋_GB18030" w:cs="Times New Roman"/>
                <w:spacing w:val="-5"/>
                <w:sz w:val="24"/>
                <w:szCs w:val="24"/>
                <w:highlight w:val="none"/>
              </w:rPr>
              <w:t>99.5%，林草覆盖率</w:t>
            </w:r>
            <w:r>
              <w:rPr>
                <w:rFonts w:hint="default" w:ascii="Times New Roman" w:hAnsi="Times New Roman" w:eastAsia="方正仿宋_GB18030" w:cs="Times New Roman"/>
                <w:spacing w:val="-69"/>
                <w:sz w:val="24"/>
                <w:szCs w:val="24"/>
                <w:highlight w:val="none"/>
              </w:rPr>
              <w:t xml:space="preserve"> </w:t>
            </w:r>
            <w:r>
              <w:rPr>
                <w:rFonts w:hint="default" w:ascii="Times New Roman" w:hAnsi="Times New Roman" w:eastAsia="方正仿宋_GB18030" w:cs="Times New Roman"/>
                <w:spacing w:val="-5"/>
                <w:sz w:val="24"/>
                <w:szCs w:val="24"/>
                <w:highlight w:val="none"/>
              </w:rPr>
              <w:t>27.05%，各项水土保持设施运</w:t>
            </w:r>
            <w:r>
              <w:rPr>
                <w:rFonts w:hint="default" w:ascii="Times New Roman" w:hAnsi="Times New Roman" w:eastAsia="方正仿宋_GB18030" w:cs="Times New Roman"/>
                <w:spacing w:val="-4"/>
                <w:sz w:val="24"/>
                <w:szCs w:val="24"/>
                <w:highlight w:val="none"/>
              </w:rPr>
              <w:t>行正常，发挥了较好的水土保持功效。</w:t>
            </w:r>
          </w:p>
          <w:p>
            <w:pPr>
              <w:pStyle w:val="2"/>
              <w:numPr>
                <w:ilvl w:val="0"/>
                <w:numId w:val="0"/>
              </w:numPr>
              <w:kinsoku w:val="0"/>
              <w:autoSpaceDE w:val="0"/>
              <w:autoSpaceDN w:val="0"/>
              <w:adjustRightInd w:val="0"/>
              <w:snapToGrid w:val="0"/>
              <w:spacing w:line="360" w:lineRule="auto"/>
              <w:jc w:val="left"/>
              <w:textAlignment w:val="baseline"/>
              <w:rPr>
                <w:rFonts w:hint="default" w:ascii="Times New Roman" w:hAnsi="Times New Roman" w:cs="Times New Roman"/>
                <w:highlight w:val="none"/>
                <w:lang w:val="en-US" w:eastAsia="zh-CN"/>
              </w:rPr>
            </w:pPr>
          </w:p>
          <w:p>
            <w:pPr>
              <w:rPr>
                <w:rFonts w:hint="default" w:ascii="Times New Roman" w:hAnsi="Times New Roman" w:cs="Times New Roman"/>
                <w:highlight w:val="none"/>
                <w:lang w:val="en-US" w:eastAsia="zh-CN"/>
              </w:rPr>
            </w:pPr>
          </w:p>
          <w:p>
            <w:pPr>
              <w:pStyle w:val="2"/>
              <w:rPr>
                <w:rFonts w:hint="default" w:ascii="Times New Roman" w:hAnsi="Times New Roman" w:cs="Times New Roman"/>
                <w:highlight w:val="none"/>
                <w:lang w:val="en-US" w:eastAsia="zh-CN"/>
              </w:rPr>
            </w:pPr>
          </w:p>
          <w:p>
            <w:pPr>
              <w:rPr>
                <w:rFonts w:hint="default" w:ascii="Times New Roman" w:hAnsi="Times New Roman" w:cs="Times New Roman"/>
                <w:highlight w:val="none"/>
                <w:lang w:val="en-US" w:eastAsia="zh-CN"/>
              </w:rPr>
            </w:pPr>
          </w:p>
          <w:p>
            <w:pPr>
              <w:numPr>
                <w:ilvl w:val="0"/>
                <w:numId w:val="0"/>
              </w:numPr>
              <w:spacing w:before="290" w:line="189" w:lineRule="auto"/>
              <w:ind w:firstLine="588" w:firstLineChars="200"/>
              <w:outlineLvl w:val="0"/>
              <w:rPr>
                <w:rFonts w:hint="default" w:ascii="Times New Roman" w:hAnsi="Times New Roman" w:cs="Times New Roman"/>
                <w:spacing w:val="-3"/>
                <w:sz w:val="30"/>
                <w:szCs w:val="30"/>
                <w:highlight w:val="none"/>
                <w:lang w:val="en-US" w:eastAsia="zh-CN"/>
                <w14:textOutline w14:w="3810" w14:cap="flat" w14:cmpd="sng">
                  <w14:solidFill>
                    <w14:srgbClr w14:val="000000"/>
                  </w14:solidFill>
                  <w14:prstDash w14:val="solid"/>
                  <w14:miter w14:val="0"/>
                </w14:textOutline>
              </w:rPr>
            </w:pPr>
          </w:p>
          <w:p>
            <w:pPr>
              <w:numPr>
                <w:ilvl w:val="0"/>
                <w:numId w:val="0"/>
              </w:numPr>
              <w:spacing w:before="290" w:line="189" w:lineRule="auto"/>
              <w:ind w:firstLine="588" w:firstLineChars="200"/>
              <w:outlineLvl w:val="0"/>
              <w:rPr>
                <w:rFonts w:hint="default" w:ascii="Times New Roman" w:hAnsi="Times New Roman" w:eastAsia="仿宋" w:cs="Times New Roman"/>
                <w:spacing w:val="-3"/>
                <w:sz w:val="30"/>
                <w:szCs w:val="30"/>
                <w:highlight w:val="none"/>
                <w14:textOutline w14:w="3810" w14:cap="flat" w14:cmpd="sng">
                  <w14:solidFill>
                    <w14:srgbClr w14:val="000000"/>
                  </w14:solidFill>
                  <w14:prstDash w14:val="solid"/>
                  <w14:miter w14:val="0"/>
                </w14:textOutline>
              </w:rPr>
            </w:pPr>
            <w:r>
              <w:rPr>
                <w:rFonts w:hint="default" w:ascii="Times New Roman" w:hAnsi="Times New Roman" w:cs="Times New Roman"/>
                <w:spacing w:val="-3"/>
                <w:sz w:val="30"/>
                <w:szCs w:val="30"/>
                <w:highlight w:val="none"/>
                <w:lang w:val="en-US" w:eastAsia="zh-CN"/>
                <w14:textOutline w14:w="3810" w14:cap="flat" w14:cmpd="sng">
                  <w14:solidFill>
                    <w14:srgbClr w14:val="000000"/>
                  </w14:solidFill>
                  <w14:prstDash w14:val="solid"/>
                  <w14:miter w14:val="0"/>
                </w14:textOutline>
              </w:rPr>
              <w:t>六、</w:t>
            </w:r>
            <w:r>
              <w:rPr>
                <w:rFonts w:hint="default" w:ascii="Times New Roman" w:hAnsi="Times New Roman" w:eastAsia="仿宋" w:cs="Times New Roman"/>
                <w:spacing w:val="-3"/>
                <w:sz w:val="30"/>
                <w:szCs w:val="30"/>
                <w:highlight w:val="none"/>
                <w14:textOutline w14:w="3810" w14:cap="flat" w14:cmpd="sng">
                  <w14:solidFill>
                    <w14:srgbClr w14:val="000000"/>
                  </w14:solidFill>
                  <w14:prstDash w14:val="solid"/>
                  <w14:miter w14:val="0"/>
                </w14:textOutline>
              </w:rPr>
              <w:t>验收结论</w:t>
            </w:r>
          </w:p>
          <w:p>
            <w:pPr>
              <w:spacing w:before="9" w:line="384" w:lineRule="auto"/>
              <w:ind w:right="107" w:firstLine="720" w:firstLineChars="300"/>
              <w:rPr>
                <w:rFonts w:hint="default" w:ascii="Times New Roman" w:hAnsi="Times New Roman" w:eastAsia="方正仿宋_GB18030" w:cs="Times New Roman"/>
                <w:spacing w:val="-6"/>
                <w:sz w:val="24"/>
                <w:szCs w:val="24"/>
                <w:highlight w:val="none"/>
              </w:rPr>
            </w:pPr>
            <w:r>
              <w:rPr>
                <w:rFonts w:hint="default" w:ascii="Times New Roman" w:hAnsi="Times New Roman" w:eastAsia="方正仿宋_GB18030" w:cs="Times New Roman"/>
                <w:sz w:val="24"/>
                <w:szCs w:val="24"/>
                <w:highlight w:val="none"/>
              </w:rPr>
              <w:t>湖南</w:t>
            </w:r>
            <w:r>
              <w:rPr>
                <w:rFonts w:hint="default" w:ascii="Times New Roman" w:hAnsi="Times New Roman" w:eastAsia="方正仿宋_GB18030" w:cs="Times New Roman"/>
                <w:sz w:val="24"/>
                <w:szCs w:val="24"/>
                <w:highlight w:val="none"/>
                <w:lang w:val="en-US" w:eastAsia="zh-CN"/>
              </w:rPr>
              <w:t>衡阳市城市建设投资有限公司</w:t>
            </w:r>
            <w:r>
              <w:rPr>
                <w:rFonts w:hint="default" w:ascii="Times New Roman" w:hAnsi="Times New Roman" w:eastAsia="方正仿宋_GB18030" w:cs="Times New Roman"/>
                <w:sz w:val="24"/>
                <w:szCs w:val="24"/>
                <w:highlight w:val="none"/>
              </w:rPr>
              <w:t>十分重视</w:t>
            </w:r>
            <w:r>
              <w:rPr>
                <w:rFonts w:hint="eastAsia" w:ascii="Times New Roman" w:hAnsi="Times New Roman" w:eastAsia="方正仿宋_GB18030" w:cs="Times New Roman"/>
                <w:sz w:val="24"/>
                <w:szCs w:val="24"/>
                <w:highlight w:val="none"/>
                <w:lang w:val="en-US" w:eastAsia="zh-CN"/>
              </w:rPr>
              <w:t>新垅路新建项目</w:t>
            </w:r>
            <w:r>
              <w:rPr>
                <w:rFonts w:hint="default" w:ascii="Times New Roman" w:hAnsi="Times New Roman" w:eastAsia="方正仿宋_GB18030" w:cs="Times New Roman"/>
                <w:sz w:val="24"/>
                <w:szCs w:val="24"/>
                <w:highlight w:val="none"/>
              </w:rPr>
              <w:t>的水土保持工作，切实履行水土保持法律、法规义务，在项目实施过程中落实了水土保持方案及批复文件要求，完成了水土流失预防和治理任务，水土流失防治指标达到了水土保持方案确定的目标值，符合水土保持设施验收条件，同意该项目水土保持设施通过验收。</w:t>
            </w:r>
          </w:p>
          <w:p>
            <w:pPr>
              <w:numPr>
                <w:ilvl w:val="0"/>
                <w:numId w:val="0"/>
              </w:numPr>
              <w:spacing w:before="1" w:line="204" w:lineRule="auto"/>
              <w:ind w:firstLine="592" w:firstLineChars="200"/>
              <w:outlineLvl w:val="0"/>
              <w:rPr>
                <w:rFonts w:hint="default" w:ascii="Times New Roman" w:hAnsi="Times New Roman" w:eastAsia="仿宋" w:cs="Times New Roman"/>
                <w:spacing w:val="-2"/>
                <w:sz w:val="30"/>
                <w:szCs w:val="30"/>
                <w:highlight w:val="none"/>
                <w14:textOutline w14:w="3810" w14:cap="flat" w14:cmpd="sng">
                  <w14:solidFill>
                    <w14:srgbClr w14:val="000000"/>
                  </w14:solidFill>
                  <w14:prstDash w14:val="solid"/>
                  <w14:miter w14:val="0"/>
                </w14:textOutline>
              </w:rPr>
            </w:pPr>
            <w:r>
              <w:rPr>
                <w:rFonts w:hint="default" w:ascii="Times New Roman" w:hAnsi="Times New Roman" w:eastAsia="仿宋" w:cs="Times New Roman"/>
                <w:spacing w:val="-2"/>
                <w:sz w:val="30"/>
                <w:szCs w:val="30"/>
                <w:highlight w:val="none"/>
                <w:lang w:val="en-US" w:eastAsia="zh-CN"/>
                <w14:textOutline w14:w="3810" w14:cap="flat" w14:cmpd="sng">
                  <w14:solidFill>
                    <w14:srgbClr w14:val="000000"/>
                  </w14:solidFill>
                  <w14:prstDash w14:val="solid"/>
                  <w14:miter w14:val="0"/>
                </w14:textOutline>
              </w:rPr>
              <w:t>七、</w:t>
            </w:r>
            <w:r>
              <w:rPr>
                <w:rFonts w:hint="default" w:ascii="Times New Roman" w:hAnsi="Times New Roman" w:eastAsia="仿宋" w:cs="Times New Roman"/>
                <w:spacing w:val="-2"/>
                <w:sz w:val="30"/>
                <w:szCs w:val="30"/>
                <w:highlight w:val="none"/>
                <w14:textOutline w14:w="3810" w14:cap="flat" w14:cmpd="sng">
                  <w14:solidFill>
                    <w14:srgbClr w14:val="000000"/>
                  </w14:solidFill>
                  <w14:prstDash w14:val="solid"/>
                  <w14:miter w14:val="0"/>
                </w14:textOutline>
              </w:rPr>
              <w:t>后续管护要求</w:t>
            </w:r>
          </w:p>
          <w:p>
            <w:pPr>
              <w:spacing w:before="317" w:line="384" w:lineRule="auto"/>
              <w:ind w:right="107" w:firstLine="508" w:firstLineChars="200"/>
              <w:rPr>
                <w:rFonts w:hint="default" w:ascii="Times New Roman" w:hAnsi="Times New Roman" w:eastAsia="方正仿宋_GB18030" w:cs="Times New Roman"/>
                <w:spacing w:val="-6"/>
                <w:sz w:val="24"/>
                <w:szCs w:val="24"/>
                <w:highlight w:val="none"/>
                <w:lang w:eastAsia="zh-CN"/>
              </w:rPr>
            </w:pPr>
            <w:r>
              <w:rPr>
                <w:rFonts w:hint="default" w:ascii="Times New Roman" w:hAnsi="Times New Roman" w:eastAsia="方正仿宋_GB18030" w:cs="Times New Roman"/>
                <w:spacing w:val="7"/>
                <w:sz w:val="24"/>
                <w:szCs w:val="24"/>
                <w:highlight w:val="none"/>
                <w:lang w:val="en-US" w:eastAsia="zh-CN"/>
              </w:rPr>
              <w:t>湖南衡阳市城市建设投资有限公司</w:t>
            </w:r>
            <w:r>
              <w:rPr>
                <w:rFonts w:hint="default" w:ascii="Times New Roman" w:hAnsi="Times New Roman" w:eastAsia="方正仿宋_GB18030" w:cs="Times New Roman"/>
                <w:spacing w:val="7"/>
                <w:sz w:val="24"/>
                <w:szCs w:val="24"/>
                <w:highlight w:val="none"/>
              </w:rPr>
              <w:t>已明确了水土保持设施管理维护</w:t>
            </w:r>
            <w:r>
              <w:rPr>
                <w:rFonts w:hint="default" w:ascii="Times New Roman" w:hAnsi="Times New Roman" w:eastAsia="方正仿宋_GB18030" w:cs="Times New Roman"/>
                <w:spacing w:val="-3"/>
                <w:sz w:val="24"/>
                <w:szCs w:val="24"/>
                <w:highlight w:val="none"/>
              </w:rPr>
              <w:t>部门，应建立健全水土保持措施管理养护责任制，加强补植补种、</w:t>
            </w:r>
            <w:r>
              <w:rPr>
                <w:rFonts w:hint="default" w:ascii="Times New Roman" w:hAnsi="Times New Roman" w:eastAsia="方正仿宋_GB18030" w:cs="Times New Roman"/>
                <w:spacing w:val="-11"/>
                <w:sz w:val="24"/>
                <w:szCs w:val="24"/>
                <w:highlight w:val="none"/>
              </w:rPr>
              <w:t>提高树草成活率、加强日常养护，确保已建水土保持措施长效、稳</w:t>
            </w:r>
            <w:r>
              <w:rPr>
                <w:rFonts w:hint="default" w:ascii="Times New Roman" w:hAnsi="Times New Roman" w:eastAsia="方正仿宋_GB18030" w:cs="Times New Roman"/>
                <w:spacing w:val="-6"/>
                <w:sz w:val="24"/>
                <w:szCs w:val="24"/>
                <w:highlight w:val="none"/>
              </w:rPr>
              <w:t>定的发挥水土保持作用</w:t>
            </w:r>
            <w:r>
              <w:rPr>
                <w:rFonts w:hint="default" w:ascii="Times New Roman" w:hAnsi="Times New Roman" w:eastAsia="方正仿宋_GB18030" w:cs="Times New Roman"/>
                <w:spacing w:val="-6"/>
                <w:sz w:val="24"/>
                <w:szCs w:val="24"/>
                <w:highlight w:val="none"/>
                <w:lang w:eastAsia="zh-CN"/>
              </w:rPr>
              <w:t>。</w:t>
            </w:r>
          </w:p>
          <w:p>
            <w:pPr>
              <w:spacing w:before="166" w:line="384" w:lineRule="auto"/>
              <w:ind w:right="91"/>
              <w:rPr>
                <w:rFonts w:hint="default" w:ascii="Times New Roman" w:hAnsi="Times New Roman" w:eastAsia="仿宋" w:cs="Times New Roman"/>
                <w:spacing w:val="-3"/>
                <w:sz w:val="30"/>
                <w:szCs w:val="30"/>
                <w:highlight w:val="none"/>
              </w:rPr>
            </w:pPr>
          </w:p>
          <w:p>
            <w:pPr>
              <w:spacing w:before="2" w:line="204" w:lineRule="auto"/>
              <w:ind w:firstLine="180"/>
              <w:rPr>
                <w:rFonts w:hint="default" w:ascii="Times New Roman" w:hAnsi="Times New Roman" w:eastAsia="仿宋" w:cs="Times New Roman"/>
                <w:spacing w:val="-18"/>
                <w:sz w:val="30"/>
                <w:szCs w:val="30"/>
                <w:highlight w:val="none"/>
              </w:rPr>
            </w:pPr>
          </w:p>
        </w:tc>
      </w:tr>
    </w:tbl>
    <w:p>
      <w:pPr>
        <w:rPr>
          <w:rFonts w:ascii="宋体"/>
          <w:sz w:val="21"/>
          <w:highlight w:val="none"/>
        </w:rPr>
      </w:pPr>
    </w:p>
    <w:p>
      <w:pPr>
        <w:rPr>
          <w:highlight w:val="none"/>
        </w:rPr>
        <w:sectPr>
          <w:pgSz w:w="11905" w:h="16840"/>
          <w:pgMar w:top="1431" w:right="1528" w:bottom="0" w:left="1528" w:header="0" w:footer="0" w:gutter="0"/>
          <w:pgNumType w:fmt="decimal"/>
          <w:cols w:space="720" w:num="1"/>
        </w:sectPr>
      </w:pPr>
    </w:p>
    <w:p>
      <w:pPr>
        <w:spacing w:line="89" w:lineRule="auto"/>
        <w:rPr>
          <w:rFonts w:ascii="Arial"/>
          <w:sz w:val="2"/>
          <w:highlight w:val="none"/>
        </w:rPr>
      </w:pPr>
    </w:p>
    <w:p>
      <w:pPr>
        <w:spacing w:line="89" w:lineRule="auto"/>
        <w:rPr>
          <w:rFonts w:ascii="Arial"/>
          <w:sz w:val="2"/>
          <w:highlight w:val="none"/>
        </w:rPr>
      </w:pPr>
    </w:p>
    <w:p>
      <w:pPr>
        <w:ind w:left="0" w:leftChars="0" w:firstLine="0" w:firstLineChars="0"/>
        <w:rPr>
          <w:highlight w:val="none"/>
        </w:rPr>
      </w:pPr>
    </w:p>
    <w:p>
      <w:pPr>
        <w:numPr>
          <w:ilvl w:val="0"/>
          <w:numId w:val="0"/>
        </w:numPr>
        <w:rPr>
          <w:rFonts w:hint="eastAsia" w:ascii="黑体" w:hAnsi="黑体" w:eastAsia="黑体" w:cs="黑体"/>
          <w:sz w:val="32"/>
          <w:szCs w:val="32"/>
          <w:highlight w:val="none"/>
          <w:lang w:val="en-US" w:eastAsia="zh-CN"/>
        </w:rPr>
      </w:pPr>
      <w:r>
        <w:rPr>
          <w:rFonts w:hint="eastAsia" w:ascii="黑体" w:hAnsi="黑体" w:eastAsia="黑体" w:cs="黑体"/>
          <w:sz w:val="32"/>
          <w:szCs w:val="32"/>
          <w:highlight w:val="none"/>
          <w:lang w:val="en-US" w:eastAsia="zh-CN"/>
        </w:rPr>
        <w:t>三、验收组成员签字表</w:t>
      </w:r>
    </w:p>
    <w:tbl>
      <w:tblPr>
        <w:tblStyle w:val="23"/>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53"/>
        <w:gridCol w:w="3430"/>
        <w:gridCol w:w="1796"/>
        <w:gridCol w:w="1172"/>
        <w:gridCol w:w="15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1" w:hRule="atLeast"/>
        </w:trPr>
        <w:tc>
          <w:tcPr>
            <w:tcW w:w="678" w:type="pct"/>
            <w:vAlign w:val="center"/>
          </w:tcPr>
          <w:p>
            <w:pPr>
              <w:keepNext w:val="0"/>
              <w:keepLines w:val="0"/>
              <w:pageBreakBefore w:val="0"/>
              <w:widowControl/>
              <w:kinsoku w:val="0"/>
              <w:wordWrap/>
              <w:overflowPunct/>
              <w:topLinePunct w:val="0"/>
              <w:autoSpaceDE w:val="0"/>
              <w:autoSpaceDN w:val="0"/>
              <w:bidi w:val="0"/>
              <w:adjustRightInd w:val="0"/>
              <w:snapToGrid w:val="0"/>
              <w:ind w:left="0" w:leftChars="0" w:firstLine="0" w:firstLineChars="0"/>
              <w:jc w:val="center"/>
              <w:textAlignment w:val="baseline"/>
              <w:rPr>
                <w:rFonts w:hint="eastAsia" w:ascii="仿宋" w:hAnsi="仿宋" w:eastAsia="仿宋" w:cs="仿宋"/>
                <w:sz w:val="32"/>
                <w:szCs w:val="32"/>
                <w:highlight w:val="none"/>
                <w:vertAlign w:val="baseline"/>
                <w:lang w:val="en-US" w:eastAsia="zh-CN"/>
              </w:rPr>
            </w:pPr>
            <w:r>
              <w:rPr>
                <w:rFonts w:hint="eastAsia" w:ascii="仿宋" w:hAnsi="仿宋" w:eastAsia="仿宋" w:cs="仿宋"/>
                <w:sz w:val="32"/>
                <w:szCs w:val="32"/>
                <w:highlight w:val="none"/>
                <w:vertAlign w:val="baseline"/>
                <w:lang w:val="en-US" w:eastAsia="zh-CN"/>
              </w:rPr>
              <w:t>姓名</w:t>
            </w:r>
          </w:p>
        </w:tc>
        <w:tc>
          <w:tcPr>
            <w:tcW w:w="1856" w:type="pct"/>
            <w:vAlign w:val="center"/>
          </w:tcPr>
          <w:p>
            <w:pPr>
              <w:keepNext w:val="0"/>
              <w:keepLines w:val="0"/>
              <w:pageBreakBefore w:val="0"/>
              <w:widowControl/>
              <w:kinsoku w:val="0"/>
              <w:wordWrap/>
              <w:overflowPunct/>
              <w:topLinePunct w:val="0"/>
              <w:autoSpaceDE w:val="0"/>
              <w:autoSpaceDN w:val="0"/>
              <w:bidi w:val="0"/>
              <w:adjustRightInd w:val="0"/>
              <w:snapToGrid w:val="0"/>
              <w:ind w:firstLine="960" w:firstLineChars="300"/>
              <w:jc w:val="both"/>
              <w:textAlignment w:val="baseline"/>
              <w:rPr>
                <w:rFonts w:hint="eastAsia" w:ascii="仿宋" w:hAnsi="仿宋" w:eastAsia="仿宋" w:cs="仿宋"/>
                <w:sz w:val="32"/>
                <w:szCs w:val="32"/>
                <w:highlight w:val="none"/>
                <w:vertAlign w:val="baseline"/>
                <w:lang w:val="en-US" w:eastAsia="zh-CN"/>
              </w:rPr>
            </w:pPr>
            <w:r>
              <w:rPr>
                <w:rFonts w:hint="eastAsia" w:ascii="仿宋" w:hAnsi="仿宋" w:eastAsia="仿宋" w:cs="仿宋"/>
                <w:sz w:val="32"/>
                <w:szCs w:val="32"/>
                <w:highlight w:val="none"/>
                <w:vertAlign w:val="baseline"/>
                <w:lang w:val="en-US" w:eastAsia="zh-CN"/>
              </w:rPr>
              <w:t>单位</w:t>
            </w:r>
          </w:p>
        </w:tc>
        <w:tc>
          <w:tcPr>
            <w:tcW w:w="972" w:type="pct"/>
            <w:vAlign w:val="center"/>
          </w:tcPr>
          <w:p>
            <w:pPr>
              <w:keepNext w:val="0"/>
              <w:keepLines w:val="0"/>
              <w:pageBreakBefore w:val="0"/>
              <w:widowControl/>
              <w:kinsoku w:val="0"/>
              <w:wordWrap/>
              <w:overflowPunct/>
              <w:topLinePunct w:val="0"/>
              <w:autoSpaceDE w:val="0"/>
              <w:autoSpaceDN w:val="0"/>
              <w:bidi w:val="0"/>
              <w:adjustRightInd w:val="0"/>
              <w:snapToGrid w:val="0"/>
              <w:ind w:left="0" w:leftChars="0" w:firstLine="320" w:firstLineChars="100"/>
              <w:jc w:val="both"/>
              <w:textAlignment w:val="baseline"/>
              <w:rPr>
                <w:rFonts w:hint="eastAsia" w:ascii="仿宋" w:hAnsi="仿宋" w:eastAsia="仿宋" w:cs="仿宋"/>
                <w:sz w:val="32"/>
                <w:szCs w:val="32"/>
                <w:highlight w:val="none"/>
                <w:vertAlign w:val="baseline"/>
                <w:lang w:val="en-US" w:eastAsia="zh-CN"/>
              </w:rPr>
            </w:pPr>
            <w:r>
              <w:rPr>
                <w:rFonts w:hint="eastAsia" w:ascii="仿宋" w:hAnsi="仿宋" w:eastAsia="仿宋" w:cs="仿宋"/>
                <w:sz w:val="32"/>
                <w:szCs w:val="32"/>
                <w:highlight w:val="none"/>
                <w:vertAlign w:val="baseline"/>
                <w:lang w:val="en-US" w:eastAsia="zh-CN"/>
              </w:rPr>
              <w:t>职务/</w:t>
            </w:r>
          </w:p>
          <w:p>
            <w:pPr>
              <w:keepNext w:val="0"/>
              <w:keepLines w:val="0"/>
              <w:pageBreakBefore w:val="0"/>
              <w:widowControl/>
              <w:kinsoku w:val="0"/>
              <w:wordWrap/>
              <w:overflowPunct/>
              <w:topLinePunct w:val="0"/>
              <w:autoSpaceDE w:val="0"/>
              <w:autoSpaceDN w:val="0"/>
              <w:bidi w:val="0"/>
              <w:adjustRightInd w:val="0"/>
              <w:snapToGrid w:val="0"/>
              <w:ind w:left="0" w:leftChars="0" w:firstLine="320" w:firstLineChars="100"/>
              <w:jc w:val="both"/>
              <w:textAlignment w:val="baseline"/>
              <w:rPr>
                <w:rFonts w:hint="default" w:ascii="仿宋" w:hAnsi="仿宋" w:eastAsia="仿宋" w:cs="仿宋"/>
                <w:sz w:val="32"/>
                <w:szCs w:val="32"/>
                <w:highlight w:val="none"/>
                <w:vertAlign w:val="baseline"/>
                <w:lang w:val="en-US" w:eastAsia="zh-CN"/>
              </w:rPr>
            </w:pPr>
            <w:r>
              <w:rPr>
                <w:rFonts w:hint="eastAsia" w:ascii="仿宋" w:hAnsi="仿宋" w:eastAsia="仿宋" w:cs="仿宋"/>
                <w:sz w:val="32"/>
                <w:szCs w:val="32"/>
                <w:highlight w:val="none"/>
                <w:vertAlign w:val="baseline"/>
                <w:lang w:val="en-US" w:eastAsia="zh-CN"/>
              </w:rPr>
              <w:t>职称</w:t>
            </w:r>
          </w:p>
        </w:tc>
        <w:tc>
          <w:tcPr>
            <w:tcW w:w="634" w:type="pct"/>
            <w:vAlign w:val="center"/>
          </w:tcPr>
          <w:p>
            <w:pPr>
              <w:keepNext w:val="0"/>
              <w:keepLines w:val="0"/>
              <w:pageBreakBefore w:val="0"/>
              <w:widowControl/>
              <w:kinsoku w:val="0"/>
              <w:wordWrap/>
              <w:overflowPunct/>
              <w:topLinePunct w:val="0"/>
              <w:autoSpaceDE w:val="0"/>
              <w:autoSpaceDN w:val="0"/>
              <w:bidi w:val="0"/>
              <w:adjustRightInd w:val="0"/>
              <w:snapToGrid w:val="0"/>
              <w:ind w:left="0" w:leftChars="0" w:firstLine="0" w:firstLineChars="0"/>
              <w:jc w:val="center"/>
              <w:textAlignment w:val="baseline"/>
              <w:rPr>
                <w:rFonts w:hint="eastAsia" w:ascii="仿宋" w:hAnsi="仿宋" w:eastAsia="仿宋" w:cs="仿宋"/>
                <w:sz w:val="32"/>
                <w:szCs w:val="32"/>
                <w:highlight w:val="none"/>
                <w:vertAlign w:val="baseline"/>
                <w:lang w:val="en-US" w:eastAsia="zh-CN"/>
              </w:rPr>
            </w:pPr>
            <w:r>
              <w:rPr>
                <w:rFonts w:hint="eastAsia" w:ascii="仿宋" w:hAnsi="仿宋" w:eastAsia="仿宋" w:cs="仿宋"/>
                <w:sz w:val="32"/>
                <w:szCs w:val="32"/>
                <w:highlight w:val="none"/>
                <w:vertAlign w:val="baseline"/>
                <w:lang w:val="en-US" w:eastAsia="zh-CN"/>
              </w:rPr>
              <w:t>签字</w:t>
            </w:r>
          </w:p>
        </w:tc>
        <w:tc>
          <w:tcPr>
            <w:tcW w:w="857" w:type="pct"/>
            <w:vAlign w:val="center"/>
          </w:tcPr>
          <w:p>
            <w:pPr>
              <w:keepNext w:val="0"/>
              <w:keepLines w:val="0"/>
              <w:pageBreakBefore w:val="0"/>
              <w:widowControl/>
              <w:kinsoku w:val="0"/>
              <w:wordWrap/>
              <w:overflowPunct/>
              <w:topLinePunct w:val="0"/>
              <w:autoSpaceDE w:val="0"/>
              <w:autoSpaceDN w:val="0"/>
              <w:bidi w:val="0"/>
              <w:adjustRightInd w:val="0"/>
              <w:snapToGrid w:val="0"/>
              <w:ind w:left="0" w:leftChars="0" w:firstLine="0" w:firstLineChars="0"/>
              <w:jc w:val="center"/>
              <w:textAlignment w:val="baseline"/>
              <w:rPr>
                <w:rFonts w:hint="default" w:ascii="仿宋" w:hAnsi="仿宋" w:eastAsia="仿宋" w:cs="仿宋"/>
                <w:sz w:val="32"/>
                <w:szCs w:val="32"/>
                <w:highlight w:val="none"/>
                <w:vertAlign w:val="baseline"/>
                <w:lang w:val="en-US" w:eastAsia="zh-CN"/>
              </w:rPr>
            </w:pPr>
            <w:r>
              <w:rPr>
                <w:rFonts w:hint="eastAsia" w:ascii="仿宋" w:hAnsi="仿宋" w:eastAsia="仿宋" w:cs="仿宋"/>
                <w:sz w:val="32"/>
                <w:szCs w:val="32"/>
                <w:highlight w:val="none"/>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1" w:hRule="atLeast"/>
        </w:trPr>
        <w:tc>
          <w:tcPr>
            <w:tcW w:w="678" w:type="pct"/>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仿宋" w:hAnsi="仿宋" w:eastAsia="仿宋" w:cs="仿宋"/>
                <w:sz w:val="24"/>
                <w:szCs w:val="24"/>
                <w:highlight w:val="none"/>
                <w:vertAlign w:val="baseline"/>
                <w:lang w:val="en-US"/>
              </w:rPr>
            </w:pPr>
          </w:p>
        </w:tc>
        <w:tc>
          <w:tcPr>
            <w:tcW w:w="1856" w:type="pct"/>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仿宋" w:hAnsi="仿宋" w:eastAsia="仿宋" w:cs="仿宋"/>
                <w:sz w:val="24"/>
                <w:szCs w:val="24"/>
                <w:highlight w:val="none"/>
                <w:vertAlign w:val="baseline"/>
                <w:lang w:val="en-US"/>
              </w:rPr>
            </w:pPr>
          </w:p>
        </w:tc>
        <w:tc>
          <w:tcPr>
            <w:tcW w:w="972" w:type="pct"/>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仿宋" w:hAnsi="仿宋" w:eastAsia="仿宋" w:cs="仿宋"/>
                <w:sz w:val="24"/>
                <w:szCs w:val="24"/>
                <w:highlight w:val="none"/>
                <w:vertAlign w:val="baseline"/>
                <w:lang w:val="en-US"/>
              </w:rPr>
            </w:pPr>
          </w:p>
        </w:tc>
        <w:tc>
          <w:tcPr>
            <w:tcW w:w="634" w:type="pct"/>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仿宋" w:hAnsi="仿宋" w:eastAsia="仿宋" w:cs="仿宋"/>
                <w:sz w:val="24"/>
                <w:szCs w:val="24"/>
                <w:highlight w:val="none"/>
                <w:vertAlign w:val="baseline"/>
                <w:lang w:val="en-US"/>
              </w:rPr>
            </w:pPr>
          </w:p>
        </w:tc>
        <w:tc>
          <w:tcPr>
            <w:tcW w:w="857" w:type="pct"/>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仿宋" w:hAnsi="仿宋" w:eastAsia="仿宋" w:cs="仿宋"/>
                <w:sz w:val="24"/>
                <w:szCs w:val="24"/>
                <w:highlight w:val="none"/>
                <w:vertAlign w:val="baseline"/>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1" w:hRule="atLeast"/>
        </w:trPr>
        <w:tc>
          <w:tcPr>
            <w:tcW w:w="678" w:type="pct"/>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仿宋" w:hAnsi="仿宋" w:eastAsia="仿宋" w:cs="仿宋"/>
                <w:sz w:val="24"/>
                <w:szCs w:val="24"/>
                <w:highlight w:val="none"/>
                <w:vertAlign w:val="baseline"/>
              </w:rPr>
            </w:pPr>
          </w:p>
        </w:tc>
        <w:tc>
          <w:tcPr>
            <w:tcW w:w="1856" w:type="pct"/>
            <w:vAlign w:val="center"/>
          </w:tcPr>
          <w:p>
            <w:pPr>
              <w:keepNext w:val="0"/>
              <w:keepLines w:val="0"/>
              <w:pageBreakBefore w:val="0"/>
              <w:widowControl/>
              <w:kinsoku w:val="0"/>
              <w:wordWrap/>
              <w:overflowPunct/>
              <w:topLinePunct w:val="0"/>
              <w:autoSpaceDE w:val="0"/>
              <w:autoSpaceDN w:val="0"/>
              <w:bidi w:val="0"/>
              <w:adjustRightInd w:val="0"/>
              <w:snapToGrid w:val="0"/>
              <w:ind w:left="1440" w:leftChars="0" w:hanging="1440" w:hangingChars="600"/>
              <w:jc w:val="both"/>
              <w:textAlignment w:val="baseline"/>
              <w:rPr>
                <w:rFonts w:hint="default"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衡阳市城市建设投资有限公司</w:t>
            </w:r>
          </w:p>
        </w:tc>
        <w:tc>
          <w:tcPr>
            <w:tcW w:w="972" w:type="pct"/>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仿宋" w:hAnsi="仿宋" w:eastAsia="仿宋" w:cs="仿宋"/>
                <w:sz w:val="24"/>
                <w:szCs w:val="24"/>
                <w:highlight w:val="none"/>
                <w:vertAlign w:val="baseline"/>
              </w:rPr>
            </w:pPr>
          </w:p>
        </w:tc>
        <w:tc>
          <w:tcPr>
            <w:tcW w:w="634" w:type="pct"/>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仿宋" w:hAnsi="仿宋" w:eastAsia="仿宋" w:cs="仿宋"/>
                <w:sz w:val="24"/>
                <w:szCs w:val="24"/>
                <w:highlight w:val="none"/>
                <w:vertAlign w:val="baseline"/>
              </w:rPr>
            </w:pPr>
          </w:p>
        </w:tc>
        <w:tc>
          <w:tcPr>
            <w:tcW w:w="857" w:type="pct"/>
            <w:vAlign w:val="center"/>
          </w:tcPr>
          <w:p>
            <w:pPr>
              <w:keepNext w:val="0"/>
              <w:keepLines w:val="0"/>
              <w:pageBreakBefore w:val="0"/>
              <w:widowControl/>
              <w:kinsoku w:val="0"/>
              <w:wordWrap/>
              <w:overflowPunct/>
              <w:topLinePunct w:val="0"/>
              <w:autoSpaceDE w:val="0"/>
              <w:autoSpaceDN w:val="0"/>
              <w:bidi w:val="0"/>
              <w:adjustRightInd w:val="0"/>
              <w:snapToGrid w:val="0"/>
              <w:ind w:left="0" w:leftChars="0" w:firstLine="0" w:firstLineChars="0"/>
              <w:jc w:val="both"/>
              <w:textAlignment w:val="baseline"/>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建设单位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1" w:hRule="atLeast"/>
        </w:trPr>
        <w:tc>
          <w:tcPr>
            <w:tcW w:w="678" w:type="pct"/>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仿宋" w:hAnsi="仿宋" w:eastAsia="仿宋" w:cs="仿宋"/>
                <w:sz w:val="24"/>
                <w:szCs w:val="24"/>
                <w:highlight w:val="none"/>
                <w:vertAlign w:val="baseline"/>
              </w:rPr>
            </w:pPr>
          </w:p>
        </w:tc>
        <w:tc>
          <w:tcPr>
            <w:tcW w:w="1856" w:type="pct"/>
            <w:vAlign w:val="center"/>
          </w:tcPr>
          <w:p>
            <w:pPr>
              <w:keepNext w:val="0"/>
              <w:keepLines w:val="0"/>
              <w:pageBreakBefore w:val="0"/>
              <w:widowControl/>
              <w:kinsoku w:val="0"/>
              <w:wordWrap/>
              <w:overflowPunct/>
              <w:topLinePunct w:val="0"/>
              <w:autoSpaceDE w:val="0"/>
              <w:autoSpaceDN w:val="0"/>
              <w:bidi w:val="0"/>
              <w:adjustRightInd w:val="0"/>
              <w:snapToGrid w:val="0"/>
              <w:ind w:left="1200" w:leftChars="0" w:hanging="1200" w:hangingChars="500"/>
              <w:jc w:val="both"/>
              <w:textAlignment w:val="baseline"/>
              <w:rPr>
                <w:rFonts w:hint="default"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湖南华意项目管理有限公司</w:t>
            </w:r>
          </w:p>
        </w:tc>
        <w:tc>
          <w:tcPr>
            <w:tcW w:w="972" w:type="pct"/>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仿宋" w:hAnsi="仿宋" w:eastAsia="仿宋" w:cs="仿宋"/>
                <w:sz w:val="24"/>
                <w:szCs w:val="24"/>
                <w:highlight w:val="none"/>
                <w:vertAlign w:val="baseline"/>
              </w:rPr>
            </w:pPr>
          </w:p>
        </w:tc>
        <w:tc>
          <w:tcPr>
            <w:tcW w:w="634" w:type="pct"/>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仿宋" w:hAnsi="仿宋" w:eastAsia="仿宋" w:cs="仿宋"/>
                <w:sz w:val="24"/>
                <w:szCs w:val="24"/>
                <w:highlight w:val="none"/>
                <w:vertAlign w:val="baseline"/>
              </w:rPr>
            </w:pPr>
          </w:p>
        </w:tc>
        <w:tc>
          <w:tcPr>
            <w:tcW w:w="857" w:type="pct"/>
            <w:vAlign w:val="center"/>
          </w:tcPr>
          <w:p>
            <w:pPr>
              <w:keepNext w:val="0"/>
              <w:keepLines w:val="0"/>
              <w:pageBreakBefore w:val="0"/>
              <w:widowControl/>
              <w:kinsoku w:val="0"/>
              <w:wordWrap/>
              <w:overflowPunct/>
              <w:topLinePunct w:val="0"/>
              <w:autoSpaceDE w:val="0"/>
              <w:autoSpaceDN w:val="0"/>
              <w:bidi w:val="0"/>
              <w:adjustRightInd w:val="0"/>
              <w:snapToGrid w:val="0"/>
              <w:ind w:left="0" w:leftChars="0" w:firstLine="0" w:firstLineChars="0"/>
              <w:jc w:val="both"/>
              <w:textAlignment w:val="baseline"/>
              <w:rPr>
                <w:rFonts w:hint="default"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监测单位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1" w:hRule="atLeast"/>
        </w:trPr>
        <w:tc>
          <w:tcPr>
            <w:tcW w:w="678" w:type="pct"/>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仿宋" w:hAnsi="仿宋" w:eastAsia="仿宋" w:cs="仿宋"/>
                <w:sz w:val="24"/>
                <w:szCs w:val="24"/>
                <w:highlight w:val="none"/>
                <w:vertAlign w:val="baseline"/>
              </w:rPr>
            </w:pPr>
          </w:p>
        </w:tc>
        <w:tc>
          <w:tcPr>
            <w:tcW w:w="1856" w:type="pct"/>
            <w:vAlign w:val="center"/>
          </w:tcPr>
          <w:p>
            <w:pPr>
              <w:keepNext w:val="0"/>
              <w:keepLines w:val="0"/>
              <w:pageBreakBefore w:val="0"/>
              <w:widowControl/>
              <w:kinsoku w:val="0"/>
              <w:wordWrap/>
              <w:overflowPunct/>
              <w:topLinePunct w:val="0"/>
              <w:autoSpaceDE w:val="0"/>
              <w:autoSpaceDN w:val="0"/>
              <w:bidi w:val="0"/>
              <w:adjustRightInd w:val="0"/>
              <w:snapToGrid w:val="0"/>
              <w:ind w:left="1200" w:leftChars="0" w:hanging="1200" w:hangingChars="500"/>
              <w:jc w:val="both"/>
              <w:textAlignment w:val="baseline"/>
              <w:rPr>
                <w:rFonts w:hint="default"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湖南顺天建设集团有限公司</w:t>
            </w:r>
          </w:p>
        </w:tc>
        <w:tc>
          <w:tcPr>
            <w:tcW w:w="972" w:type="pct"/>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仿宋" w:hAnsi="仿宋" w:eastAsia="仿宋" w:cs="仿宋"/>
                <w:sz w:val="24"/>
                <w:szCs w:val="24"/>
                <w:highlight w:val="none"/>
                <w:vertAlign w:val="baseline"/>
              </w:rPr>
            </w:pPr>
          </w:p>
        </w:tc>
        <w:tc>
          <w:tcPr>
            <w:tcW w:w="634" w:type="pct"/>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仿宋" w:hAnsi="仿宋" w:eastAsia="仿宋" w:cs="仿宋"/>
                <w:sz w:val="24"/>
                <w:szCs w:val="24"/>
                <w:highlight w:val="none"/>
                <w:vertAlign w:val="baseline"/>
              </w:rPr>
            </w:pPr>
          </w:p>
        </w:tc>
        <w:tc>
          <w:tcPr>
            <w:tcW w:w="857" w:type="pct"/>
            <w:vAlign w:val="center"/>
          </w:tcPr>
          <w:p>
            <w:pPr>
              <w:keepNext w:val="0"/>
              <w:keepLines w:val="0"/>
              <w:pageBreakBefore w:val="0"/>
              <w:widowControl/>
              <w:kinsoku w:val="0"/>
              <w:wordWrap/>
              <w:overflowPunct/>
              <w:topLinePunct w:val="0"/>
              <w:autoSpaceDE w:val="0"/>
              <w:autoSpaceDN w:val="0"/>
              <w:bidi w:val="0"/>
              <w:adjustRightInd w:val="0"/>
              <w:snapToGrid w:val="0"/>
              <w:ind w:left="0" w:leftChars="0" w:firstLine="0" w:firstLineChars="0"/>
              <w:jc w:val="both"/>
              <w:textAlignment w:val="baseline"/>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施工单位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1" w:hRule="atLeast"/>
        </w:trPr>
        <w:tc>
          <w:tcPr>
            <w:tcW w:w="678" w:type="pct"/>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仿宋" w:hAnsi="仿宋" w:eastAsia="仿宋" w:cs="仿宋"/>
                <w:sz w:val="24"/>
                <w:szCs w:val="24"/>
                <w:highlight w:val="none"/>
                <w:vertAlign w:val="baseline"/>
              </w:rPr>
            </w:pPr>
          </w:p>
        </w:tc>
        <w:tc>
          <w:tcPr>
            <w:tcW w:w="1856" w:type="pct"/>
            <w:vAlign w:val="center"/>
          </w:tcPr>
          <w:p>
            <w:pPr>
              <w:keepNext w:val="0"/>
              <w:keepLines w:val="0"/>
              <w:pageBreakBefore w:val="0"/>
              <w:widowControl/>
              <w:kinsoku w:val="0"/>
              <w:wordWrap/>
              <w:overflowPunct/>
              <w:topLinePunct w:val="0"/>
              <w:autoSpaceDE w:val="0"/>
              <w:autoSpaceDN w:val="0"/>
              <w:bidi w:val="0"/>
              <w:adjustRightInd w:val="0"/>
              <w:snapToGrid w:val="0"/>
              <w:ind w:left="1200" w:leftChars="0" w:hanging="1200" w:hangingChars="500"/>
              <w:jc w:val="both"/>
              <w:textAlignment w:val="baseline"/>
              <w:rPr>
                <w:rFonts w:hint="default"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湖南安泰工程项目管理有限公司</w:t>
            </w:r>
          </w:p>
        </w:tc>
        <w:tc>
          <w:tcPr>
            <w:tcW w:w="972" w:type="pct"/>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仿宋" w:hAnsi="仿宋" w:eastAsia="仿宋" w:cs="仿宋"/>
                <w:sz w:val="24"/>
                <w:szCs w:val="24"/>
                <w:highlight w:val="none"/>
                <w:vertAlign w:val="baseline"/>
              </w:rPr>
            </w:pPr>
          </w:p>
        </w:tc>
        <w:tc>
          <w:tcPr>
            <w:tcW w:w="634" w:type="pct"/>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仿宋" w:hAnsi="仿宋" w:eastAsia="仿宋" w:cs="仿宋"/>
                <w:sz w:val="24"/>
                <w:szCs w:val="24"/>
                <w:highlight w:val="none"/>
                <w:vertAlign w:val="baseline"/>
              </w:rPr>
            </w:pPr>
          </w:p>
        </w:tc>
        <w:tc>
          <w:tcPr>
            <w:tcW w:w="857" w:type="pct"/>
            <w:vAlign w:val="center"/>
          </w:tcPr>
          <w:p>
            <w:pPr>
              <w:keepNext w:val="0"/>
              <w:keepLines w:val="0"/>
              <w:pageBreakBefore w:val="0"/>
              <w:widowControl/>
              <w:kinsoku w:val="0"/>
              <w:wordWrap/>
              <w:overflowPunct/>
              <w:topLinePunct w:val="0"/>
              <w:autoSpaceDE w:val="0"/>
              <w:autoSpaceDN w:val="0"/>
              <w:bidi w:val="0"/>
              <w:adjustRightInd w:val="0"/>
              <w:snapToGrid w:val="0"/>
              <w:ind w:left="0" w:leftChars="0" w:firstLine="0" w:firstLineChars="0"/>
              <w:jc w:val="both"/>
              <w:textAlignment w:val="baseline"/>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监理单位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1" w:hRule="atLeast"/>
        </w:trPr>
        <w:tc>
          <w:tcPr>
            <w:tcW w:w="678" w:type="pct"/>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仿宋" w:hAnsi="仿宋" w:eastAsia="仿宋" w:cs="仿宋"/>
                <w:sz w:val="24"/>
                <w:szCs w:val="24"/>
                <w:highlight w:val="none"/>
                <w:vertAlign w:val="baseline"/>
              </w:rPr>
            </w:pPr>
          </w:p>
        </w:tc>
        <w:tc>
          <w:tcPr>
            <w:tcW w:w="1856" w:type="pct"/>
            <w:vAlign w:val="center"/>
          </w:tcPr>
          <w:p>
            <w:pPr>
              <w:keepNext w:val="0"/>
              <w:keepLines w:val="0"/>
              <w:pageBreakBefore w:val="0"/>
              <w:widowControl/>
              <w:kinsoku w:val="0"/>
              <w:wordWrap/>
              <w:overflowPunct/>
              <w:topLinePunct w:val="0"/>
              <w:autoSpaceDE w:val="0"/>
              <w:autoSpaceDN w:val="0"/>
              <w:bidi w:val="0"/>
              <w:adjustRightInd w:val="0"/>
              <w:snapToGrid w:val="0"/>
              <w:ind w:left="952" w:leftChars="0" w:hanging="952" w:hangingChars="400"/>
              <w:jc w:val="both"/>
              <w:textAlignment w:val="baseline"/>
              <w:rPr>
                <w:rFonts w:hint="eastAsia" w:ascii="仿宋" w:hAnsi="仿宋" w:eastAsia="仿宋" w:cs="仿宋"/>
                <w:sz w:val="24"/>
                <w:szCs w:val="24"/>
                <w:highlight w:val="none"/>
                <w:vertAlign w:val="baseline"/>
              </w:rPr>
            </w:pPr>
            <w:r>
              <w:rPr>
                <w:rFonts w:hint="eastAsia" w:ascii="仿宋" w:hAnsi="仿宋" w:eastAsia="仿宋" w:cs="仿宋"/>
                <w:spacing w:val="-1"/>
                <w:sz w:val="24"/>
                <w:szCs w:val="24"/>
                <w:highlight w:val="none"/>
                <w:lang w:val="en-US" w:eastAsia="zh-CN"/>
              </w:rPr>
              <w:t>湖南蓝博湾地理信息科技有限</w:t>
            </w:r>
            <w:r>
              <w:rPr>
                <w:rFonts w:ascii="仿宋" w:hAnsi="仿宋" w:eastAsia="仿宋" w:cs="仿宋"/>
                <w:spacing w:val="-1"/>
                <w:sz w:val="24"/>
                <w:szCs w:val="24"/>
                <w:highlight w:val="none"/>
              </w:rPr>
              <w:t>公司</w:t>
            </w:r>
          </w:p>
        </w:tc>
        <w:tc>
          <w:tcPr>
            <w:tcW w:w="972" w:type="pct"/>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仿宋" w:hAnsi="仿宋" w:eastAsia="仿宋" w:cs="仿宋"/>
                <w:sz w:val="24"/>
                <w:szCs w:val="24"/>
                <w:highlight w:val="none"/>
                <w:vertAlign w:val="baseline"/>
              </w:rPr>
            </w:pPr>
          </w:p>
        </w:tc>
        <w:tc>
          <w:tcPr>
            <w:tcW w:w="634" w:type="pct"/>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仿宋" w:hAnsi="仿宋" w:eastAsia="仿宋" w:cs="仿宋"/>
                <w:sz w:val="24"/>
                <w:szCs w:val="24"/>
                <w:highlight w:val="none"/>
                <w:vertAlign w:val="baseline"/>
              </w:rPr>
            </w:pPr>
          </w:p>
        </w:tc>
        <w:tc>
          <w:tcPr>
            <w:tcW w:w="857" w:type="pct"/>
            <w:vAlign w:val="center"/>
          </w:tcPr>
          <w:p>
            <w:pPr>
              <w:keepNext w:val="0"/>
              <w:keepLines w:val="0"/>
              <w:pageBreakBefore w:val="0"/>
              <w:widowControl/>
              <w:kinsoku w:val="0"/>
              <w:wordWrap/>
              <w:overflowPunct/>
              <w:topLinePunct w:val="0"/>
              <w:autoSpaceDE w:val="0"/>
              <w:autoSpaceDN w:val="0"/>
              <w:bidi w:val="0"/>
              <w:adjustRightInd w:val="0"/>
              <w:snapToGrid w:val="0"/>
              <w:ind w:left="0" w:leftChars="0" w:firstLine="0" w:firstLineChars="0"/>
              <w:jc w:val="both"/>
              <w:textAlignment w:val="baseline"/>
              <w:rPr>
                <w:rFonts w:hint="default"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验收报告编制单位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1" w:hRule="atLeast"/>
        </w:trPr>
        <w:tc>
          <w:tcPr>
            <w:tcW w:w="678" w:type="pct"/>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仿宋" w:hAnsi="仿宋" w:eastAsia="仿宋" w:cs="仿宋"/>
                <w:sz w:val="24"/>
                <w:szCs w:val="24"/>
                <w:highlight w:val="none"/>
                <w:vertAlign w:val="baseline"/>
              </w:rPr>
            </w:pPr>
          </w:p>
        </w:tc>
        <w:tc>
          <w:tcPr>
            <w:tcW w:w="1856" w:type="pct"/>
            <w:vAlign w:val="center"/>
          </w:tcPr>
          <w:p>
            <w:pPr>
              <w:keepNext w:val="0"/>
              <w:keepLines w:val="0"/>
              <w:pageBreakBefore w:val="0"/>
              <w:widowControl/>
              <w:kinsoku w:val="0"/>
              <w:wordWrap/>
              <w:overflowPunct/>
              <w:topLinePunct w:val="0"/>
              <w:autoSpaceDE w:val="0"/>
              <w:autoSpaceDN w:val="0"/>
              <w:bidi w:val="0"/>
              <w:adjustRightInd w:val="0"/>
              <w:snapToGrid w:val="0"/>
              <w:ind w:left="960" w:leftChars="0" w:hanging="960" w:hangingChars="400"/>
              <w:jc w:val="both"/>
              <w:textAlignment w:val="baseline"/>
              <w:rPr>
                <w:rFonts w:hint="default"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深圳市联合创艺建筑设计有限公司</w:t>
            </w:r>
          </w:p>
        </w:tc>
        <w:tc>
          <w:tcPr>
            <w:tcW w:w="972" w:type="pct"/>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仿宋" w:hAnsi="仿宋" w:eastAsia="仿宋" w:cs="仿宋"/>
                <w:sz w:val="24"/>
                <w:szCs w:val="24"/>
                <w:highlight w:val="none"/>
                <w:vertAlign w:val="baseline"/>
              </w:rPr>
            </w:pPr>
          </w:p>
        </w:tc>
        <w:tc>
          <w:tcPr>
            <w:tcW w:w="634" w:type="pct"/>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仿宋" w:hAnsi="仿宋" w:eastAsia="仿宋" w:cs="仿宋"/>
                <w:sz w:val="24"/>
                <w:szCs w:val="24"/>
                <w:highlight w:val="none"/>
                <w:vertAlign w:val="baseline"/>
              </w:rPr>
            </w:pPr>
          </w:p>
        </w:tc>
        <w:tc>
          <w:tcPr>
            <w:tcW w:w="857" w:type="pct"/>
            <w:vAlign w:val="center"/>
          </w:tcPr>
          <w:p>
            <w:pPr>
              <w:keepNext w:val="0"/>
              <w:keepLines w:val="0"/>
              <w:pageBreakBefore w:val="0"/>
              <w:widowControl/>
              <w:kinsoku w:val="0"/>
              <w:wordWrap/>
              <w:overflowPunct/>
              <w:topLinePunct w:val="0"/>
              <w:autoSpaceDE w:val="0"/>
              <w:autoSpaceDN w:val="0"/>
              <w:bidi w:val="0"/>
              <w:adjustRightInd w:val="0"/>
              <w:snapToGrid w:val="0"/>
              <w:ind w:left="0" w:leftChars="0" w:firstLine="0" w:firstLineChars="0"/>
              <w:jc w:val="both"/>
              <w:textAlignment w:val="baseline"/>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设计单位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1" w:hRule="atLeast"/>
        </w:trPr>
        <w:tc>
          <w:tcPr>
            <w:tcW w:w="678" w:type="pct"/>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仿宋" w:hAnsi="仿宋" w:eastAsia="仿宋" w:cs="仿宋"/>
                <w:sz w:val="24"/>
                <w:szCs w:val="24"/>
                <w:highlight w:val="none"/>
                <w:vertAlign w:val="baseline"/>
              </w:rPr>
            </w:pPr>
          </w:p>
        </w:tc>
        <w:tc>
          <w:tcPr>
            <w:tcW w:w="1856" w:type="pct"/>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仿宋" w:hAnsi="仿宋" w:eastAsia="仿宋" w:cs="仿宋"/>
                <w:sz w:val="24"/>
                <w:szCs w:val="24"/>
                <w:highlight w:val="none"/>
                <w:vertAlign w:val="baseline"/>
              </w:rPr>
            </w:pPr>
          </w:p>
        </w:tc>
        <w:tc>
          <w:tcPr>
            <w:tcW w:w="972" w:type="pct"/>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仿宋" w:hAnsi="仿宋" w:eastAsia="仿宋" w:cs="仿宋"/>
                <w:sz w:val="24"/>
                <w:szCs w:val="24"/>
                <w:highlight w:val="none"/>
                <w:vertAlign w:val="baseline"/>
              </w:rPr>
            </w:pPr>
          </w:p>
        </w:tc>
        <w:tc>
          <w:tcPr>
            <w:tcW w:w="634" w:type="pct"/>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仿宋" w:hAnsi="仿宋" w:eastAsia="仿宋" w:cs="仿宋"/>
                <w:sz w:val="24"/>
                <w:szCs w:val="24"/>
                <w:highlight w:val="none"/>
                <w:vertAlign w:val="baseline"/>
              </w:rPr>
            </w:pPr>
          </w:p>
        </w:tc>
        <w:tc>
          <w:tcPr>
            <w:tcW w:w="857" w:type="pct"/>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仿宋" w:hAnsi="仿宋" w:eastAsia="仿宋" w:cs="仿宋"/>
                <w:sz w:val="24"/>
                <w:szCs w:val="24"/>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1" w:hRule="atLeast"/>
        </w:trPr>
        <w:tc>
          <w:tcPr>
            <w:tcW w:w="678" w:type="pct"/>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仿宋" w:hAnsi="仿宋" w:eastAsia="仿宋" w:cs="仿宋"/>
                <w:sz w:val="24"/>
                <w:szCs w:val="24"/>
                <w:highlight w:val="none"/>
                <w:vertAlign w:val="baseline"/>
              </w:rPr>
            </w:pPr>
          </w:p>
        </w:tc>
        <w:tc>
          <w:tcPr>
            <w:tcW w:w="1856" w:type="pct"/>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仿宋" w:hAnsi="仿宋" w:eastAsia="仿宋" w:cs="仿宋"/>
                <w:sz w:val="24"/>
                <w:szCs w:val="24"/>
                <w:highlight w:val="none"/>
                <w:vertAlign w:val="baseline"/>
              </w:rPr>
            </w:pPr>
          </w:p>
        </w:tc>
        <w:tc>
          <w:tcPr>
            <w:tcW w:w="972" w:type="pct"/>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仿宋" w:hAnsi="仿宋" w:eastAsia="仿宋" w:cs="仿宋"/>
                <w:sz w:val="24"/>
                <w:szCs w:val="24"/>
                <w:highlight w:val="none"/>
                <w:vertAlign w:val="baseline"/>
              </w:rPr>
            </w:pPr>
          </w:p>
        </w:tc>
        <w:tc>
          <w:tcPr>
            <w:tcW w:w="634" w:type="pct"/>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仿宋" w:hAnsi="仿宋" w:eastAsia="仿宋" w:cs="仿宋"/>
                <w:sz w:val="24"/>
                <w:szCs w:val="24"/>
                <w:highlight w:val="none"/>
                <w:vertAlign w:val="baseline"/>
              </w:rPr>
            </w:pPr>
          </w:p>
        </w:tc>
        <w:tc>
          <w:tcPr>
            <w:tcW w:w="857" w:type="pct"/>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仿宋" w:hAnsi="仿宋" w:eastAsia="仿宋" w:cs="仿宋"/>
                <w:sz w:val="24"/>
                <w:szCs w:val="24"/>
                <w:highlight w:val="none"/>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1" w:hRule="atLeast"/>
        </w:trPr>
        <w:tc>
          <w:tcPr>
            <w:tcW w:w="678" w:type="pct"/>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仿宋" w:hAnsi="仿宋" w:eastAsia="仿宋" w:cs="仿宋"/>
                <w:sz w:val="24"/>
                <w:szCs w:val="24"/>
                <w:highlight w:val="none"/>
                <w:vertAlign w:val="baseline"/>
              </w:rPr>
            </w:pPr>
          </w:p>
        </w:tc>
        <w:tc>
          <w:tcPr>
            <w:tcW w:w="1856" w:type="pct"/>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仿宋" w:hAnsi="仿宋" w:eastAsia="仿宋" w:cs="仿宋"/>
                <w:sz w:val="24"/>
                <w:szCs w:val="24"/>
                <w:highlight w:val="none"/>
                <w:vertAlign w:val="baseline"/>
              </w:rPr>
            </w:pPr>
          </w:p>
        </w:tc>
        <w:tc>
          <w:tcPr>
            <w:tcW w:w="972" w:type="pct"/>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仿宋" w:hAnsi="仿宋" w:eastAsia="仿宋" w:cs="仿宋"/>
                <w:sz w:val="24"/>
                <w:szCs w:val="24"/>
                <w:highlight w:val="none"/>
                <w:vertAlign w:val="baseline"/>
              </w:rPr>
            </w:pPr>
          </w:p>
        </w:tc>
        <w:tc>
          <w:tcPr>
            <w:tcW w:w="634" w:type="pct"/>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仿宋" w:hAnsi="仿宋" w:eastAsia="仿宋" w:cs="仿宋"/>
                <w:sz w:val="24"/>
                <w:szCs w:val="24"/>
                <w:highlight w:val="none"/>
                <w:vertAlign w:val="baseline"/>
              </w:rPr>
            </w:pPr>
          </w:p>
        </w:tc>
        <w:tc>
          <w:tcPr>
            <w:tcW w:w="857" w:type="pct"/>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仿宋" w:hAnsi="仿宋" w:eastAsia="仿宋" w:cs="仿宋"/>
                <w:sz w:val="24"/>
                <w:szCs w:val="24"/>
                <w:highlight w:val="none"/>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32" w:hRule="atLeast"/>
        </w:trPr>
        <w:tc>
          <w:tcPr>
            <w:tcW w:w="678" w:type="pct"/>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仿宋" w:hAnsi="仿宋" w:eastAsia="仿宋" w:cs="仿宋"/>
                <w:sz w:val="24"/>
                <w:szCs w:val="24"/>
                <w:highlight w:val="none"/>
                <w:vertAlign w:val="baseline"/>
              </w:rPr>
            </w:pPr>
          </w:p>
        </w:tc>
        <w:tc>
          <w:tcPr>
            <w:tcW w:w="1856" w:type="pct"/>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仿宋" w:hAnsi="仿宋" w:eastAsia="仿宋" w:cs="仿宋"/>
                <w:sz w:val="24"/>
                <w:szCs w:val="24"/>
                <w:highlight w:val="none"/>
                <w:vertAlign w:val="baseline"/>
              </w:rPr>
            </w:pPr>
          </w:p>
        </w:tc>
        <w:tc>
          <w:tcPr>
            <w:tcW w:w="972" w:type="pct"/>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仿宋" w:hAnsi="仿宋" w:eastAsia="仿宋" w:cs="仿宋"/>
                <w:sz w:val="24"/>
                <w:szCs w:val="24"/>
                <w:highlight w:val="none"/>
                <w:vertAlign w:val="baseline"/>
              </w:rPr>
            </w:pPr>
          </w:p>
        </w:tc>
        <w:tc>
          <w:tcPr>
            <w:tcW w:w="634" w:type="pct"/>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仿宋" w:hAnsi="仿宋" w:eastAsia="仿宋" w:cs="仿宋"/>
                <w:sz w:val="24"/>
                <w:szCs w:val="24"/>
                <w:highlight w:val="none"/>
                <w:vertAlign w:val="baseline"/>
              </w:rPr>
            </w:pPr>
          </w:p>
        </w:tc>
        <w:tc>
          <w:tcPr>
            <w:tcW w:w="857" w:type="pct"/>
            <w:vAlign w:val="center"/>
          </w:tcPr>
          <w:p>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仿宋" w:hAnsi="仿宋" w:eastAsia="仿宋" w:cs="仿宋"/>
                <w:sz w:val="24"/>
                <w:szCs w:val="24"/>
                <w:highlight w:val="none"/>
                <w:vertAlign w:val="baseline"/>
              </w:rPr>
            </w:pPr>
          </w:p>
        </w:tc>
      </w:tr>
    </w:tbl>
    <w:p>
      <w:pPr>
        <w:pStyle w:val="16"/>
        <w:rPr>
          <w:rFonts w:hint="eastAsia"/>
          <w:highlight w:val="none"/>
          <w:lang w:val="en-US" w:eastAsia="zh-CN"/>
        </w:rPr>
      </w:pPr>
    </w:p>
    <w:p>
      <w:pPr>
        <w:numPr>
          <w:ilvl w:val="0"/>
          <w:numId w:val="0"/>
        </w:numPr>
        <w:rPr>
          <w:rFonts w:hint="default" w:eastAsia="宋体"/>
          <w:highlight w:val="none"/>
          <w:lang w:val="en-US" w:eastAsia="zh-CN"/>
        </w:rPr>
        <w:sectPr>
          <w:pgSz w:w="11905" w:h="16840"/>
          <w:pgMar w:top="1440" w:right="1440" w:bottom="1440" w:left="1440" w:header="0" w:footer="0" w:gutter="0"/>
          <w:pgNumType w:fmt="decimal"/>
          <w:cols w:space="720" w:num="1"/>
        </w:sectPr>
      </w:pPr>
    </w:p>
    <w:p>
      <w:pPr>
        <w:pStyle w:val="2"/>
        <w:ind w:left="0" w:leftChars="0" w:firstLine="0" w:firstLineChars="0"/>
        <w:rPr>
          <w:rFonts w:hint="eastAsia"/>
          <w:highlight w:val="none"/>
          <w:lang w:eastAsia="zh-CN"/>
        </w:rPr>
      </w:pPr>
    </w:p>
    <w:p>
      <w:bookmarkStart w:id="198" w:name="_GoBack"/>
      <w:bookmarkEnd w:id="198"/>
    </w:p>
    <w:sectPr>
      <w:pgSz w:w="11910" w:h="16840"/>
      <w:pgMar w:top="1440" w:right="1440" w:bottom="1440" w:left="1440" w:header="890" w:footer="0" w:gutter="0"/>
      <w:pgNumType w:fmt="decimal"/>
      <w:cols w:space="0" w:num="1"/>
      <w:rtlGutter w:val="0"/>
      <w:docGrid w:linePitch="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auto"/>
    <w:pitch w:val="default"/>
    <w:sig w:usb0="E0002EFF" w:usb1="C000785B" w:usb2="00000009" w:usb3="00000000" w:csb0="400001FF" w:csb1="FFFF0000"/>
  </w:font>
  <w:font w:name="宋体">
    <w:panose1 w:val="02010600030101010101"/>
    <w:charset w:val="88"/>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w:panose1 w:val="020F0502020204030204"/>
    <w:charset w:val="86"/>
    <w:family w:val="swiss"/>
    <w:pitch w:val="default"/>
    <w:sig w:usb0="E4002EFF" w:usb1="C000247B" w:usb2="00000009" w:usb3="00000000" w:csb0="200001FF" w:csb1="00000000"/>
  </w:font>
  <w:font w:name="仿宋_GB2312">
    <w:panose1 w:val="02010609030101010101"/>
    <w:charset w:val="86"/>
    <w:family w:val="auto"/>
    <w:pitch w:val="default"/>
    <w:sig w:usb0="00000001" w:usb1="080E0000" w:usb2="00000000" w:usb3="00000000" w:csb0="00040000" w:csb1="00000000"/>
  </w:font>
  <w:font w:name="仿宋">
    <w:panose1 w:val="02010609060101010101"/>
    <w:charset w:val="86"/>
    <w:family w:val="auto"/>
    <w:pitch w:val="default"/>
    <w:sig w:usb0="800002BF" w:usb1="38CF7CFA" w:usb2="00000016" w:usb3="00000000" w:csb0="00040001" w:csb1="00000000"/>
  </w:font>
  <w:font w:name="方正仿宋_GB18030">
    <w:panose1 w:val="02000000000000000000"/>
    <w:charset w:val="86"/>
    <w:family w:val="auto"/>
    <w:pitch w:val="default"/>
    <w:sig w:usb0="00000001" w:usb1="08000000" w:usb2="00000000" w:usb3="00000000" w:csb0="00040000" w:csb1="00000000"/>
  </w:font>
  <w:font w:name="新宋体">
    <w:panose1 w:val="02010609030101010101"/>
    <w:charset w:val="86"/>
    <w:family w:val="auto"/>
    <w:pitch w:val="default"/>
    <w:sig w:usb0="00000283" w:usb1="288F0000" w:usb2="0000000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spacing w:line="14" w:lineRule="auto"/>
      <w:rPr>
        <w:sz w:val="20"/>
      </w:rPr>
    </w:pPr>
    <w:r>
      <w:rPr>
        <w:sz w:val="20"/>
      </w:rP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DApX4y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wMClfjICAABjBAAADgAAAAAAAAABACAAAAAfAQAAZHJzL2Uyb0RvYy54bWxQSwUG&#10;AAAAAAYABgBZAQAAwwUAAAAA&#10;">
              <v:fill on="f" focussize="0,0"/>
              <v:stroke on="f" weight="0.5pt"/>
              <v:imagedata o:title=""/>
              <o:lock v:ext="edit" aspectratio="f"/>
              <v:textbox inset="0mm,0mm,0mm,0mm" style="mso-fit-shape-to-text:t;">
                <w:txbxContent>
                  <w:p>
                    <w:pPr>
                      <w:pStyle w:val="17"/>
                    </w:pPr>
                    <w:r>
                      <w:fldChar w:fldCharType="begin"/>
                    </w:r>
                    <w:r>
                      <w:instrText xml:space="preserve"> PAGE  \* MERGEFORMAT </w:instrText>
                    </w:r>
                    <w:r>
                      <w:fldChar w:fldCharType="separate"/>
                    </w:r>
                    <w:r>
                      <w:t>1</w:t>
                    </w:r>
                    <w:r>
                      <w:fldChar w:fldCharType="end"/>
                    </w:r>
                  </w:p>
                </w:txbxContent>
              </v:textbox>
            </v:shape>
          </w:pict>
        </mc:Fallback>
      </mc:AlternateContent>
    </w:r>
    <w:r>
      <w:rPr>
        <w:sz w:val="20"/>
      </w:rPr>
      <mc:AlternateContent>
        <mc:Choice Requires="wps">
          <w:drawing>
            <wp:anchor distT="0" distB="0" distL="114300" distR="114300" simplePos="0" relativeHeight="251670528" behindDoc="0" locked="0" layoutInCell="1" allowOverlap="1">
              <wp:simplePos x="0" y="0"/>
              <wp:positionH relativeFrom="margin">
                <wp:posOffset>2654300</wp:posOffset>
              </wp:positionH>
              <wp:positionV relativeFrom="paragraph">
                <wp:posOffset>-163195</wp:posOffset>
              </wp:positionV>
              <wp:extent cx="476250" cy="323215"/>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476250" cy="3232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7"/>
                            <w:rPr>
                              <w:rFonts w:hint="eastAsia" w:eastAsia="仿宋_GB2312"/>
                              <w:lang w:eastAsia="zh-CN"/>
                            </w:rPr>
                          </w:pPr>
                        </w:p>
                      </w:txbxContent>
                    </wps:txbx>
                    <wps:bodyPr rot="0" spcFirstLastPara="0" vertOverflow="overflow" horzOverflow="overflow" vert="horz" wrap="square" lIns="0" tIns="0" rIns="0" bIns="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209pt;margin-top:-12.85pt;height:25.45pt;width:37.5pt;mso-position-horizontal-relative:margin;z-index:251670528;mso-width-relative:page;mso-height-relative:page;" filled="f" stroked="f" coordsize="21600,21600" o:gfxdata="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Ap49Oh2gAAAAoBAAAPAAAAAAAAAAEAIAAAACIAAABkcnMvZG93&#10;bnJldi54bWxQSwECFAAUAAAACACHTuJAGp55DzcCAABjBAAADgAAAAAAAAABACAAAAApAQAAZHJz&#10;L2Uyb0RvYy54bWxQSwUGAAAAAAYABgBZAQAA0gUAAAAA&#10;">
              <v:fill on="f" focussize="0,0"/>
              <v:stroke on="f" weight="0.5pt"/>
              <v:imagedata o:title=""/>
              <o:lock v:ext="edit" aspectratio="f"/>
              <v:textbox inset="0mm,0mm,0mm,0mm">
                <w:txbxContent>
                  <w:p>
                    <w:pPr>
                      <w:pStyle w:val="17"/>
                      <w:rPr>
                        <w:rFonts w:hint="eastAsia" w:eastAsia="仿宋_GB2312"/>
                        <w:lang w:eastAsia="zh-CN"/>
                      </w:rPr>
                    </w:pPr>
                  </w:p>
                </w:txbxContent>
              </v:textbox>
            </v:shape>
          </w:pict>
        </mc:Fallback>
      </mc:AlternateContent>
    </w:r>
    <w:r>
      <w:rPr>
        <w:rFonts w:hint="eastAsia"/>
        <w:sz w:val="20"/>
        <w:lang w:val="en-US" w:eastAsia="zh-CN"/>
      </w:rPr>
      <w:t>·</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spacing w:line="14" w:lineRule="auto"/>
      <w:rPr>
        <w:sz w:val="20"/>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spacing w:line="14" w:lineRule="auto"/>
      <w:rPr>
        <w:sz w:val="20"/>
      </w:rPr>
    </w:pPr>
    <w:r>
      <w:rPr>
        <w:sz w:val="20"/>
      </w:rP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1828800" cy="1828800"/>
              <wp:effectExtent l="0" t="0" r="0" b="0"/>
              <wp:wrapNone/>
              <wp:docPr id="47" name="文本框 4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56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OaguMzAgAAYwQAAA4AAABkcnMvZTJvRG9jLnhtbK1UzY7TMBC+I/EO&#10;lu80aYGlqp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COaguMzAgAAYwQAAA4AAAAAAAAAAQAgAAAAHwEAAGRycy9lMm9Eb2MueG1sUEsF&#10;BgAAAAAGAAYAWQEAAMQFAAAAAA==&#10;">
              <v:fill on="f" focussize="0,0"/>
              <v:stroke on="f" weight="0.5pt"/>
              <v:imagedata o:title=""/>
              <o:lock v:ext="edit" aspectratio="f"/>
              <v:textbox inset="0mm,0mm,0mm,0mm" style="mso-fit-shape-to-text:t;">
                <w:txbxContent>
                  <w:p>
                    <w:pPr>
                      <w:pStyle w:val="17"/>
                    </w:pPr>
                    <w:r>
                      <w:fldChar w:fldCharType="begin"/>
                    </w:r>
                    <w:r>
                      <w:instrText xml:space="preserve"> PAGE  \* MERGEFORMAT </w:instrText>
                    </w:r>
                    <w:r>
                      <w:fldChar w:fldCharType="separate"/>
                    </w:r>
                    <w:r>
                      <w:t>1</w:t>
                    </w:r>
                    <w:r>
                      <w:fldChar w:fldCharType="end"/>
                    </w:r>
                  </w:p>
                </w:txbxContent>
              </v:textbox>
            </v:shape>
          </w:pict>
        </mc:Fallback>
      </mc:AlternateContent>
    </w:r>
    <w:r>
      <w:rPr>
        <w:rFonts w:hint="eastAsia"/>
        <w:sz w:val="20"/>
        <w:lang w:val="en-US" w:eastAsia="zh-CN"/>
      </w:rPr>
      <w:t>·</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spacing w:line="14" w:lineRule="auto"/>
      <w:rPr>
        <w:sz w:val="20"/>
      </w:rPr>
    </w:pPr>
    <w:r>
      <w:rPr>
        <w:sz w:val="20"/>
      </w:rPr>
      <mc:AlternateContent>
        <mc:Choice Requires="wps">
          <w:drawing>
            <wp:anchor distT="0" distB="0" distL="114300" distR="114300" simplePos="0" relativeHeight="251676672" behindDoc="0" locked="0" layoutInCell="1" allowOverlap="1">
              <wp:simplePos x="0" y="0"/>
              <wp:positionH relativeFrom="margin">
                <wp:align>center</wp:align>
              </wp:positionH>
              <wp:positionV relativeFrom="paragraph">
                <wp:posOffset>0</wp:posOffset>
              </wp:positionV>
              <wp:extent cx="1828800" cy="1828800"/>
              <wp:effectExtent l="0" t="0" r="0" b="0"/>
              <wp:wrapNone/>
              <wp:docPr id="64" name="文本框 6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7"/>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66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0MQeM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M0MQeMzAgAAYwQAAA4AAAAAAAAAAQAgAAAAHwEAAGRycy9lMm9Eb2MueG1sUEsF&#10;BgAAAAAGAAYAWQEAAMQFAAAAAA==&#10;">
              <v:fill on="f" focussize="0,0"/>
              <v:stroke on="f" weight="0.5pt"/>
              <v:imagedata o:title=""/>
              <o:lock v:ext="edit" aspectratio="f"/>
              <v:textbox inset="0mm,0mm,0mm,0mm" style="mso-fit-shape-to-text:t;">
                <w:txbxContent>
                  <w:p>
                    <w:pPr>
                      <w:pStyle w:val="17"/>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spacing w:line="14" w:lineRule="auto"/>
      <w:rPr>
        <w:sz w:val="20"/>
      </w:rPr>
    </w:pPr>
    <w:r>
      <w:rPr>
        <w:sz w:val="20"/>
      </w:rPr>
      <mc:AlternateContent>
        <mc:Choice Requires="wps">
          <w:drawing>
            <wp:anchor distT="0" distB="0" distL="114300" distR="114300" simplePos="0" relativeHeight="251677696" behindDoc="0" locked="0" layoutInCell="1" allowOverlap="1">
              <wp:simplePos x="0" y="0"/>
              <wp:positionH relativeFrom="margin">
                <wp:align>center</wp:align>
              </wp:positionH>
              <wp:positionV relativeFrom="paragraph">
                <wp:posOffset>0</wp:posOffset>
              </wp:positionV>
              <wp:extent cx="1828800" cy="1828800"/>
              <wp:effectExtent l="0" t="0" r="0" b="0"/>
              <wp:wrapNone/>
              <wp:docPr id="67" name="文本框 6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7"/>
                          </w:pPr>
                          <w:r>
                            <w:fldChar w:fldCharType="begin"/>
                          </w:r>
                          <w:r>
                            <w:instrText xml:space="preserve"> PAGE  \* MERGEFORMAT </w:instrText>
                          </w:r>
                          <w:r>
                            <w:fldChar w:fldCharType="separate"/>
                          </w:r>
                          <w:r>
                            <w:t>41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76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ryiAgz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ryiAgzAgAAYwQAAA4AAAAAAAAAAQAgAAAAHwEAAGRycy9lMm9Eb2MueG1sUEsF&#10;BgAAAAAGAAYAWQEAAMQFAAAAAA==&#10;">
              <v:fill on="f" focussize="0,0"/>
              <v:stroke on="f" weight="0.5pt"/>
              <v:imagedata o:title=""/>
              <o:lock v:ext="edit" aspectratio="f"/>
              <v:textbox inset="0mm,0mm,0mm,0mm" style="mso-fit-shape-to-text:t;">
                <w:txbxContent>
                  <w:p>
                    <w:pPr>
                      <w:pStyle w:val="17"/>
                    </w:pPr>
                    <w:r>
                      <w:fldChar w:fldCharType="begin"/>
                    </w:r>
                    <w:r>
                      <w:instrText xml:space="preserve"> PAGE  \* MERGEFORMAT </w:instrText>
                    </w:r>
                    <w:r>
                      <w:fldChar w:fldCharType="separate"/>
                    </w:r>
                    <w:r>
                      <w:t>41</w:t>
                    </w:r>
                    <w:r>
                      <w:fldChar w:fldCharType="end"/>
                    </w:r>
                  </w:p>
                </w:txbxContent>
              </v:textbox>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r>
      <w:rPr>
        <w:sz w:val="18"/>
      </w:rPr>
      <mc:AlternateContent>
        <mc:Choice Requires="wps">
          <w:drawing>
            <wp:anchor distT="0" distB="0" distL="114300" distR="114300" simplePos="0" relativeHeight="251689984" behindDoc="0" locked="0" layoutInCell="1" allowOverlap="1">
              <wp:simplePos x="0" y="0"/>
              <wp:positionH relativeFrom="margin">
                <wp:align>center</wp:align>
              </wp:positionH>
              <wp:positionV relativeFrom="paragraph">
                <wp:posOffset>0</wp:posOffset>
              </wp:positionV>
              <wp:extent cx="1828800" cy="1828800"/>
              <wp:effectExtent l="0" t="0" r="0" b="0"/>
              <wp:wrapNone/>
              <wp:docPr id="82" name="文本框 8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99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7kBxM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XuQHEzICAABjBAAADgAAAAAAAAABACAAAAAfAQAAZHJzL2Uyb0RvYy54bWxQSwUG&#10;AAAAAAYABgBZAQAAwwUAAAAA&#10;">
              <v:fill on="f" focussize="0,0"/>
              <v:stroke on="f" weight="0.5pt"/>
              <v:imagedata o:title=""/>
              <o:lock v:ext="edit" aspectratio="f"/>
              <v:textbox inset="0mm,0mm,0mm,0mm" style="mso-fit-shape-to-text:t;">
                <w:txbxContent>
                  <w:p>
                    <w:pPr>
                      <w:pStyle w:val="17"/>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r>
      <w:rPr>
        <w:sz w:val="18"/>
      </w:rPr>
      <mc:AlternateContent>
        <mc:Choice Requires="wps">
          <w:drawing>
            <wp:anchor distT="0" distB="0" distL="114300" distR="114300" simplePos="0" relativeHeight="251691008" behindDoc="0" locked="0" layoutInCell="1" allowOverlap="1">
              <wp:simplePos x="0" y="0"/>
              <wp:positionH relativeFrom="margin">
                <wp:align>center</wp:align>
              </wp:positionH>
              <wp:positionV relativeFrom="paragraph">
                <wp:posOffset>0</wp:posOffset>
              </wp:positionV>
              <wp:extent cx="1828800" cy="1828800"/>
              <wp:effectExtent l="0" t="0" r="0" b="0"/>
              <wp:wrapNone/>
              <wp:docPr id="90" name="文本框 9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7"/>
                          </w:pPr>
                          <w:r>
                            <w:fldChar w:fldCharType="begin"/>
                          </w:r>
                          <w:r>
                            <w:instrText xml:space="preserve"> PAGE  \* MERGEFORMAT </w:instrText>
                          </w:r>
                          <w:r>
                            <w:fldChar w:fldCharType="separate"/>
                          </w:r>
                          <w:r>
                            <w:t>61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10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8FZI8zAgAAYw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8FZI8zAgAAYwQAAA4AAAAAAAAAAQAgAAAAHwEAAGRycy9lMm9Eb2MueG1sUEsF&#10;BgAAAAAGAAYAWQEAAMQFAAAAAA==&#10;">
              <v:fill on="f" focussize="0,0"/>
              <v:stroke on="f" weight="0.5pt"/>
              <v:imagedata o:title=""/>
              <o:lock v:ext="edit" aspectratio="f"/>
              <v:textbox inset="0mm,0mm,0mm,0mm" style="mso-fit-shape-to-text:t;">
                <w:txbxContent>
                  <w:p>
                    <w:pPr>
                      <w:pStyle w:val="17"/>
                    </w:pPr>
                    <w:r>
                      <w:fldChar w:fldCharType="begin"/>
                    </w:r>
                    <w:r>
                      <w:instrText xml:space="preserve"> PAGE  \* MERGEFORMAT </w:instrText>
                    </w:r>
                    <w:r>
                      <w:fldChar w:fldCharType="separate"/>
                    </w:r>
                    <w:r>
                      <w:t>61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left="0" w:leftChars="0" w:firstLine="0" w:firstLineChars="0"/>
      <w:rPr>
        <w:rFonts w:hint="eastAsia"/>
        <w:lang w:val="en-US" w:eastAsia="zh-CN"/>
      </w:rP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r>
      <w:rPr>
        <w:sz w:val="18"/>
      </w:rPr>
      <mc:AlternateContent>
        <mc:Choice Requires="wps">
          <w:drawing>
            <wp:anchor distT="0" distB="0" distL="114300" distR="114300" simplePos="0" relativeHeight="251696128" behindDoc="0" locked="0" layoutInCell="1" allowOverlap="1">
              <wp:simplePos x="0" y="0"/>
              <wp:positionH relativeFrom="margin">
                <wp:posOffset>2652395</wp:posOffset>
              </wp:positionH>
              <wp:positionV relativeFrom="paragraph">
                <wp:posOffset>-66675</wp:posOffset>
              </wp:positionV>
              <wp:extent cx="469265" cy="269875"/>
              <wp:effectExtent l="0" t="0" r="0" b="0"/>
              <wp:wrapNone/>
              <wp:docPr id="102" name="文本框 102"/>
              <wp:cNvGraphicFramePr/>
              <a:graphic xmlns:a="http://schemas.openxmlformats.org/drawingml/2006/main">
                <a:graphicData uri="http://schemas.microsoft.com/office/word/2010/wordprocessingShape">
                  <wps:wsp>
                    <wps:cNvSpPr txBox="1"/>
                    <wps:spPr>
                      <a:xfrm>
                        <a:off x="0" y="0"/>
                        <a:ext cx="469265" cy="2698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square" lIns="0" tIns="0" rIns="0" bIns="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208.85pt;margin-top:-5.25pt;height:21.25pt;width:36.95pt;mso-position-horizontal-relative:margin;z-index:251696128;mso-width-relative:page;mso-height-relative:page;" filled="f" stroked="f" coordsize="21600,21600" o:gfxdata="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EBIs3bZAAAACgEAAA8AAAAAAAAAAQAgAAAAIgAAAGRycy9k&#10;b3ducmV2LnhtbFBLAQIUABQAAAAIAIdO4kAWxChDOgIAAGUEAAAOAAAAAAAAAAEAIAAAACgBAABk&#10;cnMvZTJvRG9jLnhtbFBLBQYAAAAABgAGAFkBAADUBQAAAAA=&#10;">
              <v:fill on="f" focussize="0,0"/>
              <v:stroke on="f" weight="0.5pt"/>
              <v:imagedata o:title=""/>
              <o:lock v:ext="edit" aspectratio="f"/>
              <v:textbox inset="0mm,0mm,0mm,0mm">
                <w:txbxContent>
                  <w:p>
                    <w:pPr>
                      <w:pStyle w:val="17"/>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left="0" w:leftChars="0" w:firstLine="0" w:firstLineChars="0"/>
      <w:rPr>
        <w:rFonts w:hint="eastAsia"/>
        <w:lang w:val="en-US" w:eastAsia="zh-CN"/>
      </w:rPr>
    </w:pPr>
    <w:r>
      <w:rPr>
        <w:sz w:val="18"/>
      </w:rPr>
      <mc:AlternateContent>
        <mc:Choice Requires="wps">
          <w:drawing>
            <wp:anchor distT="0" distB="0" distL="114300" distR="114300" simplePos="0" relativeHeight="251668480" behindDoc="0" locked="0" layoutInCell="1" allowOverlap="1">
              <wp:simplePos x="0" y="0"/>
              <wp:positionH relativeFrom="margin">
                <wp:posOffset>2720975</wp:posOffset>
              </wp:positionH>
              <wp:positionV relativeFrom="paragraph">
                <wp:posOffset>-243840</wp:posOffset>
              </wp:positionV>
              <wp:extent cx="640715" cy="447040"/>
              <wp:effectExtent l="0" t="0" r="0" b="0"/>
              <wp:wrapNone/>
              <wp:docPr id="8" name="文本框 8"/>
              <wp:cNvGraphicFramePr/>
              <a:graphic xmlns:a="http://schemas.openxmlformats.org/drawingml/2006/main">
                <a:graphicData uri="http://schemas.microsoft.com/office/word/2010/wordprocessingShape">
                  <wps:wsp>
                    <wps:cNvSpPr txBox="1"/>
                    <wps:spPr>
                      <a:xfrm>
                        <a:off x="0" y="0"/>
                        <a:ext cx="640715" cy="4470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7"/>
                          </w:pPr>
                          <w:r>
                            <w:fldChar w:fldCharType="begin"/>
                          </w:r>
                          <w:r>
                            <w:instrText xml:space="preserve"> PAGE  \* MERGEFORMAT </w:instrText>
                          </w:r>
                          <w:r>
                            <w:fldChar w:fldCharType="separate"/>
                          </w:r>
                          <w:r>
                            <w:t>5</w:t>
                          </w:r>
                          <w:r>
                            <w:fldChar w:fldCharType="end"/>
                          </w:r>
                        </w:p>
                      </w:txbxContent>
                    </wps:txbx>
                    <wps:bodyPr rot="0" spcFirstLastPara="0" vertOverflow="overflow" horzOverflow="overflow" vert="horz" wrap="square" lIns="0" tIns="0" rIns="0" bIns="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214.25pt;margin-top:-19.2pt;height:35.2pt;width:50.45pt;mso-position-horizontal-relative:margin;z-index:251668480;mso-width-relative:page;mso-height-relative:page;" filled="f" stroked="f" coordsize="21600,21600" o:gfxdata="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VgBz09kAAAAKAQAADwAAAAAAAAABACAAAAAiAAAAZHJzL2Rvd25y&#10;ZXYueG1sUEsBAhQAFAAAAAgAh07iQG0/9wg2AgAAYQQAAA4AAAAAAAAAAQAgAAAAKAEAAGRycy9l&#10;Mm9Eb2MueG1sUEsFBgAAAAAGAAYAWQEAANAFAAAAAA==&#10;">
              <v:fill on="f" focussize="0,0"/>
              <v:stroke on="f" weight="0.5pt"/>
              <v:imagedata o:title=""/>
              <o:lock v:ext="edit" aspectratio="f"/>
              <v:textbox inset="0mm,0mm,0mm,0mm">
                <w:txbxContent>
                  <w:p>
                    <w:pPr>
                      <w:pStyle w:val="17"/>
                    </w:pPr>
                    <w:r>
                      <w:fldChar w:fldCharType="begin"/>
                    </w:r>
                    <w:r>
                      <w:instrText xml:space="preserve"> PAGE  \* MERGEFORMAT </w:instrText>
                    </w:r>
                    <w:r>
                      <w:fldChar w:fldCharType="separate"/>
                    </w:r>
                    <w:r>
                      <w:t>5</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spacing w:line="14" w:lineRule="auto"/>
      <w:ind w:left="0" w:leftChars="0" w:firstLine="0" w:firstLineChars="0"/>
      <w:rPr>
        <w:rFonts w:hint="default"/>
        <w:sz w:val="20"/>
        <w:lang w:val="en-US"/>
      </w:rPr>
    </w:pPr>
    <w:r>
      <w:rPr>
        <w:sz w:val="20"/>
      </w:rPr>
      <mc:AlternateContent>
        <mc:Choice Requires="wps">
          <w:drawing>
            <wp:anchor distT="0" distB="0" distL="114300" distR="114300" simplePos="0" relativeHeight="251661312" behindDoc="0" locked="0" layoutInCell="1" allowOverlap="1">
              <wp:simplePos x="0" y="0"/>
              <wp:positionH relativeFrom="margin">
                <wp:posOffset>2492375</wp:posOffset>
              </wp:positionH>
              <wp:positionV relativeFrom="paragraph">
                <wp:posOffset>-499745</wp:posOffset>
              </wp:positionV>
              <wp:extent cx="482600" cy="702945"/>
              <wp:effectExtent l="0" t="0" r="0" b="0"/>
              <wp:wrapNone/>
              <wp:docPr id="2" name="文本框 2"/>
              <wp:cNvGraphicFramePr/>
              <a:graphic xmlns:a="http://schemas.openxmlformats.org/drawingml/2006/main">
                <a:graphicData uri="http://schemas.microsoft.com/office/word/2010/wordprocessingShape">
                  <wps:wsp>
                    <wps:cNvSpPr txBox="1"/>
                    <wps:spPr>
                      <a:xfrm>
                        <a:off x="0" y="0"/>
                        <a:ext cx="482600" cy="7029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square" lIns="0" tIns="0" rIns="0" bIns="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196.25pt;margin-top:-39.35pt;height:55.35pt;width:38pt;mso-position-horizontal-relative:margin;z-index:251661312;mso-width-relative:page;mso-height-relative:page;" filled="f" stroked="f" coordsize="21600,21600" o:gfxdata="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BLyp2p2QAAAAoBAAAPAAAAAAAAAAEAIAAAACIAAABkcnMvZG93&#10;bnJldi54bWxQSwECFAAUAAAACACHTuJAANNg1DgCAABhBAAADgAAAAAAAAABACAAAAAoAQAAZHJz&#10;L2Uyb0RvYy54bWxQSwUGAAAAAAYABgBZAQAA0gUAAAAA&#10;">
              <v:fill on="f" focussize="0,0"/>
              <v:stroke on="f" weight="0.5pt"/>
              <v:imagedata o:title=""/>
              <o:lock v:ext="edit" aspectratio="f"/>
              <v:textbox inset="0mm,0mm,0mm,0mm">
                <w:txbxContent>
                  <w:p>
                    <w:pPr>
                      <w:pStyle w:val="17"/>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spacing w:line="14" w:lineRule="auto"/>
      <w:rPr>
        <w:sz w:val="20"/>
      </w:rPr>
    </w:pPr>
    <w:r>
      <w:rPr>
        <w:sz w:val="20"/>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7"/>
                          </w:pPr>
                          <w:r>
                            <w:fldChar w:fldCharType="begin"/>
                          </w:r>
                          <w:r>
                            <w:instrText xml:space="preserve"> PAGE  \* MERGEFORMAT </w:instrText>
                          </w:r>
                          <w:r>
                            <w:fldChar w:fldCharType="separate"/>
                          </w:r>
                          <w:r>
                            <w:t>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GA044yAgAAY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4YDTjjICAABhBAAADgAAAAAAAAABACAAAAAfAQAAZHJzL2Uyb0RvYy54bWxQSwUG&#10;AAAAAAYABgBZAQAAwwUAAAAA&#10;">
              <v:fill on="f" focussize="0,0"/>
              <v:stroke on="f" weight="0.5pt"/>
              <v:imagedata o:title=""/>
              <o:lock v:ext="edit" aspectratio="f"/>
              <v:textbox inset="0mm,0mm,0mm,0mm" style="mso-fit-shape-to-text:t;">
                <w:txbxContent>
                  <w:p>
                    <w:pPr>
                      <w:pStyle w:val="17"/>
                    </w:pPr>
                    <w:r>
                      <w:fldChar w:fldCharType="begin"/>
                    </w:r>
                    <w:r>
                      <w:instrText xml:space="preserve"> PAGE  \* MERGEFORMAT </w:instrText>
                    </w:r>
                    <w:r>
                      <w:fldChar w:fldCharType="separate"/>
                    </w:r>
                    <w:r>
                      <w:t>5</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spacing w:line="14" w:lineRule="auto"/>
      <w:rPr>
        <w:sz w:val="20"/>
      </w:rPr>
    </w:pPr>
    <w:r>
      <w:rPr>
        <w:sz w:val="24"/>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7"/>
                          </w:pPr>
                          <w:r>
                            <w:fldChar w:fldCharType="begin"/>
                          </w:r>
                          <w:r>
                            <w:instrText xml:space="preserve"> PAGE  \* MERGEFORMAT </w:instrText>
                          </w:r>
                          <w:r>
                            <w:fldChar w:fldCharType="separate"/>
                          </w:r>
                          <w:r>
                            <w:t>13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MOCsyAgAAY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uow4KzICAABhBAAADgAAAAAAAAABACAAAAAfAQAAZHJzL2Uyb0RvYy54bWxQSwUG&#10;AAAAAAYABgBZAQAAwwUAAAAA&#10;">
              <v:fill on="f" focussize="0,0"/>
              <v:stroke on="f" weight="0.5pt"/>
              <v:imagedata o:title=""/>
              <o:lock v:ext="edit" aspectratio="f"/>
              <v:textbox inset="0mm,0mm,0mm,0mm" style="mso-fit-shape-to-text:t;">
                <w:txbxContent>
                  <w:p>
                    <w:pPr>
                      <w:pStyle w:val="17"/>
                    </w:pPr>
                    <w:r>
                      <w:fldChar w:fldCharType="begin"/>
                    </w:r>
                    <w:r>
                      <w:instrText xml:space="preserve"> PAGE  \* MERGEFORMAT </w:instrText>
                    </w:r>
                    <w:r>
                      <w:fldChar w:fldCharType="separate"/>
                    </w:r>
                    <w:r>
                      <w:t>13</w:t>
                    </w:r>
                    <w:r>
                      <w:fldChar w:fldCharType="end"/>
                    </w:r>
                  </w:p>
                </w:txbxContent>
              </v:textbox>
            </v:shape>
          </w:pict>
        </mc:Fallback>
      </mc:AlternateContent>
    </w:r>
    <w:r>
      <mc:AlternateContent>
        <mc:Choice Requires="wps">
          <w:drawing>
            <wp:anchor distT="0" distB="0" distL="114300" distR="114300" simplePos="0" relativeHeight="251660288" behindDoc="1" locked="0" layoutInCell="1" allowOverlap="1">
              <wp:simplePos x="0" y="0"/>
              <wp:positionH relativeFrom="page">
                <wp:posOffset>3693160</wp:posOffset>
              </wp:positionH>
              <wp:positionV relativeFrom="page">
                <wp:posOffset>9921240</wp:posOffset>
              </wp:positionV>
              <wp:extent cx="174625" cy="175260"/>
              <wp:effectExtent l="0" t="0" r="0" b="0"/>
              <wp:wrapNone/>
              <wp:docPr id="152" name="文本框 6"/>
              <wp:cNvGraphicFramePr/>
              <a:graphic xmlns:a="http://schemas.openxmlformats.org/drawingml/2006/main">
                <a:graphicData uri="http://schemas.microsoft.com/office/word/2010/wordprocessingShape">
                  <wps:wsp>
                    <wps:cNvSpPr txBox="1"/>
                    <wps:spPr>
                      <a:xfrm>
                        <a:off x="0" y="0"/>
                        <a:ext cx="174625" cy="175260"/>
                      </a:xfrm>
                      <a:prstGeom prst="rect">
                        <a:avLst/>
                      </a:prstGeom>
                      <a:noFill/>
                      <a:ln>
                        <a:noFill/>
                      </a:ln>
                    </wps:spPr>
                    <wps:txbx>
                      <w:txbxContent>
                        <w:p>
                          <w:pPr>
                            <w:spacing w:before="14"/>
                            <w:ind w:left="20" w:right="0" w:firstLine="0"/>
                            <w:jc w:val="left"/>
                            <w:rPr>
                              <w:rFonts w:ascii="Arial"/>
                              <w:sz w:val="21"/>
                            </w:rPr>
                          </w:pPr>
                          <w:r>
                            <w:rPr>
                              <w:rFonts w:ascii="Arial"/>
                              <w:sz w:val="21"/>
                            </w:rPr>
                            <w:t>10</w:t>
                          </w:r>
                        </w:p>
                      </w:txbxContent>
                    </wps:txbx>
                    <wps:bodyPr lIns="0" tIns="0" rIns="0" bIns="0" upright="1"/>
                  </wps:wsp>
                </a:graphicData>
              </a:graphic>
            </wp:anchor>
          </w:drawing>
        </mc:Choice>
        <mc:Fallback>
          <w:pict>
            <v:shape id="文本框 6" o:spid="_x0000_s1026" o:spt="202" type="#_x0000_t202" style="position:absolute;left:0pt;margin-left:290.8pt;margin-top:781.2pt;height:13.8pt;width:13.75pt;mso-position-horizontal-relative:page;mso-position-vertical-relative:page;z-index:-251656192;mso-width-relative:page;mso-height-relative:page;" filled="f" stroked="f" coordsize="21600,21600" o:gfxdata="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EFIDwHaAAAADQEAAA8AAAAAAAAAAQAgAAAAIgAAAGRycy9kb3ducmV2LnhtbFBL&#10;AQIUABQAAAAIAIdO4kAkr7C5uwEAAHMDAAAOAAAAAAAAAAEAIAAAACkBAABkcnMvZTJvRG9jLnht&#10;bFBLBQYAAAAABgAGAFkBAABWBQAAAAA=&#10;">
              <v:fill on="f" focussize="0,0"/>
              <v:stroke on="f"/>
              <v:imagedata o:title=""/>
              <o:lock v:ext="edit" aspectratio="f"/>
              <v:textbox inset="0mm,0mm,0mm,0mm">
                <w:txbxContent>
                  <w:p>
                    <w:pPr>
                      <w:spacing w:before="14"/>
                      <w:ind w:left="20" w:right="0" w:firstLine="0"/>
                      <w:jc w:val="left"/>
                      <w:rPr>
                        <w:rFonts w:ascii="Arial"/>
                        <w:sz w:val="21"/>
                      </w:rPr>
                    </w:pPr>
                    <w:r>
                      <w:rPr>
                        <w:rFonts w:ascii="Arial"/>
                        <w:sz w:val="21"/>
                      </w:rPr>
                      <w:t>10</w:t>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spacing w:line="14" w:lineRule="auto"/>
      <w:rPr>
        <w:sz w:val="20"/>
      </w:rPr>
    </w:pPr>
    <w:r>
      <w:rPr>
        <w:sz w:val="20"/>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7"/>
                          </w:pPr>
                          <w:r>
                            <w:fldChar w:fldCharType="begin"/>
                          </w:r>
                          <w:r>
                            <w:instrText xml:space="preserve"> PAGE  \* MERGEFORMAT </w:instrText>
                          </w:r>
                          <w:r>
                            <w:fldChar w:fldCharType="separate"/>
                          </w:r>
                          <w:r>
                            <w:t>15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OrREyAgAAY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f46tETICAABhBAAADgAAAAAAAAABACAAAAAfAQAAZHJzL2Uyb0RvYy54bWxQSwUG&#10;AAAAAAYABgBZAQAAwwUAAAAA&#10;">
              <v:fill on="f" focussize="0,0"/>
              <v:stroke on="f" weight="0.5pt"/>
              <v:imagedata o:title=""/>
              <o:lock v:ext="edit" aspectratio="f"/>
              <v:textbox inset="0mm,0mm,0mm,0mm" style="mso-fit-shape-to-text:t;">
                <w:txbxContent>
                  <w:p>
                    <w:pPr>
                      <w:pStyle w:val="17"/>
                    </w:pPr>
                    <w:r>
                      <w:fldChar w:fldCharType="begin"/>
                    </w:r>
                    <w:r>
                      <w:instrText xml:space="preserve"> PAGE  \* MERGEFORMAT </w:instrText>
                    </w:r>
                    <w:r>
                      <w:fldChar w:fldCharType="separate"/>
                    </w:r>
                    <w:r>
                      <w:t>15</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spacing w:line="14" w:lineRule="auto"/>
      <w:rPr>
        <w:sz w:val="20"/>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spacing w:line="240" w:lineRule="auto"/>
      <w:jc w:val="center"/>
      <w:rPr>
        <w:rFonts w:hint="eastAsia" w:eastAsia="仿宋"/>
        <w:sz w:val="20"/>
        <w:lang w:val="en-US" w:eastAsia="zh-CN"/>
      </w:rPr>
    </w:pPr>
    <w:r>
      <w:rPr>
        <w:sz w:val="20"/>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28" name="文本框 2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As4fc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wCzh9zICAABjBAAADgAAAAAAAAABACAAAAAfAQAAZHJzL2Uyb0RvYy54bWxQSwUG&#10;AAAAAAYABgBZAQAAwwUAAAAA&#10;">
              <v:fill on="f" focussize="0,0"/>
              <v:stroke on="f" weight="0.5pt"/>
              <v:imagedata o:title=""/>
              <o:lock v:ext="edit" aspectratio="f"/>
              <v:textbox inset="0mm,0mm,0mm,0mm" style="mso-fit-shape-to-text:t;">
                <w:txbxContent>
                  <w:p>
                    <w:pPr>
                      <w:pStyle w:val="17"/>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60" w:lineRule="auto"/>
        <w:ind w:firstLine="480"/>
      </w:pPr>
      <w:r>
        <w:separator/>
      </w:r>
    </w:p>
  </w:footnote>
  <w:footnote w:type="continuationSeparator" w:id="1">
    <w:p>
      <w:pPr>
        <w:spacing w:before="0" w:after="0"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Bdr>
        <w:bottom w:val="none" w:color="auto" w:sz="0" w:space="0"/>
      </w:pBdr>
      <w:spacing w:line="14" w:lineRule="auto"/>
      <w:ind w:left="0" w:leftChars="0" w:firstLine="0" w:firstLineChars="0"/>
      <w:rPr>
        <w:sz w:val="20"/>
      </w:rPr>
    </w:pPr>
    <w:r>
      <mc:AlternateContent>
        <mc:Choice Requires="wps">
          <w:drawing>
            <wp:anchor distT="0" distB="0" distL="114300" distR="114300" simplePos="0" relativeHeight="251659264" behindDoc="1" locked="0" layoutInCell="1" allowOverlap="1">
              <wp:simplePos x="0" y="0"/>
              <wp:positionH relativeFrom="page">
                <wp:posOffset>1099185</wp:posOffset>
              </wp:positionH>
              <wp:positionV relativeFrom="page">
                <wp:posOffset>551180</wp:posOffset>
              </wp:positionV>
              <wp:extent cx="5360035" cy="177800"/>
              <wp:effectExtent l="0" t="0" r="0" b="0"/>
              <wp:wrapNone/>
              <wp:docPr id="148" name="文本框 2"/>
              <wp:cNvGraphicFramePr/>
              <a:graphic xmlns:a="http://schemas.openxmlformats.org/drawingml/2006/main">
                <a:graphicData uri="http://schemas.microsoft.com/office/word/2010/wordprocessingShape">
                  <wps:wsp>
                    <wps:cNvSpPr txBox="1"/>
                    <wps:spPr>
                      <a:xfrm>
                        <a:off x="0" y="0"/>
                        <a:ext cx="5360035" cy="177800"/>
                      </a:xfrm>
                      <a:prstGeom prst="rect">
                        <a:avLst/>
                      </a:prstGeom>
                      <a:noFill/>
                      <a:ln>
                        <a:noFill/>
                      </a:ln>
                    </wps:spPr>
                    <wps:txbx>
                      <w:txbxContent>
                        <w:p>
                          <w:pPr>
                            <w:pStyle w:val="3"/>
                            <w:spacing w:line="280" w:lineRule="exact"/>
                            <w:ind w:left="0" w:leftChars="0" w:firstLine="0" w:firstLineChars="0"/>
                            <w:jc w:val="both"/>
                          </w:pPr>
                        </w:p>
                      </w:txbxContent>
                    </wps:txbx>
                    <wps:bodyPr lIns="0" tIns="0" rIns="0" bIns="0" upright="1"/>
                  </wps:wsp>
                </a:graphicData>
              </a:graphic>
            </wp:anchor>
          </w:drawing>
        </mc:Choice>
        <mc:Fallback>
          <w:pict>
            <v:shape id="文本框 2" o:spid="_x0000_s1026" o:spt="202" type="#_x0000_t202" style="position:absolute;left:0pt;margin-left:86.55pt;margin-top:43.4pt;height:14pt;width:422.05pt;mso-position-horizontal-relative:page;mso-position-vertical-relative:page;z-index:-251657216;mso-width-relative:page;mso-height-relative:page;" filled="f" stroked="f" coordsize="21600,21600" o:gfxdata="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PWwLIzYAAAACwEAAA8AAAAAAAAAAQAgAAAAIgAAAGRycy9kb3ducmV2LnhtbFBL&#10;AQIUABQAAAAIAIdO4kBT+WmFvQEAAHQDAAAOAAAAAAAAAAEAIAAAACcBAABkcnMvZTJvRG9jLnht&#10;bFBLBQYAAAAABgAGAFkBAABWBQAAAAA=&#10;">
              <v:fill on="f" focussize="0,0"/>
              <v:stroke on="f"/>
              <v:imagedata o:title=""/>
              <o:lock v:ext="edit" aspectratio="f"/>
              <v:textbox inset="0mm,0mm,0mm,0mm">
                <w:txbxContent>
                  <w:p>
                    <w:pPr>
                      <w:pStyle w:val="3"/>
                      <w:spacing w:line="280" w:lineRule="exact"/>
                      <w:ind w:left="0" w:leftChars="0" w:firstLine="0" w:firstLineChars="0"/>
                      <w:jc w:val="both"/>
                    </w:pPr>
                  </w:p>
                </w:txbxContent>
              </v:textbox>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Bdr>
        <w:bottom w:val="none" w:color="auto" w:sz="0" w:space="0"/>
      </w:pBdr>
      <w:spacing w:line="14" w:lineRule="auto"/>
      <w:rPr>
        <w:sz w:val="20"/>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spacing w:line="14" w:lineRule="auto"/>
      <w:rPr>
        <w:sz w:val="20"/>
      </w:rPr>
    </w:pPr>
    <w:r>
      <mc:AlternateContent>
        <mc:Choice Requires="wps">
          <w:drawing>
            <wp:anchor distT="0" distB="0" distL="114300" distR="114300" simplePos="0" relativeHeight="251673600" behindDoc="1" locked="0" layoutInCell="1" allowOverlap="1">
              <wp:simplePos x="0" y="0"/>
              <wp:positionH relativeFrom="page">
                <wp:posOffset>3566160</wp:posOffset>
              </wp:positionH>
              <wp:positionV relativeFrom="page">
                <wp:posOffset>546735</wp:posOffset>
              </wp:positionV>
              <wp:extent cx="427990" cy="158750"/>
              <wp:effectExtent l="0" t="0" r="0" b="0"/>
              <wp:wrapNone/>
              <wp:docPr id="78" name="文本框 20"/>
              <wp:cNvGraphicFramePr/>
              <a:graphic xmlns:a="http://schemas.openxmlformats.org/drawingml/2006/main">
                <a:graphicData uri="http://schemas.microsoft.com/office/word/2010/wordprocessingShape">
                  <wps:wsp>
                    <wps:cNvSpPr txBox="1"/>
                    <wps:spPr>
                      <a:xfrm>
                        <a:off x="0" y="0"/>
                        <a:ext cx="427990" cy="158750"/>
                      </a:xfrm>
                      <a:prstGeom prst="rect">
                        <a:avLst/>
                      </a:prstGeom>
                      <a:noFill/>
                      <a:ln>
                        <a:noFill/>
                      </a:ln>
                    </wps:spPr>
                    <wps:txbx>
                      <w:txbxContent>
                        <w:p>
                          <w:pPr>
                            <w:spacing w:before="0" w:line="250" w:lineRule="exact"/>
                            <w:ind w:left="0" w:leftChars="0" w:right="0" w:firstLine="0" w:firstLineChars="0"/>
                            <w:jc w:val="left"/>
                            <w:rPr>
                              <w:sz w:val="21"/>
                            </w:rPr>
                          </w:pPr>
                        </w:p>
                      </w:txbxContent>
                    </wps:txbx>
                    <wps:bodyPr lIns="0" tIns="0" rIns="0" bIns="0" upright="1"/>
                  </wps:wsp>
                </a:graphicData>
              </a:graphic>
            </wp:anchor>
          </w:drawing>
        </mc:Choice>
        <mc:Fallback>
          <w:pict>
            <v:shape id="文本框 20" o:spid="_x0000_s1026" o:spt="202" type="#_x0000_t202" style="position:absolute;left:0pt;margin-left:280.8pt;margin-top:43.05pt;height:12.5pt;width:33.7pt;mso-position-horizontal-relative:page;mso-position-vertical-relative:page;z-index:-251642880;mso-width-relative:page;mso-height-relative:page;" filled="f" stroked="f" coordsize="21600,21600" o:gfxdata="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MczUBnXAAAACgEAAA8AAAAAAAAAAQAgAAAAIgAAAGRycy9kb3ducmV2LnhtbFBLAQIU&#10;ABQAAAAIAIdO4kBNi5p+uwEAAHMDAAAOAAAAAAAAAAEAIAAAACYBAABkcnMvZTJvRG9jLnhtbFBL&#10;BQYAAAAABgAGAFkBAABTBQAAAAA=&#10;">
              <v:fill on="f" focussize="0,0"/>
              <v:stroke on="f"/>
              <v:imagedata o:title=""/>
              <o:lock v:ext="edit" aspectratio="f"/>
              <v:textbox inset="0mm,0mm,0mm,0mm">
                <w:txbxContent>
                  <w:p>
                    <w:pPr>
                      <w:spacing w:before="0" w:line="250" w:lineRule="exact"/>
                      <w:ind w:left="0" w:leftChars="0" w:right="0" w:firstLine="0" w:firstLineChars="0"/>
                      <w:jc w:val="left"/>
                      <w:rPr>
                        <w:sz w:val="21"/>
                      </w:rPr>
                    </w:pPr>
                  </w:p>
                </w:txbxContent>
              </v:textbox>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spacing w:line="14" w:lineRule="auto"/>
      <w:rPr>
        <w:sz w:val="20"/>
      </w:rPr>
    </w:pPr>
    <w:r>
      <mc:AlternateContent>
        <mc:Choice Requires="wps">
          <w:drawing>
            <wp:anchor distT="0" distB="0" distL="114300" distR="114300" simplePos="0" relativeHeight="251674624" behindDoc="1" locked="0" layoutInCell="1" allowOverlap="1">
              <wp:simplePos x="0" y="0"/>
              <wp:positionH relativeFrom="page">
                <wp:posOffset>3037840</wp:posOffset>
              </wp:positionH>
              <wp:positionV relativeFrom="page">
                <wp:posOffset>547370</wp:posOffset>
              </wp:positionV>
              <wp:extent cx="1447165" cy="263525"/>
              <wp:effectExtent l="0" t="0" r="0" b="0"/>
              <wp:wrapNone/>
              <wp:docPr id="88" name="文本框 25"/>
              <wp:cNvGraphicFramePr/>
              <a:graphic xmlns:a="http://schemas.openxmlformats.org/drawingml/2006/main">
                <a:graphicData uri="http://schemas.microsoft.com/office/word/2010/wordprocessingShape">
                  <wps:wsp>
                    <wps:cNvSpPr txBox="1"/>
                    <wps:spPr>
                      <a:xfrm>
                        <a:off x="0" y="0"/>
                        <a:ext cx="1447165" cy="263525"/>
                      </a:xfrm>
                      <a:prstGeom prst="rect">
                        <a:avLst/>
                      </a:prstGeom>
                      <a:noFill/>
                      <a:ln>
                        <a:noFill/>
                      </a:ln>
                    </wps:spPr>
                    <wps:txbx>
                      <w:txbxContent>
                        <w:p>
                          <w:pPr>
                            <w:spacing w:before="0" w:line="250" w:lineRule="exact"/>
                            <w:ind w:left="0" w:leftChars="0" w:right="0" w:firstLine="0" w:firstLineChars="0"/>
                            <w:jc w:val="left"/>
                            <w:rPr>
                              <w:rFonts w:hint="default" w:eastAsia="仿宋_GB2312"/>
                              <w:sz w:val="21"/>
                              <w:lang w:val="en-US" w:eastAsia="zh-CN"/>
                            </w:rPr>
                          </w:pPr>
                        </w:p>
                      </w:txbxContent>
                    </wps:txbx>
                    <wps:bodyPr lIns="0" tIns="0" rIns="0" bIns="0" upright="1"/>
                  </wps:wsp>
                </a:graphicData>
              </a:graphic>
            </wp:anchor>
          </w:drawing>
        </mc:Choice>
        <mc:Fallback>
          <w:pict>
            <v:shape id="文本框 25" o:spid="_x0000_s1026" o:spt="202" type="#_x0000_t202" style="position:absolute;left:0pt;margin-left:239.2pt;margin-top:43.1pt;height:20.75pt;width:113.95pt;mso-position-horizontal-relative:page;mso-position-vertical-relative:page;z-index:-251641856;mso-width-relative:page;mso-height-relative:page;" filled="f" stroked="f" coordsize="21600,21600" o:gfxdata="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JIHYPbZAAAACgEAAA8AAAAAAAAAAQAgAAAAIgAAAGRycy9kb3ducmV2LnhtbFBL&#10;AQIUABQAAAAIAIdO4kCPH/VFvAEAAHQDAAAOAAAAAAAAAAEAIAAAACgBAABkcnMvZTJvRG9jLnht&#10;bFBLBQYAAAAABgAGAFkBAABWBQAAAAA=&#10;">
              <v:fill on="f" focussize="0,0"/>
              <v:stroke on="f"/>
              <v:imagedata o:title=""/>
              <o:lock v:ext="edit" aspectratio="f"/>
              <v:textbox inset="0mm,0mm,0mm,0mm">
                <w:txbxContent>
                  <w:p>
                    <w:pPr>
                      <w:spacing w:before="0" w:line="250" w:lineRule="exact"/>
                      <w:ind w:left="0" w:leftChars="0" w:right="0" w:firstLine="0" w:firstLineChars="0"/>
                      <w:jc w:val="left"/>
                      <w:rPr>
                        <w:rFonts w:hint="default" w:eastAsia="仿宋_GB2312"/>
                        <w:sz w:val="21"/>
                        <w:lang w:val="en-US" w:eastAsia="zh-CN"/>
                      </w:rPr>
                    </w:pPr>
                  </w:p>
                </w:txbxContent>
              </v:textbox>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spacing w:line="14" w:lineRule="auto"/>
      <w:rPr>
        <w:sz w:val="20"/>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spacing w:line="14" w:lineRule="auto"/>
      <w:rPr>
        <w:sz w:val="20"/>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bottom w:val="none" w:color="auto" w:sz="0" w:space="1"/>
      </w:pBd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21" w:lineRule="auto"/>
      <w:ind w:firstLine="4394"/>
      <w:rPr>
        <w:rFonts w:ascii="宋体" w:hAnsi="宋体" w:eastAsia="宋体" w:cs="宋体"/>
        <w:sz w:val="18"/>
        <w:szCs w:val="18"/>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none" w:color="auto" w:sz="0" w:space="0"/>
      </w:pBdr>
      <w:spacing w:line="220" w:lineRule="auto"/>
      <w:ind w:firstLine="3854"/>
      <w:rPr>
        <w:rFonts w:ascii="宋体" w:hAnsi="宋体" w:eastAsia="宋体" w:cs="宋体"/>
        <w:sz w:val="18"/>
        <w:szCs w:val="18"/>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spacing w:line="14" w:lineRule="auto"/>
      <w:rPr>
        <w:sz w:val="20"/>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20" w:lineRule="auto"/>
      <w:ind w:firstLine="3671"/>
      <w:rPr>
        <w:rFonts w:ascii="宋体" w:hAnsi="宋体" w:eastAsia="宋体" w:cs="宋体"/>
        <w:sz w:val="18"/>
        <w:szCs w:val="18"/>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20" w:lineRule="auto"/>
      <w:ind w:firstLine="3761"/>
      <w:rPr>
        <w:rFonts w:ascii="宋体" w:hAnsi="宋体" w:eastAsia="宋体" w:cs="宋体"/>
        <w:sz w:val="18"/>
        <w:szCs w:val="18"/>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20" w:lineRule="auto"/>
      <w:ind w:firstLine="3936"/>
      <w:rPr>
        <w:rFonts w:ascii="宋体" w:hAnsi="宋体" w:eastAsia="宋体" w:cs="宋体"/>
        <w:sz w:val="18"/>
        <w:szCs w:val="18"/>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20" w:lineRule="auto"/>
      <w:ind w:firstLine="3492"/>
      <w:rPr>
        <w:rFonts w:ascii="宋体" w:hAnsi="宋体" w:eastAsia="宋体" w:cs="宋体"/>
        <w:sz w:val="18"/>
        <w:szCs w:val="18"/>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20" w:lineRule="auto"/>
      <w:ind w:firstLine="4033"/>
      <w:rPr>
        <w:rFonts w:ascii="宋体" w:hAnsi="宋体" w:eastAsia="宋体" w:cs="宋体"/>
        <w:sz w:val="18"/>
        <w:szCs w:val="18"/>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none" w:color="auto" w:sz="0" w:space="0"/>
      </w:pBdr>
      <w:spacing w:line="219" w:lineRule="auto"/>
      <w:ind w:firstLine="4135"/>
      <w:jc w:val="center"/>
      <w:rPr>
        <w:rFonts w:hint="eastAsia" w:ascii="宋体" w:hAnsi="宋体" w:eastAsia="仿宋_GB2312" w:cs="宋体"/>
        <w:sz w:val="18"/>
        <w:szCs w:val="18"/>
        <w:lang w:val="en-US" w:eastAsia="zh-CN"/>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bottom w:val="none" w:color="auto" w:sz="0" w:space="1"/>
      </w:pBdr>
      <w:tabs>
        <w:tab w:val="clear" w:pos="4153"/>
        <w:tab w:val="clear" w:pos="8306"/>
      </w:tabs>
      <w:ind w:left="0" w:leftChars="0" w:firstLine="0" w:firstLineChars="0"/>
      <w:jc w:val="both"/>
      <w:rPr>
        <w:rFonts w:hint="default"/>
        <w:b w:val="0"/>
        <w:bCs w:val="0"/>
        <w:sz w:val="24"/>
        <w:szCs w:val="40"/>
        <w:lang w:val="en-US" w:eastAsia="zh-CN"/>
      </w:rP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bottom w:val="none" w:color="auto" w:sz="0" w:space="1"/>
      </w:pBdr>
      <w:tabs>
        <w:tab w:val="clear" w:pos="4153"/>
        <w:tab w:val="clear" w:pos="8306"/>
      </w:tabs>
      <w:jc w:val="center"/>
      <w:rPr>
        <w:rFonts w:hint="default"/>
        <w:b w:val="0"/>
        <w:bCs w:val="0"/>
        <w:sz w:val="24"/>
        <w:szCs w:val="40"/>
        <w:lang w:val="en-US" w:eastAsia="zh-CN"/>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Bdr>
        <w:bottom w:val="none" w:color="auto" w:sz="0" w:space="0"/>
      </w:pBdr>
      <w:spacing w:line="14" w:lineRule="auto"/>
      <w:rPr>
        <w:sz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Bdr>
        <w:bottom w:val="none" w:color="auto" w:sz="0" w:space="0"/>
      </w:pBdr>
      <w:spacing w:line="14" w:lineRule="auto"/>
      <w:rPr>
        <w:sz w:val="20"/>
      </w:rPr>
    </w:pPr>
    <w:r>
      <mc:AlternateContent>
        <mc:Choice Requires="wps">
          <w:drawing>
            <wp:anchor distT="0" distB="0" distL="114300" distR="114300" simplePos="0" relativeHeight="251671552" behindDoc="1" locked="0" layoutInCell="1" allowOverlap="1">
              <wp:simplePos x="0" y="0"/>
              <wp:positionH relativeFrom="page">
                <wp:posOffset>3633470</wp:posOffset>
              </wp:positionH>
              <wp:positionV relativeFrom="page">
                <wp:posOffset>546100</wp:posOffset>
              </wp:positionV>
              <wp:extent cx="294005" cy="158750"/>
              <wp:effectExtent l="0" t="0" r="0" b="0"/>
              <wp:wrapNone/>
              <wp:docPr id="46" name="文本框 2"/>
              <wp:cNvGraphicFramePr/>
              <a:graphic xmlns:a="http://schemas.openxmlformats.org/drawingml/2006/main">
                <a:graphicData uri="http://schemas.microsoft.com/office/word/2010/wordprocessingShape">
                  <wps:wsp>
                    <wps:cNvSpPr txBox="1"/>
                    <wps:spPr>
                      <a:xfrm>
                        <a:off x="0" y="0"/>
                        <a:ext cx="294005" cy="158750"/>
                      </a:xfrm>
                      <a:prstGeom prst="rect">
                        <a:avLst/>
                      </a:prstGeom>
                      <a:noFill/>
                      <a:ln>
                        <a:noFill/>
                      </a:ln>
                    </wps:spPr>
                    <wps:txbx>
                      <w:txbxContent>
                        <w:p>
                          <w:pPr>
                            <w:spacing w:before="0" w:line="250" w:lineRule="exact"/>
                            <w:ind w:left="20" w:right="0" w:firstLine="0"/>
                            <w:jc w:val="left"/>
                            <w:rPr>
                              <w:sz w:val="21"/>
                            </w:rPr>
                          </w:pPr>
                          <w:r>
                            <w:rPr>
                              <w:sz w:val="21"/>
                            </w:rPr>
                            <w:t>前言</w:t>
                          </w:r>
                        </w:p>
                      </w:txbxContent>
                    </wps:txbx>
                    <wps:bodyPr lIns="0" tIns="0" rIns="0" bIns="0" upright="1"/>
                  </wps:wsp>
                </a:graphicData>
              </a:graphic>
            </wp:anchor>
          </w:drawing>
        </mc:Choice>
        <mc:Fallback>
          <w:pict>
            <v:shape id="文本框 2" o:spid="_x0000_s1026" o:spt="202" type="#_x0000_t202" style="position:absolute;left:0pt;margin-left:286.1pt;margin-top:43pt;height:12.5pt;width:23.15pt;mso-position-horizontal-relative:page;mso-position-vertical-relative:page;z-index:-251644928;mso-width-relative:page;mso-height-relative:page;" filled="f" stroked="f" coordsize="21600,21600" o:gfxdata="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9l1uZNgAAAAKAQAADwAAAAAAAAABACAAAAAiAAAAZHJzL2Rvd25yZXYueG1sUEsB&#10;AhQAFAAAAAgAh07iQLJ7QA28AQAAcgMAAA4AAAAAAAAAAQAgAAAAJwEAAGRycy9lMm9Eb2MueG1s&#10;UEsFBgAAAAAGAAYAWQEAAFUFAAAAAA==&#10;">
              <v:fill on="f" focussize="0,0"/>
              <v:stroke on="f"/>
              <v:imagedata o:title=""/>
              <o:lock v:ext="edit" aspectratio="f"/>
              <v:textbox inset="0mm,0mm,0mm,0mm">
                <w:txbxContent>
                  <w:p>
                    <w:pPr>
                      <w:spacing w:before="0" w:line="250" w:lineRule="exact"/>
                      <w:ind w:left="20" w:right="0" w:firstLine="0"/>
                      <w:jc w:val="left"/>
                      <w:rPr>
                        <w:sz w:val="21"/>
                      </w:rPr>
                    </w:pPr>
                    <w:r>
                      <w:rPr>
                        <w:sz w:val="21"/>
                      </w:rPr>
                      <w:t>前言</w:t>
                    </w:r>
                  </w:p>
                </w:txbxContent>
              </v:textbox>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Bdr>
        <w:bottom w:val="none" w:color="auto" w:sz="0" w:space="0"/>
      </w:pBdr>
      <w:spacing w:line="14" w:lineRule="auto"/>
      <w:rPr>
        <w:sz w:val="20"/>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Bdr>
        <w:bottom w:val="none" w:color="auto" w:sz="0" w:space="0"/>
      </w:pBdr>
      <w:spacing w:line="14" w:lineRule="auto"/>
      <w:ind w:left="0" w:leftChars="0" w:firstLine="0" w:firstLineChars="0"/>
      <w:rPr>
        <w:sz w:val="20"/>
      </w:rPr>
    </w:pPr>
    <w:r>
      <mc:AlternateContent>
        <mc:Choice Requires="wps">
          <w:drawing>
            <wp:anchor distT="0" distB="0" distL="114300" distR="114300" simplePos="0" relativeHeight="251672576" behindDoc="1" locked="0" layoutInCell="1" allowOverlap="1">
              <wp:simplePos x="0" y="0"/>
              <wp:positionH relativeFrom="page">
                <wp:posOffset>2828290</wp:posOffset>
              </wp:positionH>
              <wp:positionV relativeFrom="page">
                <wp:posOffset>546100</wp:posOffset>
              </wp:positionV>
              <wp:extent cx="1903730" cy="158750"/>
              <wp:effectExtent l="0" t="0" r="0" b="0"/>
              <wp:wrapNone/>
              <wp:docPr id="61" name="文本框 8"/>
              <wp:cNvGraphicFramePr/>
              <a:graphic xmlns:a="http://schemas.openxmlformats.org/drawingml/2006/main">
                <a:graphicData uri="http://schemas.microsoft.com/office/word/2010/wordprocessingShape">
                  <wps:wsp>
                    <wps:cNvSpPr txBox="1"/>
                    <wps:spPr>
                      <a:xfrm>
                        <a:off x="0" y="0"/>
                        <a:ext cx="1903730" cy="158750"/>
                      </a:xfrm>
                      <a:prstGeom prst="rect">
                        <a:avLst/>
                      </a:prstGeom>
                      <a:noFill/>
                      <a:ln>
                        <a:noFill/>
                      </a:ln>
                    </wps:spPr>
                    <wps:txbx>
                      <w:txbxContent>
                        <w:p>
                          <w:pPr>
                            <w:spacing w:before="0" w:line="250" w:lineRule="exact"/>
                            <w:ind w:left="0" w:leftChars="0" w:right="0" w:firstLine="0" w:firstLineChars="0"/>
                            <w:jc w:val="left"/>
                            <w:rPr>
                              <w:rFonts w:hint="default"/>
                              <w:sz w:val="21"/>
                              <w:lang w:val="en-US" w:eastAsia="zh-CN"/>
                            </w:rPr>
                          </w:pPr>
                        </w:p>
                      </w:txbxContent>
                    </wps:txbx>
                    <wps:bodyPr lIns="0" tIns="0" rIns="0" bIns="0" upright="1"/>
                  </wps:wsp>
                </a:graphicData>
              </a:graphic>
            </wp:anchor>
          </w:drawing>
        </mc:Choice>
        <mc:Fallback>
          <w:pict>
            <v:shape id="文本框 8" o:spid="_x0000_s1026" o:spt="202" type="#_x0000_t202" style="position:absolute;left:0pt;margin-left:222.7pt;margin-top:43pt;height:12.5pt;width:149.9pt;mso-position-horizontal-relative:page;mso-position-vertical-relative:page;z-index:-251643904;mso-width-relative:page;mso-height-relative:page;" filled="f" stroked="f" coordsize="21600,21600" o:gfxdata="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Oqfd2TZAAAACgEAAA8AAAAAAAAAAQAgAAAAIgAAAGRycy9kb3ducmV2LnhtbFBL&#10;AQIUABQAAAAIAIdO4kAjUZjfvAEAAHMDAAAOAAAAAAAAAAEAIAAAACgBAABkcnMvZTJvRG9jLnht&#10;bFBLBQYAAAAABgAGAFkBAABWBQAAAAA=&#10;">
              <v:fill on="f" focussize="0,0"/>
              <v:stroke on="f"/>
              <v:imagedata o:title=""/>
              <o:lock v:ext="edit" aspectratio="f"/>
              <v:textbox inset="0mm,0mm,0mm,0mm">
                <w:txbxContent>
                  <w:p>
                    <w:pPr>
                      <w:spacing w:before="0" w:line="250" w:lineRule="exact"/>
                      <w:ind w:left="0" w:leftChars="0" w:right="0" w:firstLine="0" w:firstLineChars="0"/>
                      <w:jc w:val="left"/>
                      <w:rPr>
                        <w:rFonts w:hint="default"/>
                        <w:sz w:val="21"/>
                        <w:lang w:val="en-US" w:eastAsia="zh-CN"/>
                      </w:rPr>
                    </w:pPr>
                  </w:p>
                </w:txbxContent>
              </v:textbox>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spacing w:line="14" w:lineRule="auto"/>
      <w:rPr>
        <w:sz w:val="20"/>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Bdr>
        <w:bottom w:val="none" w:color="auto" w:sz="0" w:space="0"/>
      </w:pBdr>
      <w:spacing w:line="14" w:lineRule="auto"/>
      <w:rPr>
        <w:sz w:val="20"/>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spacing w:line="14" w:lineRule="auto"/>
      <w:rPr>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660C72E"/>
    <w:multiLevelType w:val="singleLevel"/>
    <w:tmpl w:val="A660C72E"/>
    <w:lvl w:ilvl="0" w:tentative="0">
      <w:start w:val="1"/>
      <w:numFmt w:val="decimal"/>
      <w:suff w:val="nothing"/>
      <w:lvlText w:val="%1、"/>
      <w:lvlJc w:val="left"/>
    </w:lvl>
  </w:abstractNum>
  <w:abstractNum w:abstractNumId="1">
    <w:nsid w:val="CA28DA19"/>
    <w:multiLevelType w:val="singleLevel"/>
    <w:tmpl w:val="CA28DA19"/>
    <w:lvl w:ilvl="0" w:tentative="0">
      <w:start w:val="6"/>
      <w:numFmt w:val="chineseCounting"/>
      <w:suff w:val="nothing"/>
      <w:lvlText w:val="%1、"/>
      <w:lvlJc w:val="left"/>
      <w:pPr>
        <w:ind w:left="-180"/>
      </w:pPr>
      <w:rPr>
        <w:rFonts w:hint="eastAsia"/>
      </w:rPr>
    </w:lvl>
  </w:abstractNum>
  <w:abstractNum w:abstractNumId="2">
    <w:nsid w:val="0D595600"/>
    <w:multiLevelType w:val="singleLevel"/>
    <w:tmpl w:val="0D595600"/>
    <w:lvl w:ilvl="0" w:tentative="0">
      <w:start w:val="6"/>
      <w:numFmt w:val="decimal"/>
      <w:suff w:val="nothing"/>
      <w:lvlText w:val="（%1）"/>
      <w:lvlJc w:val="left"/>
    </w:lvl>
  </w:abstractNum>
  <w:abstractNum w:abstractNumId="3">
    <w:nsid w:val="1D03013D"/>
    <w:multiLevelType w:val="singleLevel"/>
    <w:tmpl w:val="1D03013D"/>
    <w:lvl w:ilvl="0" w:tentative="0">
      <w:start w:val="2"/>
      <w:numFmt w:val="decimal"/>
      <w:suff w:val="nothing"/>
      <w:lvlText w:val="%1、"/>
      <w:lvlJc w:val="left"/>
      <w:pPr>
        <w:ind w:left="540" w:leftChars="0" w:firstLine="0" w:firstLineChars="0"/>
      </w:pPr>
    </w:lvl>
  </w:abstractNum>
  <w:abstractNum w:abstractNumId="4">
    <w:nsid w:val="2757A759"/>
    <w:multiLevelType w:val="singleLevel"/>
    <w:tmpl w:val="2757A759"/>
    <w:lvl w:ilvl="0" w:tentative="0">
      <w:start w:val="3"/>
      <w:numFmt w:val="chineseCounting"/>
      <w:suff w:val="nothing"/>
      <w:lvlText w:val="（%1）"/>
      <w:lvlJc w:val="left"/>
      <w:rPr>
        <w:rFonts w:hint="eastAsia"/>
      </w:rPr>
    </w:lvl>
  </w:abstractNum>
  <w:abstractNum w:abstractNumId="5">
    <w:nsid w:val="670A878E"/>
    <w:multiLevelType w:val="singleLevel"/>
    <w:tmpl w:val="670A878E"/>
    <w:lvl w:ilvl="0" w:tentative="0">
      <w:start w:val="2"/>
      <w:numFmt w:val="decimal"/>
      <w:suff w:val="nothing"/>
      <w:lvlText w:val="%1、"/>
      <w:lvlJc w:val="left"/>
    </w:lvl>
  </w:abstractNum>
  <w:abstractNum w:abstractNumId="6">
    <w:nsid w:val="6D8B7BA3"/>
    <w:multiLevelType w:val="singleLevel"/>
    <w:tmpl w:val="6D8B7BA3"/>
    <w:lvl w:ilvl="0" w:tentative="0">
      <w:start w:val="1"/>
      <w:numFmt w:val="decimal"/>
      <w:suff w:val="nothing"/>
      <w:lvlText w:val="（%1）"/>
      <w:lvlJc w:val="left"/>
    </w:lvl>
  </w:abstractNum>
  <w:num w:numId="1">
    <w:abstractNumId w:val="3"/>
  </w:num>
  <w:num w:numId="2">
    <w:abstractNumId w:val="6"/>
  </w:num>
  <w:num w:numId="3">
    <w:abstractNumId w:val="5"/>
  </w:num>
  <w:num w:numId="4">
    <w:abstractNumId w:val="2"/>
  </w:num>
  <w:num w:numId="5">
    <w:abstractNumId w:val="4"/>
  </w:num>
  <w:num w:numId="6">
    <w:abstractNumId w:val="1"/>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76CD0708"/>
    <w:rsid w:val="76CD070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autoSpaceDE w:val="0"/>
      <w:autoSpaceDN w:val="0"/>
      <w:spacing w:before="0" w:after="0" w:line="360" w:lineRule="auto"/>
      <w:ind w:left="0" w:right="0" w:firstLine="482" w:firstLineChars="200"/>
      <w:jc w:val="left"/>
    </w:pPr>
    <w:rPr>
      <w:rFonts w:ascii="Times New Roman" w:hAnsi="Times New Roman" w:eastAsia="仿宋_GB2312" w:cs="Times New Roman"/>
      <w:sz w:val="24"/>
      <w:szCs w:val="24"/>
      <w:lang w:val="zh-CN" w:eastAsia="zh-CN" w:bidi="zh-CN"/>
    </w:rPr>
  </w:style>
  <w:style w:type="paragraph" w:styleId="8">
    <w:name w:val="heading 1"/>
    <w:basedOn w:val="1"/>
    <w:next w:val="1"/>
    <w:link w:val="34"/>
    <w:qFormat/>
    <w:uiPriority w:val="0"/>
    <w:pPr>
      <w:ind w:left="0" w:firstLine="0"/>
      <w:jc w:val="center"/>
      <w:outlineLvl w:val="0"/>
    </w:pPr>
    <w:rPr>
      <w:rFonts w:ascii="Times New Roman" w:hAnsi="Times New Roman" w:eastAsia="黑体"/>
      <w:b/>
      <w:sz w:val="32"/>
      <w:szCs w:val="32"/>
    </w:rPr>
  </w:style>
  <w:style w:type="paragraph" w:styleId="9">
    <w:name w:val="heading 2"/>
    <w:basedOn w:val="1"/>
    <w:next w:val="1"/>
    <w:link w:val="33"/>
    <w:semiHidden/>
    <w:unhideWhenUsed/>
    <w:qFormat/>
    <w:uiPriority w:val="0"/>
    <w:pPr>
      <w:ind w:left="0" w:firstLine="560" w:firstLineChars="200"/>
      <w:outlineLvl w:val="1"/>
    </w:pPr>
    <w:rPr>
      <w:rFonts w:ascii="Times New Roman" w:hAnsi="Times New Roman" w:eastAsia="黑体"/>
      <w:sz w:val="30"/>
      <w:szCs w:val="30"/>
    </w:rPr>
  </w:style>
  <w:style w:type="paragraph" w:styleId="10">
    <w:name w:val="heading 3"/>
    <w:basedOn w:val="1"/>
    <w:next w:val="1"/>
    <w:semiHidden/>
    <w:unhideWhenUsed/>
    <w:qFormat/>
    <w:uiPriority w:val="0"/>
    <w:pPr>
      <w:ind w:left="0"/>
      <w:jc w:val="center"/>
      <w:outlineLvl w:val="2"/>
    </w:pPr>
    <w:rPr>
      <w:rFonts w:ascii="Times New Roman" w:hAnsi="Times New Roman" w:eastAsia="黑体"/>
      <w:b/>
      <w:szCs w:val="28"/>
    </w:rPr>
  </w:style>
  <w:style w:type="paragraph" w:styleId="11">
    <w:name w:val="heading 4"/>
    <w:basedOn w:val="1"/>
    <w:next w:val="1"/>
    <w:link w:val="42"/>
    <w:semiHidden/>
    <w:unhideWhenUsed/>
    <w:qFormat/>
    <w:uiPriority w:val="0"/>
    <w:pPr>
      <w:ind w:left="293"/>
      <w:outlineLvl w:val="4"/>
    </w:pPr>
    <w:rPr>
      <w:rFonts w:ascii="仿宋" w:hAnsi="仿宋" w:eastAsia="仿宋" w:cs="仿宋"/>
      <w:b/>
      <w:bCs/>
      <w:sz w:val="24"/>
      <w:szCs w:val="24"/>
      <w:lang w:val="zh-CN" w:eastAsia="zh-CN" w:bidi="zh-CN"/>
    </w:rPr>
  </w:style>
  <w:style w:type="character" w:default="1" w:styleId="24">
    <w:name w:val="Default Paragraph Font"/>
    <w:semiHidden/>
    <w:qFormat/>
    <w:uiPriority w:val="0"/>
  </w:style>
  <w:style w:type="table" w:default="1" w:styleId="22">
    <w:name w:val="Normal Table"/>
    <w:semiHidden/>
    <w:qFormat/>
    <w:uiPriority w:val="0"/>
    <w:tblPr>
      <w:tblCellMar>
        <w:top w:w="0" w:type="dxa"/>
        <w:left w:w="108" w:type="dxa"/>
        <w:bottom w:w="0" w:type="dxa"/>
        <w:right w:w="108" w:type="dxa"/>
      </w:tblCellMar>
    </w:tblPr>
  </w:style>
  <w:style w:type="paragraph" w:styleId="2">
    <w:name w:val="Body Text First Indent"/>
    <w:basedOn w:val="3"/>
    <w:next w:val="1"/>
    <w:qFormat/>
    <w:uiPriority w:val="0"/>
    <w:pPr>
      <w:ind w:firstLine="420" w:firstLineChars="100"/>
    </w:pPr>
  </w:style>
  <w:style w:type="paragraph" w:styleId="3">
    <w:name w:val="Body Text"/>
    <w:basedOn w:val="1"/>
    <w:next w:val="4"/>
    <w:qFormat/>
    <w:uiPriority w:val="1"/>
    <w:rPr>
      <w:rFonts w:ascii="宋体" w:hAnsi="宋体" w:eastAsia="宋体" w:cs="宋体"/>
      <w:sz w:val="24"/>
      <w:szCs w:val="24"/>
      <w:lang w:val="zh-CN" w:eastAsia="zh-CN" w:bidi="zh-CN"/>
    </w:rPr>
  </w:style>
  <w:style w:type="paragraph" w:customStyle="1" w:styleId="4">
    <w:name w:val="1"/>
    <w:basedOn w:val="5"/>
    <w:next w:val="6"/>
    <w:qFormat/>
    <w:uiPriority w:val="0"/>
    <w:pPr>
      <w:spacing w:afterLines="50" w:line="360" w:lineRule="auto"/>
    </w:pPr>
    <w:rPr>
      <w:rFonts w:ascii="宋体" w:hAnsi="宋体"/>
      <w:b/>
      <w:sz w:val="30"/>
    </w:rPr>
  </w:style>
  <w:style w:type="paragraph" w:customStyle="1" w:styleId="5">
    <w:name w:val="正文 New New New"/>
    <w:qFormat/>
    <w:uiPriority w:val="0"/>
    <w:pPr>
      <w:widowControl w:val="0"/>
      <w:jc w:val="both"/>
    </w:pPr>
    <w:rPr>
      <w:rFonts w:ascii="Times New Roman" w:hAnsi="Times New Roman" w:eastAsia="宋体" w:cs="Times New Roman"/>
      <w:kern w:val="2"/>
      <w:sz w:val="21"/>
      <w:szCs w:val="21"/>
      <w:lang w:val="en-US" w:eastAsia="zh-CN" w:bidi="ar-SA"/>
    </w:rPr>
  </w:style>
  <w:style w:type="paragraph" w:styleId="6">
    <w:name w:val="Body Text Indent"/>
    <w:basedOn w:val="1"/>
    <w:next w:val="7"/>
    <w:qFormat/>
    <w:uiPriority w:val="0"/>
    <w:pPr>
      <w:ind w:firstLine="560" w:firstLineChars="200"/>
    </w:pPr>
    <w:rPr>
      <w:rFonts w:ascii="宋体" w:hAnsi="宋体"/>
      <w:sz w:val="28"/>
    </w:rPr>
  </w:style>
  <w:style w:type="paragraph" w:customStyle="1" w:styleId="7">
    <w:name w:val="font5"/>
    <w:basedOn w:val="1"/>
    <w:qFormat/>
    <w:uiPriority w:val="0"/>
    <w:pPr>
      <w:widowControl/>
      <w:spacing w:before="100" w:beforeLines="0" w:beforeAutospacing="1" w:after="100" w:afterLines="0" w:afterAutospacing="1"/>
      <w:jc w:val="left"/>
    </w:pPr>
    <w:rPr>
      <w:rFonts w:hint="eastAsia" w:ascii="宋体" w:hAnsi="宋体"/>
      <w:kern w:val="0"/>
      <w:sz w:val="18"/>
    </w:rPr>
  </w:style>
  <w:style w:type="paragraph" w:styleId="12">
    <w:name w:val="Normal Indent"/>
    <w:basedOn w:val="1"/>
    <w:uiPriority w:val="0"/>
    <w:pPr>
      <w:spacing w:line="240" w:lineRule="auto"/>
      <w:ind w:firstLine="0" w:firstLineChars="0"/>
      <w:jc w:val="center"/>
    </w:pPr>
    <w:rPr>
      <w:sz w:val="24"/>
    </w:rPr>
  </w:style>
  <w:style w:type="paragraph" w:styleId="13">
    <w:name w:val="annotation text"/>
    <w:basedOn w:val="1"/>
    <w:qFormat/>
    <w:uiPriority w:val="0"/>
    <w:pPr>
      <w:ind w:firstLine="480"/>
      <w:jc w:val="left"/>
    </w:pPr>
    <w:rPr>
      <w:rFonts w:ascii="仿宋" w:hAnsi="仿宋" w:cs="仿宋"/>
      <w:szCs w:val="22"/>
    </w:rPr>
  </w:style>
  <w:style w:type="paragraph" w:styleId="14">
    <w:name w:val="Body Text 3"/>
    <w:basedOn w:val="1"/>
    <w:uiPriority w:val="0"/>
    <w:pPr>
      <w:spacing w:after="120" w:afterLines="0"/>
    </w:pPr>
    <w:rPr>
      <w:sz w:val="16"/>
      <w:szCs w:val="16"/>
    </w:rPr>
  </w:style>
  <w:style w:type="paragraph" w:styleId="15">
    <w:name w:val="toc 3"/>
    <w:basedOn w:val="1"/>
    <w:next w:val="1"/>
    <w:uiPriority w:val="0"/>
    <w:pPr>
      <w:spacing w:before="172"/>
      <w:ind w:left="953" w:hanging="361"/>
    </w:pPr>
    <w:rPr>
      <w:rFonts w:ascii="宋体" w:hAnsi="宋体" w:eastAsia="宋体" w:cs="宋体"/>
      <w:sz w:val="24"/>
      <w:szCs w:val="24"/>
      <w:lang w:val="zh-CN" w:eastAsia="zh-CN" w:bidi="zh-CN"/>
    </w:rPr>
  </w:style>
  <w:style w:type="paragraph" w:styleId="16">
    <w:name w:val="Body Text Indent 2"/>
    <w:basedOn w:val="1"/>
    <w:qFormat/>
    <w:uiPriority w:val="0"/>
    <w:pPr>
      <w:spacing w:after="120" w:afterLines="0" w:afterAutospacing="0" w:line="480" w:lineRule="auto"/>
      <w:ind w:left="420" w:leftChars="200" w:firstLine="480"/>
    </w:pPr>
    <w:rPr>
      <w:rFonts w:ascii="仿宋" w:hAnsi="仿宋" w:cs="仿宋_GB2312"/>
    </w:rPr>
  </w:style>
  <w:style w:type="paragraph" w:styleId="17">
    <w:name w:val="footer"/>
    <w:basedOn w:val="1"/>
    <w:qFormat/>
    <w:uiPriority w:val="0"/>
    <w:pPr>
      <w:tabs>
        <w:tab w:val="center" w:pos="4153"/>
        <w:tab w:val="right" w:pos="8306"/>
      </w:tabs>
      <w:snapToGrid w:val="0"/>
      <w:jc w:val="left"/>
    </w:pPr>
    <w:rPr>
      <w:sz w:val="18"/>
    </w:rPr>
  </w:style>
  <w:style w:type="paragraph" w:styleId="18">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9">
    <w:name w:val="toc 1"/>
    <w:basedOn w:val="1"/>
    <w:next w:val="1"/>
    <w:uiPriority w:val="0"/>
    <w:pPr>
      <w:spacing w:before="161"/>
      <w:ind w:left="324" w:right="541" w:hanging="325"/>
      <w:jc w:val="right"/>
    </w:pPr>
    <w:rPr>
      <w:rFonts w:ascii="宋体" w:hAnsi="宋体" w:eastAsia="宋体" w:cs="宋体"/>
      <w:sz w:val="28"/>
      <w:szCs w:val="28"/>
      <w:lang w:val="zh-CN" w:eastAsia="zh-CN" w:bidi="zh-CN"/>
    </w:rPr>
  </w:style>
  <w:style w:type="paragraph" w:styleId="20">
    <w:name w:val="toc 2"/>
    <w:basedOn w:val="1"/>
    <w:next w:val="1"/>
    <w:uiPriority w:val="0"/>
    <w:pPr>
      <w:spacing w:before="173"/>
      <w:ind w:left="953" w:right="543" w:hanging="954"/>
      <w:jc w:val="right"/>
    </w:pPr>
    <w:rPr>
      <w:rFonts w:ascii="宋体" w:hAnsi="宋体" w:eastAsia="宋体" w:cs="宋体"/>
      <w:sz w:val="24"/>
      <w:szCs w:val="24"/>
      <w:lang w:val="zh-CN" w:eastAsia="zh-CN" w:bidi="zh-CN"/>
    </w:rPr>
  </w:style>
  <w:style w:type="paragraph" w:styleId="21">
    <w:name w:val="Body Text First Indent 2"/>
    <w:basedOn w:val="6"/>
    <w:uiPriority w:val="0"/>
    <w:pPr>
      <w:ind w:firstLine="200" w:firstLineChars="200"/>
    </w:pPr>
    <w:rPr>
      <w:rFonts w:ascii="Times New Roman" w:hAnsi="Times New Roman" w:eastAsia="宋体" w:cs="Times New Roman"/>
      <w:sz w:val="24"/>
      <w:lang w:val="en-US" w:eastAsia="zh-CN" w:bidi="ar-SA"/>
    </w:rPr>
  </w:style>
  <w:style w:type="table" w:styleId="23">
    <w:name w:val="Table Grid"/>
    <w:basedOn w:val="22"/>
    <w:qFormat/>
    <w:uiPriority w:val="0"/>
    <w:pPr>
      <w:widowControl w:val="0"/>
      <w:jc w:val="both"/>
    </w:pPr>
    <w:rPr>
      <w:rFonts w:ascii="Times New Roman" w:hAnsi="Times New Roman" w:eastAsia="Times New Roman"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5">
    <w:name w:val="正文文字"/>
    <w:basedOn w:val="12"/>
    <w:qFormat/>
    <w:uiPriority w:val="0"/>
    <w:pPr>
      <w:spacing w:line="480" w:lineRule="exact"/>
      <w:ind w:firstLine="200"/>
    </w:pPr>
    <w:rPr>
      <w:sz w:val="24"/>
    </w:rPr>
  </w:style>
  <w:style w:type="table" w:customStyle="1" w:styleId="26">
    <w:name w:val="Table Normal"/>
    <w:semiHidden/>
    <w:unhideWhenUsed/>
    <w:qFormat/>
    <w:uiPriority w:val="2"/>
    <w:tblPr>
      <w:tblCellMar>
        <w:top w:w="0" w:type="dxa"/>
        <w:left w:w="0" w:type="dxa"/>
        <w:bottom w:w="0" w:type="dxa"/>
        <w:right w:w="0" w:type="dxa"/>
      </w:tblCellMar>
    </w:tblPr>
  </w:style>
  <w:style w:type="paragraph" w:styleId="27">
    <w:name w:val="List Paragraph"/>
    <w:basedOn w:val="1"/>
    <w:qFormat/>
    <w:uiPriority w:val="1"/>
    <w:pPr>
      <w:ind w:left="953" w:firstLine="480"/>
    </w:pPr>
    <w:rPr>
      <w:rFonts w:ascii="宋体" w:hAnsi="宋体" w:eastAsia="宋体" w:cs="宋体"/>
      <w:lang w:val="zh-CN" w:eastAsia="zh-CN" w:bidi="zh-CN"/>
    </w:rPr>
  </w:style>
  <w:style w:type="paragraph" w:customStyle="1" w:styleId="28">
    <w:name w:val="Table Paragraph"/>
    <w:basedOn w:val="1"/>
    <w:qFormat/>
    <w:uiPriority w:val="1"/>
    <w:rPr>
      <w:rFonts w:ascii="宋体" w:hAnsi="宋体" w:eastAsia="宋体" w:cs="宋体"/>
      <w:lang w:val="zh-CN" w:eastAsia="zh-CN" w:bidi="zh-CN"/>
    </w:rPr>
  </w:style>
  <w:style w:type="paragraph" w:customStyle="1" w:styleId="29">
    <w:name w:val="WPSOffice手动目录 3"/>
    <w:qFormat/>
    <w:uiPriority w:val="0"/>
    <w:pPr>
      <w:ind w:leftChars="400"/>
    </w:pPr>
    <w:rPr>
      <w:rFonts w:asciiTheme="minorHAnsi" w:hAnsiTheme="minorHAnsi" w:eastAsiaTheme="minorHAnsi" w:cstheme="minorBidi"/>
      <w:sz w:val="20"/>
      <w:szCs w:val="20"/>
    </w:rPr>
  </w:style>
  <w:style w:type="paragraph" w:customStyle="1" w:styleId="30">
    <w:name w:val="WPSOffice手动目录 1"/>
    <w:qFormat/>
    <w:uiPriority w:val="0"/>
    <w:pPr>
      <w:ind w:leftChars="0"/>
    </w:pPr>
    <w:rPr>
      <w:rFonts w:asciiTheme="minorHAnsi" w:hAnsiTheme="minorHAnsi" w:eastAsiaTheme="minorHAnsi" w:cstheme="minorBidi"/>
      <w:sz w:val="20"/>
      <w:szCs w:val="20"/>
    </w:rPr>
  </w:style>
  <w:style w:type="paragraph" w:customStyle="1" w:styleId="31">
    <w:name w:val="WPSOffice手动目录 2"/>
    <w:qFormat/>
    <w:uiPriority w:val="0"/>
    <w:pPr>
      <w:ind w:leftChars="200"/>
    </w:pPr>
    <w:rPr>
      <w:rFonts w:asciiTheme="minorHAnsi" w:hAnsiTheme="minorHAnsi" w:eastAsiaTheme="minorHAnsi" w:cstheme="minorBidi"/>
      <w:sz w:val="20"/>
      <w:szCs w:val="20"/>
    </w:rPr>
  </w:style>
  <w:style w:type="paragraph" w:customStyle="1" w:styleId="32">
    <w:name w:val="表格"/>
    <w:basedOn w:val="1"/>
    <w:qFormat/>
    <w:uiPriority w:val="0"/>
    <w:pPr>
      <w:widowControl/>
      <w:adjustRightInd w:val="0"/>
      <w:snapToGrid w:val="0"/>
      <w:spacing w:line="240" w:lineRule="auto"/>
      <w:ind w:firstLine="0" w:firstLineChars="0"/>
      <w:jc w:val="center"/>
    </w:pPr>
    <w:rPr>
      <w:rFonts w:ascii="Times New Roman" w:hAnsi="Times New Roman" w:cs="Times New Roman"/>
      <w:sz w:val="21"/>
      <w:szCs w:val="21"/>
    </w:rPr>
  </w:style>
  <w:style w:type="character" w:customStyle="1" w:styleId="33">
    <w:name w:val="标题 2 Char"/>
    <w:link w:val="9"/>
    <w:qFormat/>
    <w:uiPriority w:val="0"/>
    <w:rPr>
      <w:rFonts w:ascii="Times New Roman" w:hAnsi="Times New Roman" w:eastAsia="黑体" w:cstheme="minorBidi"/>
      <w:sz w:val="30"/>
      <w:szCs w:val="30"/>
    </w:rPr>
  </w:style>
  <w:style w:type="character" w:customStyle="1" w:styleId="34">
    <w:name w:val="标题 1 Char"/>
    <w:link w:val="8"/>
    <w:qFormat/>
    <w:uiPriority w:val="0"/>
    <w:rPr>
      <w:rFonts w:ascii="Times New Roman" w:hAnsi="Times New Roman" w:eastAsia="黑体" w:cstheme="minorBidi"/>
      <w:b/>
      <w:sz w:val="32"/>
      <w:szCs w:val="32"/>
    </w:rPr>
  </w:style>
  <w:style w:type="paragraph" w:customStyle="1" w:styleId="35">
    <w:name w:val="表格标题"/>
    <w:basedOn w:val="1"/>
    <w:qFormat/>
    <w:uiPriority w:val="0"/>
    <w:pPr>
      <w:adjustRightInd w:val="0"/>
      <w:snapToGrid w:val="0"/>
      <w:spacing w:before="120" w:after="40"/>
      <w:ind w:firstLine="227"/>
      <w:jc w:val="left"/>
    </w:pPr>
    <w:rPr>
      <w:rFonts w:ascii="仿宋" w:hAnsi="仿宋" w:eastAsia="黑体" w:cs="仿宋"/>
      <w:iCs/>
      <w:color w:val="000000"/>
      <w:kern w:val="0"/>
      <w:szCs w:val="22"/>
    </w:rPr>
  </w:style>
  <w:style w:type="character" w:customStyle="1" w:styleId="36">
    <w:name w:val="font11"/>
    <w:basedOn w:val="24"/>
    <w:qFormat/>
    <w:uiPriority w:val="0"/>
    <w:rPr>
      <w:rFonts w:hint="eastAsia" w:ascii="方正仿宋_GB18030" w:hAnsi="方正仿宋_GB18030" w:eastAsia="方正仿宋_GB18030" w:cs="方正仿宋_GB18030"/>
      <w:color w:val="000000"/>
      <w:sz w:val="24"/>
      <w:szCs w:val="24"/>
      <w:u w:val="none"/>
    </w:rPr>
  </w:style>
  <w:style w:type="paragraph" w:customStyle="1" w:styleId="37">
    <w:name w:val="标题03"/>
    <w:basedOn w:val="1"/>
    <w:next w:val="25"/>
    <w:qFormat/>
    <w:uiPriority w:val="0"/>
    <w:pPr>
      <w:widowControl/>
      <w:kinsoku w:val="0"/>
      <w:adjustRightInd w:val="0"/>
      <w:snapToGrid w:val="0"/>
      <w:spacing w:before="240" w:after="120"/>
      <w:ind w:left="0" w:right="0" w:firstLine="480"/>
      <w:jc w:val="left"/>
      <w:textAlignment w:val="baseline"/>
      <w:outlineLvl w:val="2"/>
    </w:pPr>
    <w:rPr>
      <w:rFonts w:eastAsia="黑体"/>
      <w:snapToGrid w:val="0"/>
      <w:color w:val="000000"/>
      <w:kern w:val="0"/>
      <w:lang/>
    </w:rPr>
  </w:style>
  <w:style w:type="paragraph" w:customStyle="1" w:styleId="38">
    <w:name w:val="图标"/>
    <w:basedOn w:val="35"/>
    <w:qFormat/>
    <w:uiPriority w:val="0"/>
    <w:pPr>
      <w:widowControl/>
      <w:kinsoku w:val="0"/>
      <w:ind w:left="0" w:right="0" w:firstLine="0"/>
      <w:jc w:val="center"/>
      <w:textAlignment w:val="baseline"/>
    </w:pPr>
    <w:rPr>
      <w:rFonts w:ascii="Times New Roman" w:hAnsi="Times New Roman" w:cs="Times New Roman"/>
      <w:iCs w:val="0"/>
      <w:snapToGrid w:val="0"/>
      <w:color w:val="auto"/>
      <w:szCs w:val="24"/>
      <w:lang/>
    </w:rPr>
  </w:style>
  <w:style w:type="paragraph" w:customStyle="1" w:styleId="39">
    <w:name w:val="标题5"/>
    <w:basedOn w:val="25"/>
    <w:next w:val="25"/>
    <w:qFormat/>
    <w:uiPriority w:val="0"/>
    <w:pPr>
      <w:widowControl/>
      <w:kinsoku w:val="0"/>
      <w:adjustRightInd w:val="0"/>
      <w:snapToGrid w:val="0"/>
      <w:spacing w:before="0" w:after="0" w:line="240" w:lineRule="auto"/>
      <w:ind w:left="0" w:right="0" w:firstLine="454" w:firstLineChars="0"/>
      <w:jc w:val="left"/>
      <w:textAlignment w:val="baseline"/>
    </w:pPr>
    <w:rPr>
      <w:b/>
      <w:bCs/>
      <w:snapToGrid w:val="0"/>
      <w:color w:val="000000"/>
      <w:kern w:val="0"/>
      <w:sz w:val="21"/>
      <w:szCs w:val="22"/>
      <w:lang/>
    </w:rPr>
  </w:style>
  <w:style w:type="character" w:customStyle="1" w:styleId="40">
    <w:name w:val="font01"/>
    <w:basedOn w:val="24"/>
    <w:qFormat/>
    <w:uiPriority w:val="0"/>
    <w:rPr>
      <w:rFonts w:hint="eastAsia" w:ascii="仿宋_GB2312" w:hAnsi="Times New Roman" w:eastAsia="仿宋_GB2312" w:cs="仿宋_GB2312"/>
      <w:color w:val="000000"/>
      <w:sz w:val="24"/>
      <w:szCs w:val="24"/>
      <w:u w:val="none"/>
    </w:rPr>
  </w:style>
  <w:style w:type="paragraph" w:customStyle="1" w:styleId="41">
    <w:name w:val="标题02"/>
    <w:basedOn w:val="1"/>
    <w:next w:val="25"/>
    <w:qFormat/>
    <w:uiPriority w:val="0"/>
    <w:pPr>
      <w:widowControl/>
      <w:kinsoku w:val="0"/>
      <w:adjustRightInd w:val="0"/>
      <w:snapToGrid w:val="0"/>
      <w:spacing w:before="300" w:after="60"/>
      <w:ind w:left="0" w:right="0" w:firstLine="480"/>
      <w:jc w:val="left"/>
      <w:textAlignment w:val="baseline"/>
      <w:outlineLvl w:val="1"/>
    </w:pPr>
    <w:rPr>
      <w:rFonts w:eastAsia="黑体"/>
      <w:snapToGrid w:val="0"/>
      <w:color w:val="000000"/>
      <w:kern w:val="0"/>
      <w:sz w:val="30"/>
      <w:szCs w:val="30"/>
      <w:lang/>
    </w:rPr>
  </w:style>
  <w:style w:type="character" w:customStyle="1" w:styleId="42">
    <w:name w:val="标题 4 Char"/>
    <w:link w:val="11"/>
    <w:qFormat/>
    <w:uiPriority w:val="1"/>
    <w:rPr>
      <w:rFonts w:ascii="仿宋" w:hAnsi="仿宋" w:eastAsia="仿宋" w:cs="仿宋"/>
      <w:b/>
      <w:bCs/>
      <w:sz w:val="24"/>
      <w:szCs w:val="24"/>
      <w:lang w:val="zh-CN" w:eastAsia="zh-CN" w:bidi="zh-CN"/>
    </w:rPr>
  </w:style>
  <w:style w:type="paragraph" w:customStyle="1" w:styleId="43">
    <w:name w:val="Body text|1"/>
    <w:basedOn w:val="1"/>
    <w:qFormat/>
    <w:uiPriority w:val="0"/>
    <w:pPr>
      <w:widowControl w:val="0"/>
      <w:shd w:val="clear" w:color="auto" w:fill="auto"/>
      <w:kinsoku w:val="0"/>
      <w:adjustRightInd w:val="0"/>
      <w:snapToGrid w:val="0"/>
      <w:spacing w:before="0" w:after="600" w:line="480" w:lineRule="auto"/>
      <w:ind w:left="0" w:right="0" w:firstLine="480"/>
      <w:textAlignment w:val="baseline"/>
    </w:pPr>
    <w:rPr>
      <w:rFonts w:ascii="宋体" w:hAnsi="宋体" w:eastAsia="宋体" w:cs="宋体"/>
      <w:snapToGrid w:val="0"/>
      <w:color w:val="000000"/>
      <w:kern w:val="0"/>
      <w:sz w:val="28"/>
      <w:szCs w:val="28"/>
      <w:u w:val="none"/>
      <w:shd w:val="clear" w:color="auto" w:fill="auto"/>
      <w:lang w:val="zh-TW" w:eastAsia="zh-TW" w:bidi="zh-TW"/>
    </w:rPr>
  </w:style>
  <w:style w:type="paragraph" w:customStyle="1" w:styleId="44">
    <w:name w:val="Heading #2|1"/>
    <w:basedOn w:val="1"/>
    <w:qFormat/>
    <w:uiPriority w:val="0"/>
    <w:pPr>
      <w:widowControl w:val="0"/>
      <w:shd w:val="clear" w:color="auto" w:fill="auto"/>
      <w:kinsoku w:val="0"/>
      <w:adjustRightInd w:val="0"/>
      <w:snapToGrid w:val="0"/>
      <w:spacing w:before="0" w:after="0"/>
      <w:ind w:left="-20" w:right="0" w:firstLine="480"/>
      <w:jc w:val="center"/>
      <w:textAlignment w:val="baseline"/>
      <w:outlineLvl w:val="1"/>
    </w:pPr>
    <w:rPr>
      <w:rFonts w:ascii="宋体" w:hAnsi="宋体" w:eastAsia="宋体" w:cs="宋体"/>
      <w:snapToGrid w:val="0"/>
      <w:color w:val="000000"/>
      <w:kern w:val="0"/>
      <w:sz w:val="44"/>
      <w:szCs w:val="44"/>
      <w:u w:val="none"/>
      <w:shd w:val="clear" w:color="auto" w:fill="auto"/>
      <w:lang w:val="zh-TW" w:eastAsia="zh-TW" w:bidi="zh-TW"/>
    </w:rPr>
  </w:style>
  <w:style w:type="character" w:customStyle="1" w:styleId="45">
    <w:name w:val="font21"/>
    <w:basedOn w:val="24"/>
    <w:qFormat/>
    <w:uiPriority w:val="0"/>
    <w:rPr>
      <w:rFonts w:hint="default" w:ascii="Times New Roman" w:hAnsi="Times New Roman" w:eastAsia="宋体" w:cs="Times New Roman"/>
      <w:color w:val="000000"/>
      <w:sz w:val="21"/>
      <w:szCs w:val="21"/>
      <w:u w:val="none"/>
    </w:rPr>
  </w:style>
</w:styles>
</file>

<file path=word/_rels/document.xml.rels><?xml version="1.0" encoding="UTF-8" standalone="yes"?>
<Relationships xmlns="http://schemas.openxmlformats.org/package/2006/relationships"><Relationship Id="rId99" Type="http://schemas.openxmlformats.org/officeDocument/2006/relationships/image" Target="media/image44.jpeg"/><Relationship Id="rId98" Type="http://schemas.openxmlformats.org/officeDocument/2006/relationships/image" Target="media/image43.png"/><Relationship Id="rId97" Type="http://schemas.openxmlformats.org/officeDocument/2006/relationships/image" Target="media/image42.png"/><Relationship Id="rId96" Type="http://schemas.openxmlformats.org/officeDocument/2006/relationships/image" Target="media/image41.png"/><Relationship Id="rId95" Type="http://schemas.openxmlformats.org/officeDocument/2006/relationships/image" Target="media/image40.jpeg"/><Relationship Id="rId94" Type="http://schemas.openxmlformats.org/officeDocument/2006/relationships/image" Target="media/image39.emf"/><Relationship Id="rId93" Type="http://schemas.openxmlformats.org/officeDocument/2006/relationships/image" Target="media/image38.png"/><Relationship Id="rId92" Type="http://schemas.openxmlformats.org/officeDocument/2006/relationships/image" Target="media/image37.jpeg"/><Relationship Id="rId91" Type="http://schemas.openxmlformats.org/officeDocument/2006/relationships/image" Target="media/image36.jpeg"/><Relationship Id="rId90" Type="http://schemas.openxmlformats.org/officeDocument/2006/relationships/image" Target="media/image35.png"/><Relationship Id="rId9" Type="http://schemas.openxmlformats.org/officeDocument/2006/relationships/footer" Target="footer4.xml"/><Relationship Id="rId89" Type="http://schemas.openxmlformats.org/officeDocument/2006/relationships/image" Target="media/image34.jpeg"/><Relationship Id="rId88" Type="http://schemas.openxmlformats.org/officeDocument/2006/relationships/image" Target="media/image33.jpeg"/><Relationship Id="rId87" Type="http://schemas.openxmlformats.org/officeDocument/2006/relationships/image" Target="media/image32.jpeg"/><Relationship Id="rId86" Type="http://schemas.openxmlformats.org/officeDocument/2006/relationships/image" Target="media/image31.jpeg"/><Relationship Id="rId85" Type="http://schemas.openxmlformats.org/officeDocument/2006/relationships/image" Target="media/image30.jpeg"/><Relationship Id="rId84" Type="http://schemas.openxmlformats.org/officeDocument/2006/relationships/image" Target="media/image29.png"/><Relationship Id="rId83" Type="http://schemas.openxmlformats.org/officeDocument/2006/relationships/image" Target="media/image28.jpeg"/><Relationship Id="rId82" Type="http://schemas.openxmlformats.org/officeDocument/2006/relationships/image" Target="media/image27.jpeg"/><Relationship Id="rId81" Type="http://schemas.openxmlformats.org/officeDocument/2006/relationships/image" Target="media/image26.jpeg"/><Relationship Id="rId80" Type="http://schemas.openxmlformats.org/officeDocument/2006/relationships/image" Target="media/image25.png"/><Relationship Id="rId8" Type="http://schemas.openxmlformats.org/officeDocument/2006/relationships/footer" Target="footer3.xml"/><Relationship Id="rId79" Type="http://schemas.openxmlformats.org/officeDocument/2006/relationships/image" Target="media/image24.png"/><Relationship Id="rId78" Type="http://schemas.openxmlformats.org/officeDocument/2006/relationships/image" Target="media/image23.png"/><Relationship Id="rId77" Type="http://schemas.openxmlformats.org/officeDocument/2006/relationships/image" Target="media/image22.png"/><Relationship Id="rId76" Type="http://schemas.openxmlformats.org/officeDocument/2006/relationships/image" Target="media/image21.jpeg"/><Relationship Id="rId75" Type="http://schemas.openxmlformats.org/officeDocument/2006/relationships/image" Target="media/image20.jpeg"/><Relationship Id="rId74" Type="http://schemas.openxmlformats.org/officeDocument/2006/relationships/image" Target="media/image19.jpeg"/><Relationship Id="rId73" Type="http://schemas.openxmlformats.org/officeDocument/2006/relationships/image" Target="media/image18.png"/><Relationship Id="rId72" Type="http://schemas.openxmlformats.org/officeDocument/2006/relationships/image" Target="media/image17.png"/><Relationship Id="rId71" Type="http://schemas.openxmlformats.org/officeDocument/2006/relationships/image" Target="media/image16.png"/><Relationship Id="rId70" Type="http://schemas.openxmlformats.org/officeDocument/2006/relationships/image" Target="media/image15.png"/><Relationship Id="rId7" Type="http://schemas.openxmlformats.org/officeDocument/2006/relationships/footer" Target="footer2.xml"/><Relationship Id="rId69" Type="http://schemas.openxmlformats.org/officeDocument/2006/relationships/image" Target="media/image14.png"/><Relationship Id="rId68" Type="http://schemas.openxmlformats.org/officeDocument/2006/relationships/image" Target="media/image13.png"/><Relationship Id="rId67" Type="http://schemas.openxmlformats.org/officeDocument/2006/relationships/image" Target="media/image12.jpeg"/><Relationship Id="rId66" Type="http://schemas.openxmlformats.org/officeDocument/2006/relationships/image" Target="media/image11.jpeg"/><Relationship Id="rId65" Type="http://schemas.openxmlformats.org/officeDocument/2006/relationships/image" Target="media/image10.jpeg"/><Relationship Id="rId64" Type="http://schemas.openxmlformats.org/officeDocument/2006/relationships/image" Target="media/image9.jpeg"/><Relationship Id="rId63" Type="http://schemas.openxmlformats.org/officeDocument/2006/relationships/image" Target="media/image8.png"/><Relationship Id="rId62" Type="http://schemas.openxmlformats.org/officeDocument/2006/relationships/image" Target="media/image7.png"/><Relationship Id="rId61" Type="http://schemas.openxmlformats.org/officeDocument/2006/relationships/image" Target="media/image6.png"/><Relationship Id="rId60" Type="http://schemas.openxmlformats.org/officeDocument/2006/relationships/image" Target="media/image5.png"/><Relationship Id="rId6" Type="http://schemas.openxmlformats.org/officeDocument/2006/relationships/footer" Target="footer1.xml"/><Relationship Id="rId59" Type="http://schemas.openxmlformats.org/officeDocument/2006/relationships/image" Target="media/image4.png"/><Relationship Id="rId58" Type="http://schemas.openxmlformats.org/officeDocument/2006/relationships/image" Target="media/image3.png"/><Relationship Id="rId57" Type="http://schemas.openxmlformats.org/officeDocument/2006/relationships/image" Target="media/image2.png"/><Relationship Id="rId56" Type="http://schemas.openxmlformats.org/officeDocument/2006/relationships/image" Target="media/image1.png"/><Relationship Id="rId55" Type="http://schemas.openxmlformats.org/officeDocument/2006/relationships/theme" Target="theme/theme1.xml"/><Relationship Id="rId54" Type="http://schemas.openxmlformats.org/officeDocument/2006/relationships/footer" Target="footer23.xml"/><Relationship Id="rId53" Type="http://schemas.openxmlformats.org/officeDocument/2006/relationships/footer" Target="footer22.xml"/><Relationship Id="rId52" Type="http://schemas.openxmlformats.org/officeDocument/2006/relationships/footer" Target="footer21.xml"/><Relationship Id="rId51" Type="http://schemas.openxmlformats.org/officeDocument/2006/relationships/header" Target="header27.xml"/><Relationship Id="rId50" Type="http://schemas.openxmlformats.org/officeDocument/2006/relationships/footer" Target="footer20.xml"/><Relationship Id="rId5" Type="http://schemas.openxmlformats.org/officeDocument/2006/relationships/header" Target="header1.xml"/><Relationship Id="rId49" Type="http://schemas.openxmlformats.org/officeDocument/2006/relationships/footer" Target="footer19.xml"/><Relationship Id="rId48" Type="http://schemas.openxmlformats.org/officeDocument/2006/relationships/header" Target="header26.xml"/><Relationship Id="rId47" Type="http://schemas.openxmlformats.org/officeDocument/2006/relationships/header" Target="header25.xml"/><Relationship Id="rId46" Type="http://schemas.openxmlformats.org/officeDocument/2006/relationships/header" Target="header24.xml"/><Relationship Id="rId45" Type="http://schemas.openxmlformats.org/officeDocument/2006/relationships/header" Target="header23.xml"/><Relationship Id="rId44" Type="http://schemas.openxmlformats.org/officeDocument/2006/relationships/header" Target="header22.xml"/><Relationship Id="rId43" Type="http://schemas.openxmlformats.org/officeDocument/2006/relationships/header" Target="header21.xml"/><Relationship Id="rId42" Type="http://schemas.openxmlformats.org/officeDocument/2006/relationships/header" Target="header20.xml"/><Relationship Id="rId41" Type="http://schemas.openxmlformats.org/officeDocument/2006/relationships/header" Target="header19.xml"/><Relationship Id="rId40" Type="http://schemas.openxmlformats.org/officeDocument/2006/relationships/header" Target="header18.xml"/><Relationship Id="rId4" Type="http://schemas.openxmlformats.org/officeDocument/2006/relationships/endnotes" Target="endnotes.xml"/><Relationship Id="rId39" Type="http://schemas.openxmlformats.org/officeDocument/2006/relationships/footer" Target="footer18.xml"/><Relationship Id="rId38" Type="http://schemas.openxmlformats.org/officeDocument/2006/relationships/footer" Target="footer17.xml"/><Relationship Id="rId37" Type="http://schemas.openxmlformats.org/officeDocument/2006/relationships/header" Target="header17.xml"/><Relationship Id="rId36" Type="http://schemas.openxmlformats.org/officeDocument/2006/relationships/footer" Target="footer16.xml"/><Relationship Id="rId35" Type="http://schemas.openxmlformats.org/officeDocument/2006/relationships/footer" Target="footer15.xml"/><Relationship Id="rId34" Type="http://schemas.openxmlformats.org/officeDocument/2006/relationships/header" Target="header16.xml"/><Relationship Id="rId33" Type="http://schemas.openxmlformats.org/officeDocument/2006/relationships/header" Target="header15.xml"/><Relationship Id="rId32" Type="http://schemas.openxmlformats.org/officeDocument/2006/relationships/header" Target="header14.xml"/><Relationship Id="rId31" Type="http://schemas.openxmlformats.org/officeDocument/2006/relationships/header" Target="header13.xml"/><Relationship Id="rId30" Type="http://schemas.openxmlformats.org/officeDocument/2006/relationships/footer" Target="footer14.xml"/><Relationship Id="rId3" Type="http://schemas.openxmlformats.org/officeDocument/2006/relationships/footnotes" Target="footnotes.xml"/><Relationship Id="rId29" Type="http://schemas.openxmlformats.org/officeDocument/2006/relationships/header" Target="header12.xml"/><Relationship Id="rId28" Type="http://schemas.openxmlformats.org/officeDocument/2006/relationships/header" Target="header11.xml"/><Relationship Id="rId27" Type="http://schemas.openxmlformats.org/officeDocument/2006/relationships/header" Target="header10.xml"/><Relationship Id="rId26" Type="http://schemas.openxmlformats.org/officeDocument/2006/relationships/header" Target="header9.xml"/><Relationship Id="rId25" Type="http://schemas.openxmlformats.org/officeDocument/2006/relationships/header" Target="header8.xml"/><Relationship Id="rId24" Type="http://schemas.openxmlformats.org/officeDocument/2006/relationships/footer" Target="footer13.xml"/><Relationship Id="rId23" Type="http://schemas.openxmlformats.org/officeDocument/2006/relationships/header" Target="header7.xml"/><Relationship Id="rId22" Type="http://schemas.openxmlformats.org/officeDocument/2006/relationships/header" Target="header6.xml"/><Relationship Id="rId21" Type="http://schemas.openxmlformats.org/officeDocument/2006/relationships/header" Target="header5.xml"/><Relationship Id="rId20" Type="http://schemas.openxmlformats.org/officeDocument/2006/relationships/footer" Target="footer12.xml"/><Relationship Id="rId2" Type="http://schemas.openxmlformats.org/officeDocument/2006/relationships/settings" Target="settings.xml"/><Relationship Id="rId19" Type="http://schemas.openxmlformats.org/officeDocument/2006/relationships/footer" Target="footer11.xml"/><Relationship Id="rId18" Type="http://schemas.openxmlformats.org/officeDocument/2006/relationships/header" Target="header4.xml"/><Relationship Id="rId17" Type="http://schemas.openxmlformats.org/officeDocument/2006/relationships/footer" Target="footer10.xml"/><Relationship Id="rId16" Type="http://schemas.openxmlformats.org/officeDocument/2006/relationships/footer" Target="footer9.xml"/><Relationship Id="rId15" Type="http://schemas.openxmlformats.org/officeDocument/2006/relationships/footer" Target="footer8.xml"/><Relationship Id="rId14" Type="http://schemas.openxmlformats.org/officeDocument/2006/relationships/header" Target="header3.xml"/><Relationship Id="rId13" Type="http://schemas.openxmlformats.org/officeDocument/2006/relationships/footer" Target="footer7.xml"/><Relationship Id="rId12" Type="http://schemas.openxmlformats.org/officeDocument/2006/relationships/footer" Target="footer6.xml"/><Relationship Id="rId11" Type="http://schemas.openxmlformats.org/officeDocument/2006/relationships/footer" Target="footer5.xml"/><Relationship Id="rId108" Type="http://schemas.openxmlformats.org/officeDocument/2006/relationships/fontTable" Target="fontTable.xml"/><Relationship Id="rId107" Type="http://schemas.openxmlformats.org/officeDocument/2006/relationships/numbering" Target="numbering.xml"/><Relationship Id="rId106" Type="http://schemas.openxmlformats.org/officeDocument/2006/relationships/customXml" Target="../customXml/item1.xml"/><Relationship Id="rId105" Type="http://schemas.openxmlformats.org/officeDocument/2006/relationships/image" Target="media/image50.png"/><Relationship Id="rId104" Type="http://schemas.openxmlformats.org/officeDocument/2006/relationships/image" Target="media/image49.jpeg"/><Relationship Id="rId103" Type="http://schemas.openxmlformats.org/officeDocument/2006/relationships/image" Target="media/image48.jpeg"/><Relationship Id="rId102" Type="http://schemas.openxmlformats.org/officeDocument/2006/relationships/image" Target="media/image47.jpeg"/><Relationship Id="rId101" Type="http://schemas.openxmlformats.org/officeDocument/2006/relationships/image" Target="media/image46.jpeg"/><Relationship Id="rId100" Type="http://schemas.openxmlformats.org/officeDocument/2006/relationships/image" Target="media/image45.jpeg"/><Relationship Id="rId10" Type="http://schemas.openxmlformats.org/officeDocument/2006/relationships/header" Target="header2.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Pages>
  <Words>0</Words>
  <Characters>0</Characters>
  <Lines>0</Lines>
  <Paragraphs>0</Paragraphs>
  <TotalTime>1</TotalTime>
  <ScaleCrop>false</ScaleCrop>
  <LinksUpToDate>false</LinksUpToDate>
  <CharactersWithSpaces>0</CharactersWithSpaces>
  <Application>WPS Office_11.1.0.11194_F1E327BC-269C-435d-A152-05C5408002CA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2021-11-18T21:52:00Z</dcterms:created>
  <dc:creator>&lt;D6D3B3CF&gt;</dc:creator>
  <cp:lastModifiedBy>ANSWER</cp:lastModifiedBy>
  <dcterms:modified xsi:type="dcterms:W3CDTF">2021-12-31T04:02:58Z</dcterms:modified>
  <dc:title>&lt;4D6963726F736F667420576F7264202D20C7A6CFEEC4BFD1E9CAD5BCF8B6A8CAE9A3A8D0DEB8C4A3A931312E31382E646F6378&gt;</dc:title>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2052-11.1.0.11194</vt:lpwstr>
  </property>
  <property fmtid="{D5CDD505-2E9C-101B-9397-08002B2CF9AE}" pid="3" name="ICV">
    <vt:lpwstr>83AE8D0E917B4137A97C1C2066382FEE</vt:lpwstr>
  </property>
  <property fmtid="{D5CDD505-2E9C-101B-9397-08002B2CF9AE}" pid="4" name="Created">
    <vt:filetime>2021-11-30T00:00:00Z</vt:filetime>
  </property>
  <property fmtid="{D5CDD505-2E9C-101B-9397-08002B2CF9AE}" pid="5" name="LastSaved">
    <vt:filetime>2021-12-19T00:00:00Z</vt:filetime>
  </property>
  <property fmtid="{D5CDD505-2E9C-101B-9397-08002B2CF9AE}" pid="6" name="Creator">
    <vt:lpwstr>PScript5.dll Version 5.2.2</vt:lpwstr>
  </property>
  <property fmtid="{D5CDD505-2E9C-101B-9397-08002B2CF9AE}" pid="7" name="CRO">
    <vt:lpwstr>wqlLaW5nc29mdCBQREYgdG8gV1BTIDc1</vt:lpwstr>
  </property>
</Properties>
</file>